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7" w:rsidRPr="00C96AB1" w:rsidRDefault="00E16FF6" w:rsidP="00190FEC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3FD9" wp14:editId="6D93420B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5599482" wp14:editId="18A32A74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B1" w:rsidRPr="00475512" w:rsidRDefault="00C96AB1" w:rsidP="0024495C">
      <w:pPr>
        <w:ind w:firstLine="709"/>
        <w:jc w:val="center"/>
        <w:rPr>
          <w:rFonts w:ascii="Trebuchet MS" w:hAnsi="Trebuchet MS"/>
          <w:color w:val="0066B3"/>
          <w:sz w:val="10"/>
          <w:szCs w:val="44"/>
        </w:rPr>
      </w:pPr>
    </w:p>
    <w:p w:rsidR="00060667" w:rsidRDefault="000253ED" w:rsidP="008A54F0">
      <w:pPr>
        <w:ind w:firstLine="709"/>
        <w:jc w:val="center"/>
        <w:rPr>
          <w:rFonts w:ascii="Trebuchet MS" w:hAnsi="Trebuchet MS"/>
          <w:color w:val="0066B3"/>
          <w:sz w:val="36"/>
          <w:szCs w:val="42"/>
        </w:rPr>
      </w:pPr>
      <w:r>
        <w:rPr>
          <w:rFonts w:ascii="Trebuchet MS" w:hAnsi="Trebuchet MS"/>
          <w:color w:val="0066B3"/>
          <w:sz w:val="36"/>
          <w:szCs w:val="42"/>
        </w:rPr>
        <w:t xml:space="preserve">Об </w:t>
      </w:r>
      <w:r w:rsidRPr="000253ED">
        <w:rPr>
          <w:rFonts w:ascii="Trebuchet MS" w:hAnsi="Trebuchet MS"/>
          <w:color w:val="0066B3"/>
          <w:sz w:val="36"/>
          <w:szCs w:val="42"/>
        </w:rPr>
        <w:t>утвержден</w:t>
      </w:r>
      <w:r>
        <w:rPr>
          <w:rFonts w:ascii="Trebuchet MS" w:hAnsi="Trebuchet MS"/>
          <w:color w:val="0066B3"/>
          <w:sz w:val="36"/>
          <w:szCs w:val="42"/>
        </w:rPr>
        <w:t>ии переч</w:t>
      </w:r>
      <w:r w:rsidRPr="000253ED">
        <w:rPr>
          <w:rFonts w:ascii="Trebuchet MS" w:hAnsi="Trebuchet MS"/>
          <w:color w:val="0066B3"/>
          <w:sz w:val="36"/>
          <w:szCs w:val="42"/>
        </w:rPr>
        <w:t>н</w:t>
      </w:r>
      <w:r>
        <w:rPr>
          <w:rFonts w:ascii="Trebuchet MS" w:hAnsi="Trebuchet MS"/>
          <w:color w:val="0066B3"/>
          <w:sz w:val="36"/>
          <w:szCs w:val="42"/>
        </w:rPr>
        <w:t>я</w:t>
      </w:r>
      <w:r w:rsidRPr="000253ED">
        <w:rPr>
          <w:rFonts w:ascii="Trebuchet MS" w:hAnsi="Trebuchet MS"/>
          <w:color w:val="0066B3"/>
          <w:sz w:val="36"/>
          <w:szCs w:val="42"/>
        </w:rPr>
        <w:t xml:space="preserve"> контрольных соотношений показателей налоговой декларации по налогу на добавленную стоимость</w:t>
      </w:r>
    </w:p>
    <w:p w:rsidR="000253ED" w:rsidRPr="000253ED" w:rsidRDefault="000253ED" w:rsidP="008A54F0">
      <w:pPr>
        <w:ind w:firstLine="709"/>
        <w:jc w:val="center"/>
        <w:rPr>
          <w:rFonts w:ascii="Trebuchet MS" w:hAnsi="Trebuchet MS"/>
          <w:color w:val="0066B3"/>
          <w:sz w:val="10"/>
          <w:szCs w:val="42"/>
        </w:rPr>
      </w:pPr>
      <w:bookmarkStart w:id="0" w:name="_GoBack"/>
      <w:bookmarkEnd w:id="0"/>
    </w:p>
    <w:p w:rsidR="00ED3A73" w:rsidRPr="00522836" w:rsidRDefault="00ED3A73" w:rsidP="008A54F0">
      <w:pPr>
        <w:ind w:firstLine="709"/>
        <w:jc w:val="center"/>
        <w:rPr>
          <w:rFonts w:ascii="Trebuchet MS" w:hAnsi="Trebuchet MS"/>
          <w:color w:val="0066B3"/>
          <w:sz w:val="4"/>
          <w:szCs w:val="44"/>
        </w:rPr>
      </w:pPr>
    </w:p>
    <w:p w:rsidR="000253ED" w:rsidRPr="000253ED" w:rsidRDefault="00E16FF6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proofErr w:type="gramStart"/>
      <w:r w:rsidRPr="00776CDA">
        <w:rPr>
          <w:rFonts w:ascii="Trebuchet MS" w:hAnsi="Trebuchet MS" w:cs="Tahoma"/>
          <w:sz w:val="26"/>
          <w:szCs w:val="26"/>
        </w:rPr>
        <w:t xml:space="preserve">Межрайонная ИФНС России № 6 по Ханты-Мансийскому автономному округу </w:t>
      </w:r>
      <w:r w:rsidRPr="00776CDA">
        <w:rPr>
          <w:rFonts w:ascii="Arial" w:hAnsi="Arial" w:cs="Arial"/>
          <w:sz w:val="26"/>
          <w:szCs w:val="26"/>
        </w:rPr>
        <w:t>‒</w:t>
      </w:r>
      <w:r w:rsidRPr="00776CDA">
        <w:rPr>
          <w:rFonts w:ascii="Trebuchet MS" w:hAnsi="Trebuchet MS" w:cs="Tahoma"/>
          <w:sz w:val="26"/>
          <w:szCs w:val="26"/>
        </w:rPr>
        <w:t xml:space="preserve"> </w:t>
      </w:r>
      <w:r w:rsidRPr="00776CDA">
        <w:rPr>
          <w:rFonts w:ascii="Trebuchet MS" w:hAnsi="Trebuchet MS" w:cs="Trebuchet MS"/>
          <w:sz w:val="26"/>
          <w:szCs w:val="26"/>
        </w:rPr>
        <w:t>Югре</w:t>
      </w:r>
      <w:r w:rsidR="008A54F0" w:rsidRPr="00776CDA">
        <w:rPr>
          <w:rFonts w:ascii="Trebuchet MS" w:hAnsi="Trebuchet MS" w:cs="Trebuchet MS"/>
          <w:sz w:val="26"/>
          <w:szCs w:val="26"/>
        </w:rPr>
        <w:t xml:space="preserve"> </w:t>
      </w:r>
      <w:r w:rsidR="000253ED">
        <w:rPr>
          <w:rFonts w:ascii="Trebuchet MS" w:hAnsi="Trebuchet MS" w:cs="Trebuchet MS"/>
          <w:sz w:val="26"/>
          <w:szCs w:val="26"/>
        </w:rPr>
        <w:t xml:space="preserve">Федеральная сообщает, что </w:t>
      </w:r>
      <w:r w:rsidR="000253ED" w:rsidRPr="000253ED">
        <w:rPr>
          <w:rFonts w:ascii="Trebuchet MS" w:hAnsi="Trebuchet MS" w:cs="Trebuchet MS"/>
          <w:sz w:val="26"/>
          <w:szCs w:val="26"/>
        </w:rPr>
        <w:t>приказ</w:t>
      </w:r>
      <w:r w:rsidR="000253ED">
        <w:rPr>
          <w:rFonts w:ascii="Trebuchet MS" w:hAnsi="Trebuchet MS" w:cs="Trebuchet MS"/>
          <w:sz w:val="26"/>
          <w:szCs w:val="26"/>
        </w:rPr>
        <w:t>ом</w:t>
      </w:r>
      <w:r w:rsidR="000253ED" w:rsidRPr="000253ED">
        <w:rPr>
          <w:rFonts w:ascii="Trebuchet MS" w:hAnsi="Trebuchet MS" w:cs="Trebuchet MS"/>
          <w:sz w:val="26"/>
          <w:szCs w:val="26"/>
        </w:rPr>
        <w:t xml:space="preserve"> ФНС России от 25.05.2021 № ЕД-7-15-/519@ (далее – Приказ № ЕД-7-15-/519@)</w:t>
      </w:r>
      <w:r w:rsidR="000253ED">
        <w:rPr>
          <w:rFonts w:ascii="Trebuchet MS" w:hAnsi="Trebuchet MS" w:cs="Trebuchet MS"/>
          <w:sz w:val="26"/>
          <w:szCs w:val="26"/>
        </w:rPr>
        <w:t xml:space="preserve"> утвержден п</w:t>
      </w:r>
      <w:r w:rsidR="000253ED" w:rsidRPr="000253ED">
        <w:rPr>
          <w:rFonts w:ascii="Trebuchet MS" w:hAnsi="Trebuchet MS" w:cs="Trebuchet MS"/>
          <w:sz w:val="26"/>
          <w:szCs w:val="26"/>
        </w:rPr>
        <w:t>еречень контрольных соотношений показателей налоговой декларации по налогу на добавленную стоимость</w:t>
      </w:r>
      <w:r w:rsidR="000253ED">
        <w:rPr>
          <w:rFonts w:ascii="Trebuchet MS" w:hAnsi="Trebuchet MS" w:cs="Trebuchet MS"/>
          <w:sz w:val="26"/>
          <w:szCs w:val="26"/>
        </w:rPr>
        <w:t xml:space="preserve"> (далее – Перечень)</w:t>
      </w:r>
      <w:r w:rsidR="000253ED" w:rsidRPr="000253ED">
        <w:rPr>
          <w:rFonts w:ascii="Trebuchet MS" w:hAnsi="Trebuchet MS" w:cs="Trebuchet MS"/>
          <w:sz w:val="26"/>
          <w:szCs w:val="26"/>
        </w:rPr>
        <w:t>, предусмотренных пунктом 5.3 статьи 174 Налогового кодекса Российской Федерации (далее – Налоговый кодекс).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Перечень подлежит применению с 01.07.2021 и содержит 14 следующих контрольных соотношений: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1 «Сопоставление показателей Раздела 3 Декларации». В строке 200 Раздела 3 сумма налога к уплате должна соответствовать разнице между исчисленным налогом (с учетом восстанавливаемых сумм) и вычетами; 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2)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2 «Сопоставление показателей Раздела 1 Декларации с Разделами 3, 4, 5, 6 Декларации». В строке 040 Раздела 1 налог к уплате должен соответствовать разнице между суммами налога к уплате и к возмещению по данным Разделов 3, 4, 5, 6 Декларации;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3)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3 «Сопоставление показателей Разделов 2, 3, 4, 6 и 9 Декларации». Общая сумма налога, исчисленного по Разделам 2, 3, 4, 6 Декларации, должна равняться итоговой сумме налога по Разделу 9 с учетом Приложения 1 к Разделу 9 (принимая в расчет округления);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4)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4 «Сопоставление показателей Разделов 3, 4, 5, 6 и 8 Декларации». Сумма налога к вычету по Разделам 3, 4, 5, 6 Декларации должна равняться итоговой сумме налога к вычету по Разделу 8 с учетом Приложения 1 к Разделу 8 (принимая в расчет округления);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5)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5 «Выявление несоответствий Раздела 8 Декларации». Сумма вычетов по всем заполненным строкам Раздела 8 должна равняться общей сумме вычетов по книге покупок из итоговой строки 190 Раздела 8 Декларации;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6)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6 «Выявление несоответствий Приложения 1 к Разделу 8 Декларации». Сложение итоговой суммы налога по книге покупок Приложения 1 к Разделу 8 и суммы налога по счету - фактуре, разница суммы налога по корректировочному счету - фактуре, принимаемая к вычету, равна сумме налога всего по Приложению 1 к Разделу 8 Декларации;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7)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7 «Выявление несоответствий сведений Раздела 9 Декларации». Сумма налога по счетам - фактурам по ставке 20 процентов Раздела 9 Декларации равна сумме налога по книге продаж по ставке 20 процентов Раздела 9 Декларации на последней странице;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8)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8 «Выявление несоответствий сведений Раздела 9 Декларации». Сумма налога по счетам - фактурам по ставке 10 процентов Раздела 9 Декларации равна сумме налога по книге продаж по ставке 10 процентов Раздела 9 Декларации на последней странице;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9)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9 «Выявление несоответствий сведений Раздела 9 Декларации».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 xml:space="preserve">Сумма налога по счетам - фактурам по ставке 18 процентов </w:t>
      </w:r>
      <w:r w:rsidRPr="000253ED">
        <w:rPr>
          <w:rFonts w:ascii="Trebuchet MS" w:hAnsi="Trebuchet MS" w:cs="Trebuchet MS"/>
          <w:sz w:val="26"/>
          <w:szCs w:val="26"/>
        </w:rPr>
        <w:lastRenderedPageBreak/>
        <w:t>Раздела 9 Декларации равна сумме налога по книге продаж по ставке 18 процентов Раздела 9 Декларации на последней странице;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10)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10 «Выявление несоответствий сведений Приложения 1 к Разделу 9 Декларации».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>Сложение итоговой суммы налога по книге продаж по ставке 20 процентов Приложения 1 к Разделу 9 Декларации равно сумме налога по Приложению 1 к Разделу 9 Декларации по ставке 20 процентов;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11)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11 «Выявление несоответствий сведений Приложения 1 к Разделу 9 Декларации».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>Сложение итоговой суммы налога по книге продаж по ставке 10 процентов Приложения 1 к Разделу 9 Декларации равно сумме налога по Приложению 1 к Разделу 9 Декларации по ставке 10 процентов;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12)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12 «Выявление несоответствий сведений Приложения 1 к Разделу 9 Декларации».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>Сложение итоговой суммы налога по книге продаж по ставке 18 процентов Приложения 1 к Разделу 9 Декларации равно сумме налога по Приложению 1 к Разделу 9 Декларации по ставке 18 процентов;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13)</w:t>
      </w:r>
      <w:r w:rsidRPr="000253ED">
        <w:rPr>
          <w:rFonts w:ascii="Trebuchet MS" w:hAnsi="Trebuchet MS" w:cs="Trebuchet MS"/>
          <w:sz w:val="26"/>
          <w:szCs w:val="26"/>
        </w:rPr>
        <w:tab/>
        <w:t xml:space="preserve">контрольное соотношение № 13 «Выявление несоответствий Раздела 1 Декларации с Разделом 12 Декларации».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>Сумма налога, подлежащая уплате в бюджет в соответствии с пунктом 5 статьи 173 Налогового кодекса Раздела 1 Декларации, равна всей сумме налога, предъявляемой покупателю и отраженной в Разделе 12 Декларации;</w:t>
      </w:r>
      <w:proofErr w:type="gramEnd"/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14)</w:t>
      </w:r>
      <w:r w:rsidRPr="000253ED">
        <w:rPr>
          <w:rFonts w:ascii="Trebuchet MS" w:hAnsi="Trebuchet MS" w:cs="Trebuchet MS"/>
          <w:sz w:val="26"/>
          <w:szCs w:val="26"/>
        </w:rPr>
        <w:tab/>
        <w:t>контрольное соотношение № 14 «Выявление несоответствий Раздела 8 Декларации, представленной налогоплательщиком, применяющим специальный налоговый режим - упрощенная система налогообложения». Налогоплательщиком, применяющим специальный налоговый режим - упрощенная система налогообложения, представлена Декларация, в которой заполнен Раздел 8 Декларации (за исключением случаев отражения кода операции 1011715 в графе 3 по строке 070 Раздела 2 Декларации).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При установлении налоговым органом факта, свидетельствующего о нарушении порядка заполнения налоговой декларации, а именно несоответствия показателей представленной налоговой декларации контрольным соотношениям, такая налоговая декларация считается непредставленной (пункт 4.1 статьи 80, пункт 5.3 статьи 174 Налогового кодекса).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Налогоплательщику не позднее дня, следующего за днем получения налоговой декларации, направляется уведомление в электронной форме по телекоммуникационным каналам связи (далее – ТКС) через оператора электронного документооборота.</w:t>
      </w:r>
    </w:p>
    <w:p w:rsid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 xml:space="preserve">В случае устранения нарушений налогоплательщиком в течение 5 рабочих дней </w:t>
      </w:r>
      <w:proofErr w:type="gramStart"/>
      <w:r w:rsidRPr="000253ED">
        <w:rPr>
          <w:rFonts w:ascii="Trebuchet MS" w:hAnsi="Trebuchet MS" w:cs="Trebuchet MS"/>
          <w:sz w:val="26"/>
          <w:szCs w:val="26"/>
        </w:rPr>
        <w:t>с даты направления</w:t>
      </w:r>
      <w:proofErr w:type="gramEnd"/>
      <w:r w:rsidRPr="000253ED">
        <w:rPr>
          <w:rFonts w:ascii="Trebuchet MS" w:hAnsi="Trebuchet MS" w:cs="Trebuchet MS"/>
          <w:sz w:val="26"/>
          <w:szCs w:val="26"/>
        </w:rPr>
        <w:t xml:space="preserve"> уведомления, отчетность по налогу на добавленную стоимость считается поданной в день представления первоначальной декларации (пункт 6 статьи 6.1, пункты 5.3, 5.4 статьи 174 Налогового кодекс</w:t>
      </w:r>
      <w:r>
        <w:rPr>
          <w:rFonts w:ascii="Trebuchet MS" w:hAnsi="Trebuchet MS" w:cs="Trebuchet MS"/>
          <w:sz w:val="26"/>
          <w:szCs w:val="26"/>
        </w:rPr>
        <w:t>а).</w:t>
      </w:r>
    </w:p>
    <w:p w:rsidR="000253ED" w:rsidRDefault="000253ED" w:rsidP="000253ED">
      <w:pPr>
        <w:ind w:firstLine="709"/>
        <w:jc w:val="both"/>
        <w:rPr>
          <w:rFonts w:ascii="Trebuchet MS" w:hAnsi="Trebuchet MS" w:cs="Trebuchet MS"/>
          <w:sz w:val="26"/>
          <w:szCs w:val="26"/>
        </w:rPr>
      </w:pPr>
      <w:r w:rsidRPr="000253ED">
        <w:rPr>
          <w:rFonts w:ascii="Trebuchet MS" w:hAnsi="Trebuchet MS" w:cs="Trebuchet MS"/>
          <w:sz w:val="26"/>
          <w:szCs w:val="26"/>
        </w:rPr>
        <w:t>Декларация, п</w:t>
      </w:r>
      <w:r>
        <w:rPr>
          <w:rFonts w:ascii="Trebuchet MS" w:hAnsi="Trebuchet MS" w:cs="Trebuchet MS"/>
          <w:sz w:val="26"/>
          <w:szCs w:val="26"/>
        </w:rPr>
        <w:t>оступившая</w:t>
      </w:r>
      <w:r w:rsidRPr="000253ED">
        <w:rPr>
          <w:rFonts w:ascii="Trebuchet MS" w:hAnsi="Trebuchet MS" w:cs="Trebuchet MS"/>
          <w:sz w:val="26"/>
          <w:szCs w:val="26"/>
        </w:rPr>
        <w:t xml:space="preserve"> после 01.07.2021 без учета контрольных соотношений № 1 - № 13, считается непредставленной (пункт 5.3 статьи 174 Налогового кодекса). С 01.01.2022 Декларация будет считаться непредставленной при несоблюдении контрольного соотношения № 14 налогоплательщиком, применяющим специальный налоговый режим – упрощенная система налогообложения (пункт 5.3 статьи 174 Налогового кодекса). </w:t>
      </w:r>
    </w:p>
    <w:p w:rsidR="000253ED" w:rsidRPr="000253ED" w:rsidRDefault="000253ED" w:rsidP="000253ED">
      <w:pPr>
        <w:ind w:firstLine="709"/>
        <w:jc w:val="both"/>
        <w:rPr>
          <w:rFonts w:ascii="Trebuchet MS" w:hAnsi="Trebuchet MS" w:cs="Trebuchet MS"/>
          <w:sz w:val="16"/>
          <w:szCs w:val="26"/>
        </w:rPr>
      </w:pPr>
    </w:p>
    <w:p w:rsidR="00992F23" w:rsidRDefault="000E2BAC" w:rsidP="00992F23">
      <w:pPr>
        <w:ind w:firstLine="709"/>
        <w:jc w:val="center"/>
        <w:rPr>
          <w:rFonts w:ascii="Trebuchet MS" w:hAnsi="Trebuchet MS" w:cs="Trebuchet MS"/>
          <w:color w:val="0066B3"/>
          <w:sz w:val="26"/>
          <w:szCs w:val="26"/>
        </w:rPr>
      </w:pPr>
      <w:r w:rsidRPr="00776CDA">
        <w:rPr>
          <w:rFonts w:ascii="Trebuchet MS" w:hAnsi="Trebuchet MS" w:cs="Trebuchet MS"/>
          <w:color w:val="0066B3"/>
          <w:sz w:val="26"/>
          <w:szCs w:val="26"/>
        </w:rPr>
        <w:t xml:space="preserve">Более подробно в </w:t>
      </w:r>
      <w:r w:rsidR="00522836" w:rsidRPr="00776CDA">
        <w:rPr>
          <w:rFonts w:ascii="Trebuchet MS" w:hAnsi="Trebuchet MS" w:cs="Trebuchet MS"/>
          <w:color w:val="0066B3"/>
          <w:sz w:val="26"/>
          <w:szCs w:val="26"/>
        </w:rPr>
        <w:t xml:space="preserve">приказе </w:t>
      </w:r>
      <w:r w:rsidR="000253ED" w:rsidRPr="000253ED">
        <w:rPr>
          <w:rFonts w:ascii="Trebuchet MS" w:hAnsi="Trebuchet MS" w:cs="Trebuchet MS"/>
          <w:color w:val="0066B3"/>
          <w:sz w:val="26"/>
          <w:szCs w:val="26"/>
        </w:rPr>
        <w:t>ФНС России от 25.05.2021 № ЕД-7-15-/519@</w:t>
      </w:r>
    </w:p>
    <w:p w:rsidR="00776CDA" w:rsidRPr="00776CDA" w:rsidRDefault="00776CDA" w:rsidP="00992F23">
      <w:pPr>
        <w:ind w:firstLine="709"/>
        <w:jc w:val="center"/>
        <w:rPr>
          <w:rFonts w:ascii="Trebuchet MS" w:hAnsi="Trebuchet MS" w:cs="Trebuchet MS"/>
          <w:color w:val="0066B3"/>
          <w:sz w:val="16"/>
          <w:szCs w:val="26"/>
        </w:rPr>
      </w:pPr>
    </w:p>
    <w:p w:rsidR="00E16FF6" w:rsidRPr="00992F23" w:rsidRDefault="009162A7" w:rsidP="00992F23">
      <w:pPr>
        <w:ind w:firstLine="709"/>
        <w:jc w:val="center"/>
        <w:rPr>
          <w:sz w:val="18"/>
          <w:szCs w:val="20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1F6" wp14:editId="5A3AEF9A">
                <wp:simplePos x="0" y="0"/>
                <wp:positionH relativeFrom="column">
                  <wp:posOffset>116840</wp:posOffset>
                </wp:positionH>
                <wp:positionV relativeFrom="paragraph">
                  <wp:posOffset>35324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7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52B7F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352B7F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52B7F">
                              <w:rPr>
                                <w:b/>
                                <w:color w:val="FFFFFF"/>
                              </w:rPr>
                              <w:t>округу – Югре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352B7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9.2pt;margin-top:2.8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" fillcolor="#39f">
                <v:textbox>
                  <w:txbxContent>
                    <w:p w:rsidR="002254D7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352B7F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352B7F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52B7F">
                        <w:rPr>
                          <w:b/>
                          <w:color w:val="FFFFFF"/>
                        </w:rPr>
                        <w:t>округу – Югре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352B7F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F6" w:rsidRPr="00992F23" w:rsidSect="00190FEC">
      <w:pgSz w:w="11906" w:h="16838"/>
      <w:pgMar w:top="426" w:right="566" w:bottom="568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53ED"/>
    <w:rsid w:val="00036235"/>
    <w:rsid w:val="00060667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B2EFD"/>
    <w:rsid w:val="001D7DE3"/>
    <w:rsid w:val="00210291"/>
    <w:rsid w:val="002254D7"/>
    <w:rsid w:val="0024495C"/>
    <w:rsid w:val="002D435A"/>
    <w:rsid w:val="002F60B0"/>
    <w:rsid w:val="003019DD"/>
    <w:rsid w:val="003248A4"/>
    <w:rsid w:val="00340B5A"/>
    <w:rsid w:val="00352B7F"/>
    <w:rsid w:val="0036592C"/>
    <w:rsid w:val="003740B3"/>
    <w:rsid w:val="00391FD0"/>
    <w:rsid w:val="003A7360"/>
    <w:rsid w:val="003C0F73"/>
    <w:rsid w:val="003D75FF"/>
    <w:rsid w:val="004215F0"/>
    <w:rsid w:val="00437AB5"/>
    <w:rsid w:val="00452000"/>
    <w:rsid w:val="00454A66"/>
    <w:rsid w:val="00475512"/>
    <w:rsid w:val="004D588A"/>
    <w:rsid w:val="004D5BCB"/>
    <w:rsid w:val="004E0081"/>
    <w:rsid w:val="004E0548"/>
    <w:rsid w:val="004F3E1B"/>
    <w:rsid w:val="00505288"/>
    <w:rsid w:val="00522836"/>
    <w:rsid w:val="00525EC6"/>
    <w:rsid w:val="00536E72"/>
    <w:rsid w:val="005705EA"/>
    <w:rsid w:val="005719AE"/>
    <w:rsid w:val="0057535C"/>
    <w:rsid w:val="005768E4"/>
    <w:rsid w:val="005B2E60"/>
    <w:rsid w:val="00614F97"/>
    <w:rsid w:val="00625E2C"/>
    <w:rsid w:val="006560FD"/>
    <w:rsid w:val="006927D4"/>
    <w:rsid w:val="006B7FD9"/>
    <w:rsid w:val="006E56B3"/>
    <w:rsid w:val="006F4FBC"/>
    <w:rsid w:val="00702957"/>
    <w:rsid w:val="00722702"/>
    <w:rsid w:val="00776CDA"/>
    <w:rsid w:val="00783357"/>
    <w:rsid w:val="008204C6"/>
    <w:rsid w:val="00890817"/>
    <w:rsid w:val="00896386"/>
    <w:rsid w:val="008A54F0"/>
    <w:rsid w:val="008C39D3"/>
    <w:rsid w:val="008D2622"/>
    <w:rsid w:val="009162A7"/>
    <w:rsid w:val="00954DE5"/>
    <w:rsid w:val="00992F23"/>
    <w:rsid w:val="009D604D"/>
    <w:rsid w:val="009E2578"/>
    <w:rsid w:val="00A129C6"/>
    <w:rsid w:val="00A15091"/>
    <w:rsid w:val="00A304DF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BE0E98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CF4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82F82"/>
    <w:rsid w:val="00FA041C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Тютрина Александра Владимировна</cp:lastModifiedBy>
  <cp:revision>51</cp:revision>
  <cp:lastPrinted>2020-04-16T05:30:00Z</cp:lastPrinted>
  <dcterms:created xsi:type="dcterms:W3CDTF">2021-02-19T04:53:00Z</dcterms:created>
  <dcterms:modified xsi:type="dcterms:W3CDTF">2021-07-07T06:35:00Z</dcterms:modified>
</cp:coreProperties>
</file>