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94" w:rsidRDefault="00B751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96594" w:rsidRDefault="00B751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Думы </w:t>
      </w:r>
    </w:p>
    <w:p w:rsidR="00796594" w:rsidRDefault="00B751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796594" w:rsidRDefault="00B751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__.202</w:t>
      </w:r>
      <w:r w:rsidR="00B613A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796594" w:rsidRDefault="00796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6594" w:rsidRDefault="00796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594" w:rsidRDefault="00796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594" w:rsidRDefault="00B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796594" w:rsidRDefault="00B75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участия муниципального образования город Нижневартовск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организациях межмуниципального сотрудничества</w:t>
      </w:r>
    </w:p>
    <w:p w:rsidR="00796594" w:rsidRDefault="007965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594" w:rsidRDefault="00B751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Общие положения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участия муниципального образования город Нижневартовск в организациях межмуниципального сотрудничества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Положение) разработано в соответствии с Федеральными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06.10.2003 №131-ФЗ «Об общих принципах организации местного самоуправления в Российской Федерации», от 26.12.1995 №208-ФЗ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акционерных обществах», от 12.01.1996 №7-ФЗ «О некоммерческих организациях», от 08.02.1998 №14-ФЗ «Об обществах с ограниченной ответственностью», Уставом города Нижневартовска, и определяет порядок участия муниципального образования город Нижневартовск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муниципальное образование) в организациях межмуниципального сотрудничества в следующих формах: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членство муниципального образования в объединениях муниципальных образований;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учреждение муниципальными образованиями некоммерческих организаций.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 Под м</w:t>
      </w:r>
      <w:r>
        <w:rPr>
          <w:rFonts w:ascii="Times New Roman" w:hAnsi="Times New Roman" w:cs="Times New Roman"/>
          <w:sz w:val="28"/>
          <w:szCs w:val="28"/>
        </w:rPr>
        <w:t>ежмуниципальным сотрудничеством в рамках настоящего Положения понимается совокупность форм взаимодействия муниципальных образований (объединений муниципальных образований), предусмотренных настоящим Положением и направленных на решение общих политических, экономических и иных социально важных задач в сфере местного самоуправления при сохранении организационной самостоятельности самих субъектов сотрудничества.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3"/>
      <w:bookmarkEnd w:id="1"/>
      <w:r>
        <w:rPr>
          <w:rFonts w:ascii="Times New Roman" w:eastAsia="Calibri" w:hAnsi="Times New Roman" w:cs="Times New Roman"/>
          <w:sz w:val="28"/>
          <w:szCs w:val="28"/>
        </w:rPr>
        <w:t>1.3. Муниципальное образование участвует в межмуниципальном сотрудничестве для достижения следующих целей: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выражения и защиты общих интересов муниципальных образований, </w:t>
      </w:r>
      <w:r>
        <w:rPr>
          <w:rFonts w:ascii="Times New Roman" w:eastAsia="Calibri" w:hAnsi="Times New Roman" w:cs="Times New Roman"/>
          <w:sz w:val="28"/>
          <w:szCs w:val="28"/>
        </w:rPr>
        <w:br/>
        <w:t>в том числе перед органами государственной власти;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2) объединения финансовых средств, материальных и иных ресурсов муниципальных образований для совместного решения вопросов местного значения, с учетом интересов населения, исторических и местных традиций.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 Финансирование расходов, связанных с участием муниципального образования в организациях межмуниципального сотрудничества (внесение вкладов, добровольных имущественных взносов, иных платежей, предусмотренных учредительными документами организаций межмуниципального сотрудничества), осуществляется за счет средств бюджета города Нижневартовска.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594" w:rsidRDefault="00B751E8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Членство муниципального образования в объединениях муниципальных образований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В целях взаимодействия с другими муниципальными образованиями, выражения и защиты общих интересов муниципальных образований, в том числе перед органами государственной власти, муниципальное образование вправе </w:t>
      </w:r>
      <w:r>
        <w:rPr>
          <w:rFonts w:ascii="Times New Roman" w:eastAsia="Calibri" w:hAnsi="Times New Roman" w:cs="Times New Roman"/>
          <w:sz w:val="28"/>
          <w:szCs w:val="28"/>
        </w:rPr>
        <w:br/>
        <w:t>на добровольной основе участвовать в объединениях муниципальных образований в порядке, установленном законодательством Российской Федерации.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Решение об участии (вступлении)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в объединениях муниципальных образований принимает Дума города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Нижневартовска (далее – Дума города).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принятия решения об участии (вступлении) муниципального образования в объединениях муниципальных образований в Думу города </w:t>
      </w:r>
      <w:r>
        <w:rPr>
          <w:rFonts w:ascii="Times New Roman" w:hAnsi="Times New Roman" w:cs="Times New Roman"/>
          <w:sz w:val="28"/>
          <w:szCs w:val="28"/>
        </w:rPr>
        <w:t>главой города Нижневартовска (далее – глава города), депутатами Думы города Нижневартовска (далее – депутаты Думы города)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представляются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сопроводительное письмо на имя председателя Думы города Нижневартовска (далее – председатель Думы города), подписанное главой города, депутатами Думы города, с указанием приложенных документов,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>их количества, фамилии, имени, отчества и должности докладчика (докладчиков) по данному вопросу.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случае подписания сопроводительного письма лицом, исполняющим обязанности главы города, одновременно с документами, указанными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в настоящем пункте, предоставляется копия документа, подтверждающего полномочия указанного лица.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пояснительная записка;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технико-экономическое (финансово-экономическое) обоснование; </w:t>
      </w:r>
    </w:p>
    <w:p w:rsidR="00796594" w:rsidRDefault="00B75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учредительные документы (проекты учредительных документов) объединения муниципальных образований;</w:t>
      </w:r>
    </w:p>
    <w:p w:rsidR="00796594" w:rsidRDefault="00B75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предложения по объему и видам активов, предполагаемых к передаче, для участия в объединениях муниципальных образований;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иные документы, если их представление предусмотрено законодательством Российской Федерации, Ханты-Мансийского автономного округа – Югры, муниципальными правовыми актами города Нижневартовска.</w:t>
      </w:r>
    </w:p>
    <w:p w:rsidR="00796594" w:rsidRDefault="00B75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 результатам рассмотрения документов, представленных согласно пункту 2.3 настоящей главы, Дума города принимает 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следующих решений:</w:t>
      </w:r>
    </w:p>
    <w:p w:rsidR="00796594" w:rsidRDefault="00B75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участии (вступлении) муниципального образования в объединениях муниципальных образований;</w:t>
      </w:r>
    </w:p>
    <w:p w:rsidR="00796594" w:rsidRDefault="00B75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 отказе в участии (вступлении)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объединениях муниципальных образований.</w:t>
      </w:r>
    </w:p>
    <w:p w:rsidR="00796594" w:rsidRDefault="00B75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решении Думы города об участии (вступлении) муниципального образования в объединениях муниципальных образований указывается:</w:t>
      </w:r>
    </w:p>
    <w:p w:rsidR="00796594" w:rsidRDefault="00B751E8">
      <w:pPr>
        <w:pStyle w:val="af5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 объединения муниципальных образований;</w:t>
      </w:r>
    </w:p>
    <w:p w:rsidR="00796594" w:rsidRDefault="00B751E8">
      <w:pPr>
        <w:pStyle w:val="af5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объединения муниципальных образований;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предмет и цели деятельности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 муниципальных образований;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размер вступительного и (или) членского взноса, вносимого муниципальным образованием в объединение муниципальных образований,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они предусматриваются учредительными документами объединения муниципальных образований,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либо перечень муниципального имущества, передаваемого в собственность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 муниципальных образований;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положения, предусмотренные законодательством Российской Федерации.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Членство муниципального образования в объединениях муниципальных образований определяется учредительными документами объединения муниципальных образований и решением Думы города об участии (вступлении) муниципального образования в объединениях муниципальных образований.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Глава города от имени муниципального образования осуществляет функции и полномочия учредителя (участника) в объединениях муниципальных образований в соответствии с законодательством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  <w:t>и совершает необходимые юридические действия, связанные с участием муниципального образования в объединениях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муниципальных образований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Выполнение обязанностей муниципального образования, связанных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со своевременной уплатой вступительных и (или) членских взносов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за членство в объединениях муниципальных образований, возлагается </w:t>
      </w:r>
      <w:r>
        <w:rPr>
          <w:rFonts w:ascii="Times New Roman" w:eastAsia="Calibri" w:hAnsi="Times New Roman" w:cs="Times New Roman"/>
          <w:sz w:val="28"/>
          <w:szCs w:val="28"/>
        </w:rPr>
        <w:br/>
        <w:t>на администрацию города Нижневартовска (далее – администрация города).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Глава города обеспечивает участие (вступление) муниципального образования в объединениях муниципальных образований и информирует Думу города о принятии муниципального образования в объединения муниципальных образований в течение 15 рабочих дней со дня его принятия.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594" w:rsidRDefault="00B751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Участие муниципального образования в учреждении межмуниципального хозяйственного общества, межмуниципального печатного средства массовой информации и сетевого издания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Решение об участии муниципального образования в учреждении межмуниципальных хозяйственных обществ принимает Дума города.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Межмуниципальные хозяйственные общества учреждаются в форме непубличных акционерных обществ и обществ с ограниченной ответственностью.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Для принятия решения об участии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учреждении межмуниципальных хозяйственных обществ в Думу города </w:t>
      </w:r>
      <w:r>
        <w:rPr>
          <w:rFonts w:ascii="Times New Roman" w:hAnsi="Times New Roman" w:cs="Times New Roman"/>
          <w:sz w:val="28"/>
          <w:szCs w:val="28"/>
        </w:rPr>
        <w:t>главой города, депутатами Думы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представляются следующие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сопроводительное письмо на имя председателя Думы города, подписанное главой города, депутатами Думы города, с указанием приложенных документов, их количества, фамилии, имени, отчества и должности докладчика (докладчиков) по данному вопросу.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случае подписания сопроводительного письма лицом, исполняющим обязанности главы города, одновременно с документами, указанными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в настоящем пункте, предоставляется копия документа, подтверждающего полномочия указанного лица.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пояснительная записка;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технико-экономическое (финансово-экономическое) обоснование;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учредительные документы (проекты учредительных документов) межмуниципального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информация о социально-экономическом и финансовом положении муниципального образования, с которым предполагается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  <w:t>в учреждении межмуниципальных хозяйственных обществ;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обоснование финансовых и иных затрат на участие муниципального образования в учреждении межмуниципальных хозяйственных обществ </w:t>
      </w:r>
      <w:r>
        <w:rPr>
          <w:rFonts w:ascii="Times New Roman" w:eastAsia="Calibri" w:hAnsi="Times New Roman" w:cs="Times New Roman"/>
          <w:sz w:val="28"/>
          <w:szCs w:val="28"/>
        </w:rPr>
        <w:br/>
        <w:t>и планируемый эффект от совместного решения вопросов местного значения посредством такого участия;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предложения по объему и видам активов, предполагаемых к передаче для участия в учреждении межмуниципальных хозяйственных обществ;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иные документы, если их представление предусмотрено законодательством Российской Федерации, Ханты-Мансийского автономного округа – Югры, муниципальными правовыми актами города Нижневартовска.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По результатам рассмотрения документов, представленных согласно пункту 3.2 настоящей главы, Дума города принимает одно из следующих решений: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об участии муниципального образования в учреждении межмуниципального хозяйственного общества в форме непубличного акционерного общества или общества с ограниченной ответственностью;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об отказе в участии муниципального образования в учреждении межмуниципального хозяйственного общества.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3.4. В решении Думы города об участии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в учреждении межмуниципального хозяйственного общества указываются следующие положения: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организационно-правовая форма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межмуниципального хозяйственного общества;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наименование межмуниципального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виды деятельности межмуниципального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цели учреждения межмуниципального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совместно с какими муниципальными образованиями принимается решение об участии муниципального образования в учреждении межмуниципального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размер вклада муниципального образования, вносимого в оплату акций непубличного акционерного общества, или размер и номинальная стоимость доли муниципального образования для оплаты доли общества с ограниченной ответственностью, либо перечень муниципального имущества, вносимого </w:t>
      </w:r>
      <w:r w:rsidR="007115C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в уставной капитал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межмуниципального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об одобрении проекта договора об учреждении общества для общества </w:t>
      </w:r>
      <w:r>
        <w:rPr>
          <w:rFonts w:ascii="Times New Roman" w:eastAsia="Calibri" w:hAnsi="Times New Roman" w:cs="Times New Roman"/>
          <w:sz w:val="28"/>
          <w:szCs w:val="28"/>
        </w:rPr>
        <w:br/>
        <w:t>с ограниченной ответственностью или проекта договора о создании общества для непубличного акционерного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об одобрении проекта устава межмуниципального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об избрании представителей муниципального образования в органы управления межмуницип</w:t>
      </w:r>
      <w:r w:rsidR="007115CC">
        <w:rPr>
          <w:rFonts w:ascii="Times New Roman" w:eastAsia="Calibri" w:hAnsi="Times New Roman" w:cs="Times New Roman"/>
          <w:sz w:val="28"/>
          <w:szCs w:val="28"/>
        </w:rPr>
        <w:t>ального хозяйственного общества;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иные положения, предусмотренные законодательством Российской Федерации.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50"/>
      <w:bookmarkEnd w:id="2"/>
      <w:r>
        <w:rPr>
          <w:rFonts w:ascii="Times New Roman" w:eastAsia="Calibri" w:hAnsi="Times New Roman" w:cs="Times New Roman"/>
          <w:sz w:val="28"/>
          <w:szCs w:val="28"/>
        </w:rPr>
        <w:t xml:space="preserve">3.5. Администрация города от имени муниципального образования выступает учредителем (участником, акционером) межмуниципальных хозяйственных обществ и осуществляет все его права и обязанности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53"/>
      <w:bookmarkEnd w:id="3"/>
      <w:r>
        <w:rPr>
          <w:rFonts w:ascii="Times New Roman" w:eastAsia="Calibri" w:hAnsi="Times New Roman" w:cs="Times New Roman"/>
          <w:sz w:val="28"/>
          <w:szCs w:val="28"/>
        </w:rPr>
        <w:t>3.6. Администрация города может выступать соучредителем межмуниципального печатного средства массовой информации и сетевого издания в соответствии с законодательством о средствах массовой информации.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3.7.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Соучредительство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межмуниципального печатного средства массовой информации, сетевого издания допускается при отсутствии учрежденного печатного средства массовой информации и сетевого издания муниципального образования.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3.8. Решение о выступлении администрации города соучредителем межмуниципального печатного средства массовой информации, сетевого издания принимает Дума города.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3.9. Принятие решения о выступлении администрации города соучредителем межмуниципального печатного средства массовой информации, сетевого издания осуществляется в форме и порядке, установленными настоящей главой для принятия решения об участии муниципального образования в учреждении межмуниципальных хозяйственных обществ. 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3.10. По результатам рассмотрения документов, представленных согласно настоящей главы, Дума города принимает одно из следующих решений: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 выступлении администрации города соучредителем межмуниципального печатного средства массовой информации, сетевого издания;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об отказе в выступлении администрации города соучредителем межмуниципального печатного средства массовой информации, сетевого издания.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3.11. В решении Думы города о выступлении администрации города соучредителем межмуниципального печатного средства массовой информации, сетевого издания указываются положения, установленные настоящей главой для участия муниципального образования в учреждении межмуниципального хозяйственного общества.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3.12. Администрация города осуществляет все права и обязанности соучредителя межмуниципального печатного средства массовой информации, </w:t>
      </w:r>
      <w:r>
        <w:rPr>
          <w:rFonts w:ascii="Times New Roman" w:eastAsia="Calibri" w:hAnsi="Times New Roman" w:cs="Times New Roman"/>
          <w:sz w:val="28"/>
          <w:szCs w:val="28"/>
        </w:rPr>
        <w:br/>
        <w:t>сетевого издания  в соответствии с законодательством Российской Федерации.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3.13. Государственная регистрация межмуниципальных хозяйственных обществ и регистрация межмуниципального печатного средства массовой информации, сетевого издания осуществляется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3.14. Администрация города обеспечивает участие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в учреждении межмуниципального хозяйственного общества, выступлении администрации города соучредителем межмуниципального печатного средства массовой информации, сетевого издания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информирует Думу города об учреждении межмуниципального хозяйственного общества, межмуниципального печатного средства массовой информации, сетевого издания в течение 15 рабочих дней со дня их учреждения.</w:t>
      </w:r>
    </w:p>
    <w:p w:rsidR="00796594" w:rsidRDefault="00796594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6594" w:rsidRDefault="00B751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Участие муниципального образования</w:t>
      </w:r>
    </w:p>
    <w:p w:rsidR="00796594" w:rsidRDefault="00B751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 учреждении некоммерческих организаций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Решение о создании некоммерческой организации принимается Думой города.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Некоммерческие организации образовываются в форме автономных некоммерческих организаций или фондов.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Целью участия муниципального образования в некоммерческих организациях является привлечение финансовых и иных ресурсов </w:t>
      </w:r>
      <w:r>
        <w:rPr>
          <w:rFonts w:ascii="Times New Roman" w:eastAsia="Calibri" w:hAnsi="Times New Roman" w:cs="Times New Roman"/>
          <w:sz w:val="28"/>
          <w:szCs w:val="28"/>
        </w:rPr>
        <w:br/>
        <w:t>для реализации муниципальных проектов, совместного решения муниципальными образованиями вопросов местного значения.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От имени муниципального образования администрация города осуществляет функции и полномочия учредителя некоммерческой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ar7"/>
      <w:bookmarkEnd w:id="4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4.4. Для принятия решения о создании некоммерческой организации </w:t>
      </w:r>
      <w:r>
        <w:rPr>
          <w:rFonts w:ascii="Times New Roman" w:eastAsia="Calibri" w:hAnsi="Times New Roman" w:cs="Times New Roman"/>
          <w:sz w:val="28"/>
          <w:szCs w:val="28"/>
        </w:rPr>
        <w:br/>
        <w:t>в Думу города главой города, депутатами Думы города представляются следующие документы: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сопроводительное письмо на имя председателя Думы города, подписанное главой города, депутатами Думы города, с указанием приложенных документов, их количества, фамилии, имени, отчества и должности докладчика (докладчиков) по данному вопросу.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случае подписания сопроводительного письма лицом, исполняющим обязанности главы города, одновременно с документами, указанными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в настоящем пункте, предоставляется копия документа, подтверждающего полномочия указанного лица.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пояснительная записка;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технико-экономическое (финансово-экономическое) обоснование;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учредительные документы (проекты учредительных документов)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информация о социально-экономическом и финансовом положении муниципального образования, с которым предполагается участие в учреждении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обоснование финансовых и иных затрат на участие муниципального образования в учреждении некоммерческой организации и планируемый эффект от участия муниципального образования при решении управленческих, социально-культурных и иных функций некоммерческого характера либо вопросов местного значения;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иные документы, если их представление предусмотрено законодательством Российской Федерации, Ханты-Мансийского автономного округа – Югры, муниципальными правовыми актами города Нижневартовска.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4.5. По результатам рассмотрения документов, представленных согласно пункту 4.4 настоящей главы, Дума города принимает одно из следующих решений: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 создании некоммерческой организации в форме автономной некоммерческой организации или фонда;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об отказе в участии муниципального образования в создании некоммерческой организации.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4.6. В решении Думы города о создании некоммерческой организации, </w:t>
      </w:r>
      <w:r>
        <w:rPr>
          <w:rFonts w:ascii="Times New Roman" w:eastAsia="Calibri" w:hAnsi="Times New Roman" w:cs="Times New Roman"/>
          <w:sz w:val="28"/>
          <w:szCs w:val="28"/>
        </w:rPr>
        <w:br/>
        <w:t>указываются следующие положения: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организационно-правовая форма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наименование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предмет и цели деятельности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совместно с какими муниципальными образованиями принимается решение о создании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размер добровольных имущественных взносов, вносимых муниципальным образованием, если они предусматриваются учредительными документами некоммерческой организации, либо перечень муниципального имущества, передаваемого в собственность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об одобрении проекта учредительного договора – в случае намерения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его заключения учредителями (участниками) автономной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об одобрении проекта устава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об избрании представителей муниципального образования в органы управления некоммерческой организации;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иные положения, предусмотренные законодательством Российской Федерации.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4.7. Государственная регистрация некоммерческой организации осуществляется в соответствии с законодательством Российской Федерации.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4.8. Администрация города обеспечивает участие муниципального образования в учреждении некоммерческих организаций и информирует Думу города о создании некоммерческой организации в течение 15 рабочих дней </w:t>
      </w:r>
      <w:r w:rsidR="007115CC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со дня ее создания. </w:t>
      </w:r>
    </w:p>
    <w:p w:rsidR="00796594" w:rsidRDefault="0079659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96594" w:rsidRDefault="00B751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5. Прекращение межмуниципального сотрудничества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 Решение о прекращении межмуниципального сотрудничества принимается Думой города.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Муниципальное сотрудничество прекращается путем: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выхода муниципального образования из состава учредителей организации межмуниципального сотрудничества;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присоединения муниципального образования к принимаемому решению учредителей организации межмуниципального сотрудничества о реорганизации (ликвидации) данной организации.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Par92"/>
      <w:bookmarkEnd w:id="5"/>
      <w:r>
        <w:rPr>
          <w:rFonts w:ascii="Times New Roman" w:eastAsia="Calibri" w:hAnsi="Times New Roman" w:cs="Times New Roman"/>
          <w:sz w:val="28"/>
          <w:szCs w:val="28"/>
        </w:rPr>
        <w:t xml:space="preserve">5.3. Для принятия решения о прекращении межмуниципального сотрудничества в Думу города </w:t>
      </w:r>
      <w:r>
        <w:rPr>
          <w:rFonts w:ascii="Times New Roman" w:hAnsi="Times New Roman" w:cs="Times New Roman"/>
          <w:sz w:val="28"/>
          <w:szCs w:val="28"/>
        </w:rPr>
        <w:t>главой города, депутатами Думы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представляются следующие документы: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сопроводительное письмо </w:t>
      </w:r>
      <w:r w:rsidR="007115CC">
        <w:rPr>
          <w:rFonts w:ascii="Times New Roman" w:eastAsia="Times New Roman" w:hAnsi="Times New Roman" w:cs="Times New Roman"/>
          <w:iCs/>
          <w:sz w:val="28"/>
          <w:szCs w:val="28"/>
        </w:rPr>
        <w:t>на имя председателя Думы города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, подписанное главой города, депутатами Думы города, с указанием приложенных документов, их количества, фамилии, имени, отчества и должности докладчика (докладчиков) по данному вопросу.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случае подписания сопроводительного письма лицом, исполняющим обязанности главы города, одновременно с документами, указанными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в настоящем пункте, предоставляется копия документа, подтверждающего полномочия указанного лица. 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иные документы, если их представление предусмотрено законодательством Российской Федерации, Ханты-Мансийского автономного округа – Югры, муниципальными правовыми актами города Нижневартовска.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5.4. В решении Думы города о прекращении межмуниципального сотрудничества указываются следующие положения: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организационно-правовая форма организации межмуниципального сотрудничества;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наименование организации межмуниципального сотрудничества;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 виды деятельности организации межмуниципального сотрудничества.</w:t>
      </w:r>
    </w:p>
    <w:p w:rsidR="00796594" w:rsidRDefault="00B751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5.5. На основании принятого решения Думы города о прекращении межмуниципального сотрудничества глава города, администрация города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соответствии с действующим законодательством Российской Федерации совершают все юридические действия от имени муниципального образования, связанные с прекращением межмуниципального сотрудничества, в том числе </w:t>
      </w:r>
      <w:r>
        <w:rPr>
          <w:rFonts w:ascii="Times New Roman" w:eastAsia="Calibri" w:hAnsi="Times New Roman" w:cs="Times New Roman"/>
          <w:sz w:val="28"/>
          <w:szCs w:val="28"/>
        </w:rPr>
        <w:br/>
        <w:t>с получением имущественного вклада муниципального образования,</w:t>
      </w:r>
      <w:r>
        <w:rPr>
          <w:rFonts w:ascii="Times New Roman" w:eastAsia="Calibri" w:hAnsi="Times New Roman" w:cs="Times New Roman"/>
          <w:sz w:val="28"/>
          <w:szCs w:val="28"/>
        </w:rPr>
        <w:br/>
        <w:t>и информируют Думу города о прекращении межмуниципального сотрудничества в течение 15 рабочих дней со дня его прекращения.</w:t>
      </w:r>
    </w:p>
    <w:p w:rsidR="00796594" w:rsidRDefault="007965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796594">
      <w:headerReference w:type="default" r:id="rId8"/>
      <w:pgSz w:w="11906" w:h="16838"/>
      <w:pgMar w:top="1134" w:right="56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94" w:rsidRDefault="00B751E8">
      <w:pPr>
        <w:spacing w:after="0" w:line="240" w:lineRule="auto"/>
      </w:pPr>
      <w:r>
        <w:separator/>
      </w:r>
    </w:p>
  </w:endnote>
  <w:endnote w:type="continuationSeparator" w:id="0">
    <w:p w:rsidR="00796594" w:rsidRDefault="00B7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94" w:rsidRDefault="00B751E8">
      <w:pPr>
        <w:spacing w:after="0" w:line="240" w:lineRule="auto"/>
      </w:pPr>
      <w:r>
        <w:separator/>
      </w:r>
    </w:p>
  </w:footnote>
  <w:footnote w:type="continuationSeparator" w:id="0">
    <w:p w:rsidR="00796594" w:rsidRDefault="00B7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3078844"/>
      <w:docPartObj>
        <w:docPartGallery w:val="Page Numbers (Top of Page)"/>
        <w:docPartUnique/>
      </w:docPartObj>
    </w:sdtPr>
    <w:sdtEndPr/>
    <w:sdtContent>
      <w:p w:rsidR="00796594" w:rsidRDefault="00B751E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3A8">
          <w:rPr>
            <w:noProof/>
          </w:rPr>
          <w:t>10</w:t>
        </w:r>
        <w:r>
          <w:fldChar w:fldCharType="end"/>
        </w:r>
      </w:p>
    </w:sdtContent>
  </w:sdt>
  <w:p w:rsidR="00796594" w:rsidRDefault="00796594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200DD"/>
    <w:multiLevelType w:val="hybridMultilevel"/>
    <w:tmpl w:val="AF1AF676"/>
    <w:lvl w:ilvl="0" w:tplc="D65AF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7A81B72">
      <w:start w:val="1"/>
      <w:numFmt w:val="lowerLetter"/>
      <w:lvlText w:val="%2."/>
      <w:lvlJc w:val="left"/>
      <w:pPr>
        <w:ind w:left="1789" w:hanging="360"/>
      </w:pPr>
    </w:lvl>
    <w:lvl w:ilvl="2" w:tplc="241A6BD6">
      <w:start w:val="1"/>
      <w:numFmt w:val="lowerRoman"/>
      <w:lvlText w:val="%3."/>
      <w:lvlJc w:val="right"/>
      <w:pPr>
        <w:ind w:left="2509" w:hanging="180"/>
      </w:pPr>
    </w:lvl>
    <w:lvl w:ilvl="3" w:tplc="7A1AB908">
      <w:start w:val="1"/>
      <w:numFmt w:val="decimal"/>
      <w:lvlText w:val="%4."/>
      <w:lvlJc w:val="left"/>
      <w:pPr>
        <w:ind w:left="3229" w:hanging="360"/>
      </w:pPr>
    </w:lvl>
    <w:lvl w:ilvl="4" w:tplc="062ABEEE">
      <w:start w:val="1"/>
      <w:numFmt w:val="lowerLetter"/>
      <w:lvlText w:val="%5."/>
      <w:lvlJc w:val="left"/>
      <w:pPr>
        <w:ind w:left="3949" w:hanging="360"/>
      </w:pPr>
    </w:lvl>
    <w:lvl w:ilvl="5" w:tplc="5358B3F8">
      <w:start w:val="1"/>
      <w:numFmt w:val="lowerRoman"/>
      <w:lvlText w:val="%6."/>
      <w:lvlJc w:val="right"/>
      <w:pPr>
        <w:ind w:left="4669" w:hanging="180"/>
      </w:pPr>
    </w:lvl>
    <w:lvl w:ilvl="6" w:tplc="AF9A206E">
      <w:start w:val="1"/>
      <w:numFmt w:val="decimal"/>
      <w:lvlText w:val="%7."/>
      <w:lvlJc w:val="left"/>
      <w:pPr>
        <w:ind w:left="5389" w:hanging="360"/>
      </w:pPr>
    </w:lvl>
    <w:lvl w:ilvl="7" w:tplc="6ACC8194">
      <w:start w:val="1"/>
      <w:numFmt w:val="lowerLetter"/>
      <w:lvlText w:val="%8."/>
      <w:lvlJc w:val="left"/>
      <w:pPr>
        <w:ind w:left="6109" w:hanging="360"/>
      </w:pPr>
    </w:lvl>
    <w:lvl w:ilvl="8" w:tplc="A9AA74D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94"/>
    <w:rsid w:val="007115CC"/>
    <w:rsid w:val="00796594"/>
    <w:rsid w:val="00B613A8"/>
    <w:rsid w:val="00B7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D98D"/>
  <w15:docId w15:val="{85B295D3-043C-46DB-B82F-3A950018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45F1-B004-40D7-9C93-D0ADE4A7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Ильина Людмила Николаевна</cp:lastModifiedBy>
  <cp:revision>4</cp:revision>
  <cp:lastPrinted>2025-01-13T11:20:00Z</cp:lastPrinted>
  <dcterms:created xsi:type="dcterms:W3CDTF">2024-12-04T04:30:00Z</dcterms:created>
  <dcterms:modified xsi:type="dcterms:W3CDTF">2025-01-13T11:20:00Z</dcterms:modified>
</cp:coreProperties>
</file>