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23" w:rsidRDefault="00EA6523" w:rsidP="00EA6523">
      <w:pPr>
        <w:jc w:val="center"/>
        <w:rPr>
          <w:color w:val="000000"/>
          <w:sz w:val="28"/>
          <w:szCs w:val="28"/>
        </w:rPr>
      </w:pPr>
      <w:r w:rsidRPr="00EA2FA5">
        <w:rPr>
          <w:color w:val="000000"/>
          <w:sz w:val="28"/>
          <w:szCs w:val="28"/>
        </w:rPr>
        <w:t xml:space="preserve">Информация </w:t>
      </w:r>
    </w:p>
    <w:p w:rsidR="00EA6523" w:rsidRDefault="00EA6523" w:rsidP="00EA6523">
      <w:pPr>
        <w:jc w:val="center"/>
        <w:rPr>
          <w:color w:val="000000"/>
          <w:sz w:val="28"/>
          <w:szCs w:val="28"/>
        </w:rPr>
      </w:pPr>
      <w:bookmarkStart w:id="0" w:name="_GoBack"/>
      <w:r w:rsidRPr="00EA2FA5">
        <w:rPr>
          <w:color w:val="000000"/>
          <w:sz w:val="28"/>
          <w:szCs w:val="28"/>
        </w:rPr>
        <w:t xml:space="preserve">об опыте учреждений автономного округа по развитию наставничества с </w:t>
      </w:r>
      <w:proofErr w:type="gramStart"/>
      <w:r w:rsidRPr="00EA2FA5">
        <w:rPr>
          <w:color w:val="000000"/>
          <w:sz w:val="28"/>
          <w:szCs w:val="28"/>
        </w:rPr>
        <w:t>привлечением  граждан</w:t>
      </w:r>
      <w:proofErr w:type="gramEnd"/>
      <w:r w:rsidRPr="00EA2FA5">
        <w:rPr>
          <w:color w:val="000000"/>
          <w:sz w:val="28"/>
          <w:szCs w:val="28"/>
        </w:rPr>
        <w:t xml:space="preserve"> пенсионного и </w:t>
      </w:r>
      <w:proofErr w:type="spellStart"/>
      <w:r w:rsidRPr="00EA2FA5">
        <w:rPr>
          <w:color w:val="000000"/>
          <w:sz w:val="28"/>
          <w:szCs w:val="28"/>
        </w:rPr>
        <w:t>предпенсионного</w:t>
      </w:r>
      <w:proofErr w:type="spellEnd"/>
      <w:r w:rsidRPr="00EA2FA5">
        <w:rPr>
          <w:color w:val="000000"/>
          <w:sz w:val="28"/>
          <w:szCs w:val="28"/>
        </w:rPr>
        <w:t xml:space="preserve"> возраста</w:t>
      </w:r>
      <w:bookmarkEnd w:id="0"/>
    </w:p>
    <w:p w:rsidR="00EA6523" w:rsidRPr="00EA2FA5" w:rsidRDefault="00EA6523" w:rsidP="00EA6523">
      <w:pPr>
        <w:jc w:val="center"/>
        <w:rPr>
          <w:color w:val="000000"/>
          <w:sz w:val="28"/>
          <w:szCs w:val="28"/>
        </w:rPr>
      </w:pP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E6AD3">
        <w:rPr>
          <w:color w:val="000000"/>
          <w:sz w:val="28"/>
          <w:szCs w:val="28"/>
        </w:rPr>
        <w:t xml:space="preserve">В настоящее время в автономном округе институт наставничества активно реализуется в различных сферах деятельности, </w:t>
      </w:r>
      <w:r>
        <w:rPr>
          <w:color w:val="000000"/>
          <w:sz w:val="28"/>
          <w:szCs w:val="28"/>
        </w:rPr>
        <w:t>развит</w:t>
      </w:r>
      <w:r w:rsidRPr="006E6AD3">
        <w:rPr>
          <w:color w:val="000000"/>
          <w:sz w:val="28"/>
          <w:szCs w:val="28"/>
        </w:rPr>
        <w:t xml:space="preserve"> в бюджетных учреждениях регионального и местного </w:t>
      </w:r>
      <w:r>
        <w:rPr>
          <w:color w:val="000000"/>
          <w:sz w:val="28"/>
          <w:szCs w:val="28"/>
        </w:rPr>
        <w:t>уровня</w:t>
      </w:r>
      <w:r w:rsidRPr="006E6AD3">
        <w:rPr>
          <w:color w:val="000000"/>
          <w:sz w:val="28"/>
          <w:szCs w:val="28"/>
        </w:rPr>
        <w:t>, в нефтяных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и </w:t>
      </w:r>
      <w:r w:rsidRPr="006E6AD3">
        <w:rPr>
          <w:color w:val="000000"/>
          <w:sz w:val="28"/>
          <w:szCs w:val="28"/>
        </w:rPr>
        <w:t xml:space="preserve"> транспортных</w:t>
      </w:r>
      <w:proofErr w:type="gramEnd"/>
      <w:r w:rsidRPr="006E6AD3">
        <w:rPr>
          <w:color w:val="000000"/>
          <w:sz w:val="28"/>
          <w:szCs w:val="28"/>
        </w:rPr>
        <w:t xml:space="preserve"> компаниях,  крупных компаниях с высокой доходностью и штатной численностью работающих.  </w:t>
      </w:r>
    </w:p>
    <w:p w:rsidR="00EA6523" w:rsidRPr="006E6AD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E6AD3">
        <w:rPr>
          <w:color w:val="000000"/>
          <w:sz w:val="28"/>
          <w:szCs w:val="28"/>
        </w:rPr>
        <w:t xml:space="preserve">Главным критерием при назначении наставника молодому специалисту является не возраст, а опыт работы и высокая квалификация, чем и обладают граждане </w:t>
      </w:r>
      <w:proofErr w:type="spellStart"/>
      <w:proofErr w:type="gramStart"/>
      <w:r w:rsidRPr="006E6AD3">
        <w:rPr>
          <w:color w:val="000000"/>
          <w:sz w:val="28"/>
          <w:szCs w:val="28"/>
        </w:rPr>
        <w:t>предпенсионного</w:t>
      </w:r>
      <w:proofErr w:type="spellEnd"/>
      <w:r w:rsidRPr="006E6AD3">
        <w:rPr>
          <w:color w:val="000000"/>
          <w:sz w:val="28"/>
          <w:szCs w:val="28"/>
        </w:rPr>
        <w:t xml:space="preserve">  и</w:t>
      </w:r>
      <w:proofErr w:type="gramEnd"/>
      <w:r w:rsidRPr="006E6AD3">
        <w:rPr>
          <w:color w:val="000000"/>
          <w:sz w:val="28"/>
          <w:szCs w:val="28"/>
        </w:rPr>
        <w:t xml:space="preserve"> пенсионного возраста.</w:t>
      </w:r>
    </w:p>
    <w:p w:rsidR="00EA6523" w:rsidRPr="006E6AD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E6AD3">
        <w:rPr>
          <w:color w:val="000000"/>
          <w:sz w:val="28"/>
          <w:szCs w:val="28"/>
        </w:rPr>
        <w:t xml:space="preserve">В автономном округе в организациях реального сектора </w:t>
      </w:r>
      <w:proofErr w:type="gramStart"/>
      <w:r w:rsidRPr="006E6AD3">
        <w:rPr>
          <w:color w:val="000000"/>
          <w:sz w:val="28"/>
          <w:szCs w:val="28"/>
        </w:rPr>
        <w:t>экономики  организовано</w:t>
      </w:r>
      <w:proofErr w:type="gramEnd"/>
      <w:r w:rsidRPr="006E6AD3">
        <w:rPr>
          <w:color w:val="000000"/>
          <w:sz w:val="28"/>
          <w:szCs w:val="28"/>
        </w:rPr>
        <w:t xml:space="preserve"> наставничество в форме закрепления на рабочем месте за молодым специалистом наставника с целью оказания помощи молодым специалистам в приобретении профессиональных навыков, ускорении процесса профессиональной и психологической адаптации к условиям трудовой деятельности.</w:t>
      </w:r>
    </w:p>
    <w:p w:rsidR="00EA6523" w:rsidRPr="006E6AD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а</w:t>
      </w:r>
      <w:r w:rsidRPr="006E6AD3">
        <w:rPr>
          <w:color w:val="000000"/>
          <w:sz w:val="28"/>
          <w:szCs w:val="28"/>
        </w:rPr>
        <w:t xml:space="preserve">ктивная работа по развитию наставничества с привлечением граждан пенсионного и </w:t>
      </w:r>
      <w:proofErr w:type="spellStart"/>
      <w:r w:rsidRPr="006E6AD3">
        <w:rPr>
          <w:color w:val="000000"/>
          <w:sz w:val="28"/>
          <w:szCs w:val="28"/>
        </w:rPr>
        <w:t>предпенсионного</w:t>
      </w:r>
      <w:proofErr w:type="spellEnd"/>
      <w:r w:rsidRPr="006E6AD3">
        <w:rPr>
          <w:color w:val="000000"/>
          <w:sz w:val="28"/>
          <w:szCs w:val="28"/>
        </w:rPr>
        <w:t xml:space="preserve"> возраста, передаче опыта молодым специалистам организована в сфере образования.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E6AD3">
        <w:rPr>
          <w:color w:val="000000"/>
          <w:sz w:val="28"/>
          <w:szCs w:val="28"/>
        </w:rPr>
        <w:t xml:space="preserve">Передача опыта молодым специалистам осуществляется посредством консультирования, работы методических объединений (методические часы и мастер-классы), совещаний, семинаров, конференций, реализации индивидуальных образовательных маршрутов, совместной подготовки к конкурсам, фестивалям, акциям, проводимым как на уровне учреждения, так и на уровне района (округа), посещения и анализа уроков, выезда опытных специалистов </w:t>
      </w:r>
      <w:proofErr w:type="spellStart"/>
      <w:r w:rsidRPr="006E6AD3">
        <w:rPr>
          <w:color w:val="000000"/>
          <w:sz w:val="28"/>
          <w:szCs w:val="28"/>
        </w:rPr>
        <w:t>предпенсионного</w:t>
      </w:r>
      <w:proofErr w:type="spellEnd"/>
      <w:r w:rsidRPr="006E6AD3">
        <w:rPr>
          <w:color w:val="000000"/>
          <w:sz w:val="28"/>
          <w:szCs w:val="28"/>
        </w:rPr>
        <w:t xml:space="preserve"> возраста с целью оказания помощи молодым специалистам на местах.</w:t>
      </w:r>
    </w:p>
    <w:p w:rsidR="00EA6523" w:rsidRPr="00F3553F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3553F">
        <w:rPr>
          <w:color w:val="000000"/>
          <w:sz w:val="28"/>
          <w:szCs w:val="28"/>
        </w:rPr>
        <w:lastRenderedPageBreak/>
        <w:t xml:space="preserve">Для осуществления наставничества в общеобразовательных организациях города </w:t>
      </w:r>
      <w:proofErr w:type="spellStart"/>
      <w:r w:rsidRPr="00F3553F">
        <w:rPr>
          <w:color w:val="000000"/>
          <w:sz w:val="28"/>
          <w:szCs w:val="28"/>
        </w:rPr>
        <w:t>Покачи</w:t>
      </w:r>
      <w:proofErr w:type="spellEnd"/>
      <w:r w:rsidRPr="00F3553F">
        <w:rPr>
          <w:color w:val="000000"/>
          <w:sz w:val="28"/>
          <w:szCs w:val="28"/>
        </w:rPr>
        <w:t xml:space="preserve"> организована и постоянно работает «Школа молодого педагога».</w:t>
      </w:r>
    </w:p>
    <w:p w:rsidR="00EA6523" w:rsidRPr="00F3553F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3553F">
        <w:rPr>
          <w:color w:val="000000"/>
          <w:sz w:val="28"/>
          <w:szCs w:val="28"/>
        </w:rPr>
        <w:t xml:space="preserve">В образовательных учреждениях Белоярского района работают </w:t>
      </w:r>
      <w:proofErr w:type="gramStart"/>
      <w:r w:rsidRPr="00F3553F">
        <w:rPr>
          <w:color w:val="000000"/>
          <w:sz w:val="28"/>
          <w:szCs w:val="28"/>
        </w:rPr>
        <w:t>24  молодых</w:t>
      </w:r>
      <w:proofErr w:type="gramEnd"/>
      <w:r w:rsidRPr="00F3553F">
        <w:rPr>
          <w:color w:val="000000"/>
          <w:sz w:val="28"/>
          <w:szCs w:val="28"/>
        </w:rPr>
        <w:t xml:space="preserve"> специалиста, за которыми закреплено 25 наставников. </w:t>
      </w:r>
      <w:r>
        <w:rPr>
          <w:color w:val="000000"/>
          <w:sz w:val="28"/>
          <w:szCs w:val="28"/>
        </w:rPr>
        <w:t>В Белоярском районе с</w:t>
      </w:r>
      <w:r w:rsidRPr="00F3553F">
        <w:rPr>
          <w:color w:val="000000"/>
          <w:sz w:val="28"/>
          <w:szCs w:val="28"/>
        </w:rPr>
        <w:t>оздана нормативно-правовая база, где локальными актами закреплены педагоги-наставники, утверждены планы работы с молодыми специалистами, включая индивидуальные программы развития молодых педагогов.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3553F">
        <w:rPr>
          <w:color w:val="000000"/>
          <w:sz w:val="28"/>
          <w:szCs w:val="28"/>
        </w:rPr>
        <w:t>ноголетняя практика передачи опыта руководителями образовательных учреждений старш</w:t>
      </w:r>
      <w:r>
        <w:rPr>
          <w:color w:val="000000"/>
          <w:sz w:val="28"/>
          <w:szCs w:val="28"/>
        </w:rPr>
        <w:t xml:space="preserve">его возраста молодым преемникам </w:t>
      </w:r>
      <w:r w:rsidRPr="00F3553F">
        <w:rPr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 и</w:t>
      </w:r>
      <w:r w:rsidRPr="00F355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F3553F">
        <w:rPr>
          <w:color w:val="000000"/>
          <w:sz w:val="28"/>
          <w:szCs w:val="28"/>
        </w:rPr>
        <w:t xml:space="preserve"> Березовском районе</w:t>
      </w:r>
      <w:r>
        <w:rPr>
          <w:color w:val="000000"/>
          <w:sz w:val="28"/>
          <w:szCs w:val="28"/>
        </w:rPr>
        <w:t>.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 xml:space="preserve">В октябре 2016 года на базе муниципального автономного </w:t>
      </w:r>
      <w:proofErr w:type="gramStart"/>
      <w:r w:rsidRPr="00F22C67">
        <w:rPr>
          <w:color w:val="000000"/>
          <w:sz w:val="28"/>
          <w:szCs w:val="28"/>
        </w:rPr>
        <w:t>учреждения  города</w:t>
      </w:r>
      <w:proofErr w:type="gramEnd"/>
      <w:r w:rsidRPr="00F22C67">
        <w:rPr>
          <w:color w:val="000000"/>
          <w:sz w:val="28"/>
          <w:szCs w:val="28"/>
        </w:rPr>
        <w:t xml:space="preserve"> Нижневартовска «Центр развития образования» состоялась встреча молодежного общественного объединения педагогических работников образовательных организаций «Педагог-НВ» с ветеранами педагогического труда «Да будет славен труд учителя!».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ю</w:t>
      </w:r>
      <w:r w:rsidRPr="00F22C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проведения </w:t>
      </w:r>
      <w:r w:rsidRPr="00F22C67">
        <w:rPr>
          <w:color w:val="000000"/>
          <w:sz w:val="28"/>
          <w:szCs w:val="28"/>
        </w:rPr>
        <w:t xml:space="preserve">мероприятия </w:t>
      </w:r>
      <w:r>
        <w:rPr>
          <w:color w:val="000000"/>
          <w:sz w:val="28"/>
          <w:szCs w:val="28"/>
        </w:rPr>
        <w:t xml:space="preserve">было </w:t>
      </w:r>
      <w:proofErr w:type="gramStart"/>
      <w:r>
        <w:rPr>
          <w:color w:val="000000"/>
          <w:sz w:val="28"/>
          <w:szCs w:val="28"/>
        </w:rPr>
        <w:t>определено  содействие</w:t>
      </w:r>
      <w:proofErr w:type="gramEnd"/>
      <w:r w:rsidRPr="00F22C67">
        <w:rPr>
          <w:color w:val="000000"/>
          <w:sz w:val="28"/>
          <w:szCs w:val="28"/>
        </w:rPr>
        <w:t xml:space="preserve"> повышению социальной значимости и укреплению престижа педагогической профессии, формированию мотивации молодых педагогов образовательных учреждений к становлению в профессии,  к развитию и совершенствованию профессиональных компетенций. Встреча поколений посвящена внесению в «Книгу почёта ветеранов педагогического труда города Нижневартовска» новых имен педагогов. В 2016 году внесено семь новых имён. 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 xml:space="preserve">В муниципальном автономном учреждении города Нижневартовска «Молодежный центр» активно ведется работа по развитию наставничества с привлечением граждан пенсионного возраста на базе подростковых клубов. 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 xml:space="preserve">Комитетом по образованию Ханты-Мансийского района принято и реализуется Положение о наставничестве в муниципальных образовательных организациях Ханты-Мансийского района. 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lastRenderedPageBreak/>
        <w:t xml:space="preserve">Численность наставников общеобразовательных учреждений города </w:t>
      </w:r>
      <w:proofErr w:type="spellStart"/>
      <w:r w:rsidRPr="00F22C67">
        <w:rPr>
          <w:color w:val="000000"/>
          <w:sz w:val="28"/>
          <w:szCs w:val="28"/>
        </w:rPr>
        <w:t>Югорска</w:t>
      </w:r>
      <w:proofErr w:type="spellEnd"/>
      <w:r w:rsidRPr="00F22C67">
        <w:rPr>
          <w:color w:val="000000"/>
          <w:sz w:val="28"/>
          <w:szCs w:val="28"/>
        </w:rPr>
        <w:t xml:space="preserve"> составляет 29 человек, из которых 7 </w:t>
      </w:r>
      <w:proofErr w:type="gramStart"/>
      <w:r w:rsidRPr="00F22C67">
        <w:rPr>
          <w:color w:val="000000"/>
          <w:sz w:val="28"/>
          <w:szCs w:val="28"/>
        </w:rPr>
        <w:t>человек  являются</w:t>
      </w:r>
      <w:proofErr w:type="gramEnd"/>
      <w:r w:rsidRPr="00F22C67">
        <w:rPr>
          <w:color w:val="000000"/>
          <w:sz w:val="28"/>
          <w:szCs w:val="28"/>
        </w:rPr>
        <w:t xml:space="preserve"> работниками пенсионного возраста.</w:t>
      </w:r>
    </w:p>
    <w:p w:rsidR="00EA6523" w:rsidRPr="00F22C6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F22C67">
        <w:rPr>
          <w:color w:val="000000"/>
          <w:sz w:val="28"/>
          <w:szCs w:val="28"/>
        </w:rPr>
        <w:t>Для  дальнейшего</w:t>
      </w:r>
      <w:proofErr w:type="gramEnd"/>
      <w:r w:rsidRPr="00F22C67">
        <w:rPr>
          <w:color w:val="000000"/>
          <w:sz w:val="28"/>
          <w:szCs w:val="28"/>
        </w:rPr>
        <w:t xml:space="preserve"> развития наставничества на территории города </w:t>
      </w:r>
      <w:proofErr w:type="spellStart"/>
      <w:r w:rsidRPr="00F22C67">
        <w:rPr>
          <w:color w:val="000000"/>
          <w:sz w:val="28"/>
          <w:szCs w:val="28"/>
        </w:rPr>
        <w:t>Пыть-Яха</w:t>
      </w:r>
      <w:proofErr w:type="spellEnd"/>
      <w:r w:rsidRPr="00F22C67">
        <w:rPr>
          <w:color w:val="000000"/>
          <w:sz w:val="28"/>
          <w:szCs w:val="28"/>
        </w:rPr>
        <w:t xml:space="preserve"> планируется создание на муниципальном уровне объединения неработающих педагогов пенсионного возраста «Педагоги серебряного возраста».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 xml:space="preserve">Развитие наставничества в дошкольных образовательных организациях </w:t>
      </w:r>
      <w:r>
        <w:rPr>
          <w:color w:val="000000"/>
          <w:sz w:val="28"/>
          <w:szCs w:val="28"/>
        </w:rPr>
        <w:t xml:space="preserve">автономного </w:t>
      </w:r>
      <w:r w:rsidRPr="00F22C67">
        <w:rPr>
          <w:color w:val="000000"/>
          <w:sz w:val="28"/>
          <w:szCs w:val="28"/>
        </w:rPr>
        <w:t xml:space="preserve">округа является одним из важных и перспективных направлений деятельности.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22C67">
        <w:rPr>
          <w:color w:val="000000"/>
          <w:sz w:val="28"/>
          <w:szCs w:val="28"/>
        </w:rPr>
        <w:t>В детских садах используется индив</w:t>
      </w:r>
      <w:r>
        <w:rPr>
          <w:color w:val="000000"/>
          <w:sz w:val="28"/>
          <w:szCs w:val="28"/>
        </w:rPr>
        <w:t>идуальная форма наставничества, в положения</w:t>
      </w:r>
      <w:r w:rsidRPr="00F22C67">
        <w:rPr>
          <w:color w:val="000000"/>
          <w:sz w:val="28"/>
          <w:szCs w:val="28"/>
        </w:rPr>
        <w:t xml:space="preserve"> об оплате труда (раздел стимулирующие выплаты «Стимулирующие доплаты за качество работы») включены критерии поощрения сотрудников за наставничество.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Ярким примером развития наставничества в дошкольных общеобразовательных учреждениях является опыт Муниципального</w:t>
      </w:r>
      <w:r w:rsidRPr="00997EE8">
        <w:rPr>
          <w:color w:val="000000"/>
          <w:sz w:val="28"/>
          <w:szCs w:val="28"/>
        </w:rPr>
        <w:t xml:space="preserve"> автономно</w:t>
      </w:r>
      <w:r>
        <w:rPr>
          <w:color w:val="000000"/>
          <w:sz w:val="28"/>
          <w:szCs w:val="28"/>
        </w:rPr>
        <w:t>го</w:t>
      </w:r>
      <w:r w:rsidRPr="00997EE8">
        <w:rPr>
          <w:color w:val="000000"/>
          <w:sz w:val="28"/>
          <w:szCs w:val="28"/>
        </w:rPr>
        <w:t xml:space="preserve"> дошкольно</w:t>
      </w:r>
      <w:r>
        <w:rPr>
          <w:color w:val="000000"/>
          <w:sz w:val="28"/>
          <w:szCs w:val="28"/>
        </w:rPr>
        <w:t>го</w:t>
      </w:r>
      <w:r w:rsidRPr="00997EE8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го</w:t>
      </w:r>
      <w:r w:rsidRPr="00997EE8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 «Детский сад «Алёнка» города</w:t>
      </w:r>
      <w:r w:rsidRPr="00997EE8">
        <w:rPr>
          <w:color w:val="000000"/>
          <w:sz w:val="28"/>
          <w:szCs w:val="28"/>
        </w:rPr>
        <w:t xml:space="preserve"> Советский</w:t>
      </w:r>
      <w:r>
        <w:rPr>
          <w:color w:val="000000"/>
          <w:sz w:val="28"/>
          <w:szCs w:val="28"/>
        </w:rPr>
        <w:t xml:space="preserve">. </w:t>
      </w:r>
      <w:r w:rsidRPr="004171B0">
        <w:rPr>
          <w:color w:val="000000"/>
          <w:sz w:val="28"/>
          <w:szCs w:val="28"/>
        </w:rPr>
        <w:t xml:space="preserve">В детском </w:t>
      </w:r>
      <w:proofErr w:type="gramStart"/>
      <w:r w:rsidRPr="004171B0">
        <w:rPr>
          <w:color w:val="000000"/>
          <w:sz w:val="28"/>
          <w:szCs w:val="28"/>
        </w:rPr>
        <w:t>саду  сформирован</w:t>
      </w:r>
      <w:proofErr w:type="gramEnd"/>
      <w:r w:rsidRPr="004171B0">
        <w:rPr>
          <w:color w:val="000000"/>
          <w:sz w:val="28"/>
          <w:szCs w:val="28"/>
        </w:rPr>
        <w:t xml:space="preserve"> стаб</w:t>
      </w:r>
      <w:r>
        <w:rPr>
          <w:color w:val="000000"/>
          <w:sz w:val="28"/>
          <w:szCs w:val="28"/>
        </w:rPr>
        <w:t>ильный коллектив профессионалов.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171B0">
        <w:rPr>
          <w:color w:val="000000"/>
          <w:sz w:val="28"/>
          <w:szCs w:val="28"/>
        </w:rPr>
        <w:t>Ежегодно педагоги становятся призерами и победителями конкурсов профессионального мастерства. МАДОУ д/с «Алёнка» имеет высокий рейтинг среди дошкольных учреждений района и пользуется популярностью среди населения города.</w:t>
      </w:r>
      <w:r>
        <w:rPr>
          <w:color w:val="000000"/>
          <w:sz w:val="28"/>
          <w:szCs w:val="28"/>
        </w:rPr>
        <w:t xml:space="preserve">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4171B0">
        <w:rPr>
          <w:color w:val="000000"/>
          <w:sz w:val="28"/>
          <w:szCs w:val="28"/>
        </w:rPr>
        <w:t>В  детском</w:t>
      </w:r>
      <w:proofErr w:type="gramEnd"/>
      <w:r w:rsidRPr="004171B0">
        <w:rPr>
          <w:color w:val="000000"/>
          <w:sz w:val="28"/>
          <w:szCs w:val="28"/>
        </w:rPr>
        <w:t xml:space="preserve"> саду работают педагоги - </w:t>
      </w:r>
      <w:proofErr w:type="spellStart"/>
      <w:r w:rsidRPr="004171B0">
        <w:rPr>
          <w:color w:val="000000"/>
          <w:sz w:val="28"/>
          <w:szCs w:val="28"/>
        </w:rPr>
        <w:t>стажисты</w:t>
      </w:r>
      <w:proofErr w:type="spellEnd"/>
      <w:r w:rsidRPr="004171B0">
        <w:rPr>
          <w:color w:val="000000"/>
          <w:sz w:val="28"/>
          <w:szCs w:val="28"/>
        </w:rPr>
        <w:t>, у которых за плечами большой педагогический опыт в организации работы с дошколь</w:t>
      </w:r>
      <w:r>
        <w:rPr>
          <w:color w:val="000000"/>
          <w:sz w:val="28"/>
          <w:szCs w:val="28"/>
        </w:rPr>
        <w:t>никами, они мастера своего дела, способствующие</w:t>
      </w:r>
      <w:r w:rsidRPr="004171B0">
        <w:rPr>
          <w:color w:val="000000"/>
          <w:sz w:val="28"/>
          <w:szCs w:val="28"/>
        </w:rPr>
        <w:t xml:space="preserve"> успешной адаптации начинающих педагогов к корпоративной культуре, правилам поведения в Учреждении.</w:t>
      </w:r>
      <w:r>
        <w:rPr>
          <w:color w:val="000000"/>
          <w:sz w:val="28"/>
          <w:szCs w:val="28"/>
        </w:rPr>
        <w:t xml:space="preserve">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Pr="00F71A0D">
        <w:rPr>
          <w:color w:val="000000"/>
          <w:sz w:val="28"/>
          <w:szCs w:val="28"/>
        </w:rPr>
        <w:t xml:space="preserve"> «Н</w:t>
      </w:r>
      <w:r>
        <w:rPr>
          <w:color w:val="000000"/>
          <w:sz w:val="28"/>
          <w:szCs w:val="28"/>
        </w:rPr>
        <w:t xml:space="preserve">аставничество – вторая карьера» </w:t>
      </w:r>
      <w:proofErr w:type="gramStart"/>
      <w:r>
        <w:rPr>
          <w:color w:val="000000"/>
          <w:sz w:val="28"/>
          <w:szCs w:val="28"/>
        </w:rPr>
        <w:t>муниципального  автономного</w:t>
      </w:r>
      <w:proofErr w:type="gramEnd"/>
      <w:r>
        <w:rPr>
          <w:color w:val="000000"/>
          <w:sz w:val="28"/>
          <w:szCs w:val="28"/>
        </w:rPr>
        <w:t xml:space="preserve"> дошкольного образовательного</w:t>
      </w:r>
      <w:r w:rsidRPr="00F71A0D">
        <w:rPr>
          <w:color w:val="000000"/>
          <w:sz w:val="28"/>
          <w:szCs w:val="28"/>
        </w:rPr>
        <w:t xml:space="preserve"> учре</w:t>
      </w:r>
      <w:r>
        <w:rPr>
          <w:color w:val="000000"/>
          <w:sz w:val="28"/>
          <w:szCs w:val="28"/>
        </w:rPr>
        <w:t>ждения «Детский сад «Алёнка» города</w:t>
      </w:r>
      <w:r w:rsidRPr="00F71A0D">
        <w:rPr>
          <w:color w:val="000000"/>
          <w:sz w:val="28"/>
          <w:szCs w:val="28"/>
        </w:rPr>
        <w:t xml:space="preserve"> Советский</w:t>
      </w:r>
      <w:r>
        <w:rPr>
          <w:color w:val="000000"/>
          <w:sz w:val="28"/>
          <w:szCs w:val="28"/>
        </w:rPr>
        <w:t xml:space="preserve">, </w:t>
      </w:r>
      <w:r w:rsidRPr="00F71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получил</w:t>
      </w:r>
      <w:r w:rsidRPr="00F71A0D">
        <w:rPr>
          <w:color w:val="000000"/>
          <w:sz w:val="28"/>
          <w:szCs w:val="28"/>
        </w:rPr>
        <w:t xml:space="preserve"> грант 3 степени в размере 130,0 тыс. </w:t>
      </w:r>
      <w:r w:rsidRPr="00F71A0D">
        <w:rPr>
          <w:color w:val="000000"/>
          <w:sz w:val="28"/>
          <w:szCs w:val="28"/>
        </w:rPr>
        <w:lastRenderedPageBreak/>
        <w:t xml:space="preserve">рублей </w:t>
      </w:r>
      <w:r>
        <w:rPr>
          <w:color w:val="000000"/>
          <w:sz w:val="28"/>
          <w:szCs w:val="28"/>
        </w:rPr>
        <w:t xml:space="preserve">по  итогам конкурса </w:t>
      </w:r>
      <w:r w:rsidRPr="00D55147">
        <w:rPr>
          <w:color w:val="000000"/>
          <w:sz w:val="28"/>
          <w:szCs w:val="28"/>
        </w:rPr>
        <w:t>проектов, направленных на создание условий для активного участия людей пожилого возраста в экономической жизни автономного округа в 2017 году</w:t>
      </w:r>
      <w:r>
        <w:rPr>
          <w:color w:val="000000"/>
          <w:sz w:val="28"/>
          <w:szCs w:val="28"/>
        </w:rPr>
        <w:t>, проводимого Департаментом труда и занятости населения автономного округа.</w:t>
      </w:r>
      <w:r w:rsidRPr="00D55147">
        <w:rPr>
          <w:color w:val="000000"/>
          <w:sz w:val="28"/>
          <w:szCs w:val="28"/>
        </w:rPr>
        <w:t xml:space="preserve"> </w:t>
      </w:r>
    </w:p>
    <w:p w:rsidR="00EA6523" w:rsidRDefault="00EA6523" w:rsidP="00EA6523">
      <w:pPr>
        <w:spacing w:line="360" w:lineRule="auto"/>
        <w:ind w:firstLine="567"/>
        <w:jc w:val="both"/>
        <w:rPr>
          <w:color w:val="141414"/>
          <w:sz w:val="28"/>
          <w:szCs w:val="28"/>
          <w:shd w:val="clear" w:color="auto" w:fill="FFFFFF"/>
        </w:rPr>
      </w:pPr>
      <w:r>
        <w:rPr>
          <w:color w:val="141414"/>
          <w:sz w:val="28"/>
          <w:szCs w:val="28"/>
          <w:shd w:val="clear" w:color="auto" w:fill="FFFFFF"/>
        </w:rPr>
        <w:t>О</w:t>
      </w:r>
      <w:r w:rsidRPr="001B6326">
        <w:rPr>
          <w:color w:val="141414"/>
          <w:sz w:val="28"/>
          <w:szCs w:val="28"/>
          <w:shd w:val="clear" w:color="auto" w:fill="FFFFFF"/>
        </w:rPr>
        <w:t xml:space="preserve">дним </w:t>
      </w:r>
      <w:r>
        <w:rPr>
          <w:color w:val="141414"/>
          <w:sz w:val="28"/>
          <w:szCs w:val="28"/>
          <w:shd w:val="clear" w:color="auto" w:fill="FFFFFF"/>
        </w:rPr>
        <w:t>из значимых направлений</w:t>
      </w:r>
      <w:r w:rsidRPr="001B6326">
        <w:rPr>
          <w:color w:val="141414"/>
          <w:sz w:val="28"/>
          <w:szCs w:val="28"/>
          <w:shd w:val="clear" w:color="auto" w:fill="FFFFFF"/>
        </w:rPr>
        <w:t xml:space="preserve"> в развитии </w:t>
      </w:r>
      <w:proofErr w:type="gramStart"/>
      <w:r w:rsidRPr="001B6326">
        <w:rPr>
          <w:color w:val="141414"/>
          <w:sz w:val="28"/>
          <w:szCs w:val="28"/>
          <w:shd w:val="clear" w:color="auto" w:fill="FFFFFF"/>
        </w:rPr>
        <w:t xml:space="preserve">наставничества </w:t>
      </w:r>
      <w:r>
        <w:rPr>
          <w:color w:val="141414"/>
          <w:sz w:val="28"/>
          <w:szCs w:val="28"/>
          <w:shd w:val="clear" w:color="auto" w:fill="FFFFFF"/>
        </w:rPr>
        <w:t xml:space="preserve"> является</w:t>
      </w:r>
      <w:proofErr w:type="gramEnd"/>
      <w:r>
        <w:rPr>
          <w:color w:val="141414"/>
          <w:sz w:val="28"/>
          <w:szCs w:val="28"/>
          <w:shd w:val="clear" w:color="auto" w:fill="FFFFFF"/>
        </w:rPr>
        <w:t xml:space="preserve"> развитие </w:t>
      </w:r>
      <w:r w:rsidRPr="001B6326">
        <w:rPr>
          <w:color w:val="141414"/>
          <w:sz w:val="28"/>
          <w:szCs w:val="28"/>
          <w:shd w:val="clear" w:color="auto" w:fill="FFFFFF"/>
        </w:rPr>
        <w:t xml:space="preserve"> </w:t>
      </w:r>
      <w:r>
        <w:rPr>
          <w:color w:val="141414"/>
          <w:sz w:val="28"/>
          <w:szCs w:val="28"/>
          <w:shd w:val="clear" w:color="auto" w:fill="FFFFFF"/>
        </w:rPr>
        <w:t>д</w:t>
      </w:r>
      <w:r w:rsidRPr="001B6326">
        <w:rPr>
          <w:color w:val="141414"/>
          <w:sz w:val="28"/>
          <w:szCs w:val="28"/>
          <w:shd w:val="clear" w:color="auto" w:fill="FFFFFF"/>
        </w:rPr>
        <w:t>уального образования.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141414"/>
          <w:sz w:val="28"/>
          <w:szCs w:val="28"/>
          <w:shd w:val="clear" w:color="auto" w:fill="FFFFFF"/>
        </w:rPr>
        <w:t xml:space="preserve">Предприятия делают заказ образовательным учреждениям на </w:t>
      </w:r>
      <w:proofErr w:type="gramStart"/>
      <w:r>
        <w:rPr>
          <w:color w:val="141414"/>
          <w:sz w:val="28"/>
          <w:szCs w:val="28"/>
          <w:shd w:val="clear" w:color="auto" w:fill="FFFFFF"/>
        </w:rPr>
        <w:t>конкретное  количество</w:t>
      </w:r>
      <w:proofErr w:type="gramEnd"/>
      <w:r>
        <w:rPr>
          <w:color w:val="141414"/>
          <w:sz w:val="28"/>
          <w:szCs w:val="28"/>
          <w:shd w:val="clear" w:color="auto" w:fill="FFFFFF"/>
        </w:rPr>
        <w:t xml:space="preserve"> специалистов. Работодатели принимают участие в составлении учебной программы, студенты проходят практику на предприятии без отрыва от учебы под руководством наставников. Важнейшим компонентом такой системы является наличие подготовленных кадров, которые выступают в качестве наставников.</w:t>
      </w:r>
    </w:p>
    <w:p w:rsidR="00EA6523" w:rsidRPr="00985705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5705">
        <w:rPr>
          <w:color w:val="000000"/>
          <w:sz w:val="28"/>
          <w:szCs w:val="28"/>
          <w:shd w:val="clear" w:color="auto" w:fill="FFFFFF"/>
        </w:rPr>
        <w:t xml:space="preserve">Возможности для работы в этом направлении предусмотрены трехсторонним соглашением между органами государственной власти Ханты-Мансийского автономного округа – Югры, Объединением работодателей Ханты-Мансийского автономного округа – Югры, Объединением организаций профсоюзов Ханты-Мансийского автономного округа – </w:t>
      </w:r>
      <w:proofErr w:type="gramStart"/>
      <w:r w:rsidRPr="00985705">
        <w:rPr>
          <w:color w:val="000000"/>
          <w:sz w:val="28"/>
          <w:szCs w:val="28"/>
          <w:shd w:val="clear" w:color="auto" w:fill="FFFFFF"/>
        </w:rPr>
        <w:t>Югры  на</w:t>
      </w:r>
      <w:proofErr w:type="gramEnd"/>
      <w:r w:rsidRPr="00985705">
        <w:rPr>
          <w:color w:val="000000"/>
          <w:sz w:val="28"/>
          <w:szCs w:val="28"/>
          <w:shd w:val="clear" w:color="auto" w:fill="FFFFFF"/>
        </w:rPr>
        <w:t xml:space="preserve"> 2017 – 2019 годы</w:t>
      </w:r>
      <w:r w:rsidRPr="00985705">
        <w:rPr>
          <w:color w:val="000000"/>
          <w:sz w:val="28"/>
          <w:szCs w:val="28"/>
        </w:rPr>
        <w:t xml:space="preserve">. </w:t>
      </w:r>
    </w:p>
    <w:p w:rsidR="00EA6523" w:rsidRPr="00C86BC5" w:rsidRDefault="00EA6523" w:rsidP="00EA6523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86BC5">
        <w:rPr>
          <w:color w:val="000000"/>
          <w:sz w:val="28"/>
          <w:szCs w:val="28"/>
          <w:shd w:val="clear" w:color="auto" w:fill="FFFFFF"/>
        </w:rPr>
        <w:t xml:space="preserve">Примеры внедрения дуального </w:t>
      </w:r>
      <w:proofErr w:type="gramStart"/>
      <w:r w:rsidRPr="00C86BC5">
        <w:rPr>
          <w:color w:val="000000"/>
          <w:sz w:val="28"/>
          <w:szCs w:val="28"/>
          <w:shd w:val="clear" w:color="auto" w:fill="FFFFFF"/>
        </w:rPr>
        <w:t>образования  на</w:t>
      </w:r>
      <w:proofErr w:type="gramEnd"/>
      <w:r w:rsidRPr="00C86BC5">
        <w:rPr>
          <w:color w:val="000000"/>
          <w:sz w:val="28"/>
          <w:szCs w:val="28"/>
          <w:shd w:val="clear" w:color="auto" w:fill="FFFFFF"/>
        </w:rPr>
        <w:t xml:space="preserve"> территории Югры уже есть. Так, например, между бюджетным учреждением профессионального образования Ханты-Мансийского автономного округа–Югры «Советский политехнический колледж» и Обществом с ограниченной ответственностью «Газпром </w:t>
      </w:r>
      <w:proofErr w:type="spellStart"/>
      <w:r w:rsidRPr="00C86BC5">
        <w:rPr>
          <w:color w:val="000000"/>
          <w:sz w:val="28"/>
          <w:szCs w:val="28"/>
          <w:shd w:val="clear" w:color="auto" w:fill="FFFFFF"/>
        </w:rPr>
        <w:t>трансгаз</w:t>
      </w:r>
      <w:proofErr w:type="spellEnd"/>
      <w:r w:rsidRPr="00C86BC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6BC5">
        <w:rPr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C86BC5">
        <w:rPr>
          <w:color w:val="000000"/>
          <w:sz w:val="28"/>
          <w:szCs w:val="28"/>
          <w:shd w:val="clear" w:color="auto" w:fill="FFFFFF"/>
        </w:rPr>
        <w:t xml:space="preserve">» в 2015 году подписан договор об организации и проведении </w:t>
      </w:r>
      <w:proofErr w:type="spellStart"/>
      <w:r w:rsidRPr="00C86BC5">
        <w:rPr>
          <w:color w:val="000000"/>
          <w:sz w:val="28"/>
          <w:szCs w:val="28"/>
          <w:shd w:val="clear" w:color="auto" w:fill="FFFFFF"/>
        </w:rPr>
        <w:t>практикоориентированного</w:t>
      </w:r>
      <w:proofErr w:type="spellEnd"/>
      <w:r w:rsidRPr="00C86BC5">
        <w:rPr>
          <w:color w:val="000000"/>
          <w:sz w:val="28"/>
          <w:szCs w:val="28"/>
          <w:shd w:val="clear" w:color="auto" w:fill="FFFFFF"/>
        </w:rPr>
        <w:t xml:space="preserve"> (дуального) обучения по профессии «Машинист технологических насосов и компрессоров». </w:t>
      </w:r>
    </w:p>
    <w:p w:rsidR="00EA6523" w:rsidRPr="00985705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5705">
        <w:rPr>
          <w:color w:val="000000"/>
          <w:sz w:val="28"/>
          <w:szCs w:val="28"/>
        </w:rPr>
        <w:t>БУ «</w:t>
      </w:r>
      <w:proofErr w:type="spellStart"/>
      <w:r w:rsidRPr="00985705">
        <w:rPr>
          <w:color w:val="000000"/>
          <w:sz w:val="28"/>
          <w:szCs w:val="28"/>
        </w:rPr>
        <w:t>Урайский</w:t>
      </w:r>
      <w:proofErr w:type="spellEnd"/>
      <w:r w:rsidRPr="00985705">
        <w:rPr>
          <w:color w:val="000000"/>
          <w:sz w:val="28"/>
          <w:szCs w:val="28"/>
        </w:rPr>
        <w:t xml:space="preserve"> политехнический колледж» совместно с ТПП «</w:t>
      </w:r>
      <w:proofErr w:type="spellStart"/>
      <w:r w:rsidRPr="00985705">
        <w:rPr>
          <w:color w:val="000000"/>
          <w:sz w:val="28"/>
          <w:szCs w:val="28"/>
        </w:rPr>
        <w:t>Урайнефтегаз</w:t>
      </w:r>
      <w:proofErr w:type="spellEnd"/>
      <w:r w:rsidRPr="00985705">
        <w:rPr>
          <w:color w:val="000000"/>
          <w:sz w:val="28"/>
          <w:szCs w:val="28"/>
        </w:rPr>
        <w:t>» и его сервисными центрами реализуют проект</w:t>
      </w:r>
      <w:proofErr w:type="gramStart"/>
      <w:r w:rsidRPr="00985705">
        <w:rPr>
          <w:color w:val="000000"/>
          <w:sz w:val="28"/>
          <w:szCs w:val="28"/>
        </w:rPr>
        <w:t xml:space="preserve">   «</w:t>
      </w:r>
      <w:proofErr w:type="gramEnd"/>
      <w:r w:rsidRPr="00985705">
        <w:rPr>
          <w:color w:val="000000"/>
          <w:sz w:val="28"/>
          <w:szCs w:val="28"/>
        </w:rPr>
        <w:t xml:space="preserve">Подготовка рабочих кадров, соответствующих  требованиям высокотехнологичных отраслей промышленности, на основе элементов дуального обучения». В проекте определена модель дуальной системы образования, которая </w:t>
      </w:r>
      <w:r w:rsidRPr="00985705">
        <w:rPr>
          <w:color w:val="000000"/>
          <w:sz w:val="28"/>
          <w:szCs w:val="28"/>
        </w:rPr>
        <w:lastRenderedPageBreak/>
        <w:t xml:space="preserve">обеспечивает студентам получение профессиональной квалификации в реальном производстве. </w:t>
      </w:r>
    </w:p>
    <w:p w:rsidR="00EA6523" w:rsidRPr="00985705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5705">
        <w:rPr>
          <w:color w:val="000000"/>
          <w:sz w:val="28"/>
          <w:szCs w:val="28"/>
        </w:rPr>
        <w:t>Для реализации проекта на предприятии ООО «</w:t>
      </w:r>
      <w:proofErr w:type="spellStart"/>
      <w:r w:rsidRPr="00985705">
        <w:rPr>
          <w:color w:val="000000"/>
          <w:sz w:val="28"/>
          <w:szCs w:val="28"/>
        </w:rPr>
        <w:t>Урай</w:t>
      </w:r>
      <w:proofErr w:type="spellEnd"/>
      <w:r w:rsidRPr="00985705">
        <w:rPr>
          <w:color w:val="000000"/>
          <w:sz w:val="28"/>
          <w:szCs w:val="28"/>
        </w:rPr>
        <w:t xml:space="preserve"> НПО-Сервис» создан учебно-производственный участок с рабочими местами для производственного обучения кураторами-наставниками, высококвалифицированными рабочими цеха по специальности «Сварщик (электросварочные и газосварочные работы)», оборудованы вспомогательные учебные помещения для теоретического обучения. Кроме того, для подготовки специалистов нефтегазовых промыслов на учебном полигоне Колледжа оборудована кустовая площадка нефтедобычи ТПП «</w:t>
      </w:r>
      <w:proofErr w:type="spellStart"/>
      <w:r w:rsidRPr="00985705">
        <w:rPr>
          <w:color w:val="000000"/>
          <w:sz w:val="28"/>
          <w:szCs w:val="28"/>
        </w:rPr>
        <w:t>Урайнефтегаз</w:t>
      </w:r>
      <w:proofErr w:type="spellEnd"/>
      <w:r w:rsidRPr="00985705">
        <w:rPr>
          <w:color w:val="000000"/>
          <w:sz w:val="28"/>
          <w:szCs w:val="28"/>
        </w:rPr>
        <w:t xml:space="preserve">», максимально приближенная к реальным условиям. </w:t>
      </w:r>
    </w:p>
    <w:p w:rsidR="00EA6523" w:rsidRPr="00F40652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5705">
        <w:rPr>
          <w:color w:val="000000"/>
          <w:sz w:val="28"/>
          <w:szCs w:val="28"/>
        </w:rPr>
        <w:t xml:space="preserve">БУ «Когалымский политехнический колледж» совместно с нефтяной компанией ОАО «ЛУКОЙЛ» реализует масштабный проект «Создание многофункционального центра прикладных квалификаций в нефтяной отрасли на базе Когалымского политехнического колледжа». Введен в эксплуатацию нефтяной полигон, модернизированы мастерские: сварочная, нефтяная, токарная, электромонтажная, автотранспортная. </w:t>
      </w:r>
      <w:proofErr w:type="gramStart"/>
      <w:r w:rsidRPr="00985705">
        <w:rPr>
          <w:color w:val="000000"/>
          <w:sz w:val="28"/>
          <w:szCs w:val="28"/>
        </w:rPr>
        <w:t>Сотрудничество  предусматривает</w:t>
      </w:r>
      <w:proofErr w:type="gramEnd"/>
      <w:r w:rsidRPr="00985705">
        <w:rPr>
          <w:color w:val="000000"/>
          <w:sz w:val="28"/>
          <w:szCs w:val="28"/>
        </w:rPr>
        <w:t xml:space="preserve"> организацию практики студентов на пилотных площадках предприятий НК ЛУКОЙЛ, получение дополнительной профессии/квалификации в целях подготовки кадров для предприятий ТЭК  региона</w:t>
      </w:r>
      <w:r>
        <w:rPr>
          <w:color w:val="000000"/>
          <w:sz w:val="28"/>
          <w:szCs w:val="28"/>
        </w:rPr>
        <w:t>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212DB">
        <w:rPr>
          <w:color w:val="000000"/>
          <w:sz w:val="28"/>
          <w:szCs w:val="28"/>
        </w:rPr>
        <w:t>В целях обеспечения медицинских организаций, подведомственных Департаменту здравоохранения автономного округа, квалифицированными кадрами, а также оказания помощи молодым специалистам в приобретении профессиональных навыков, ускорении процесса профессиональной и психологической адаптации к условиям трудовой деятельности, приказом Департамента здравоохранения Ханты-Мансийского автономного округа – Югры от 20 ноября 2014 года № 1159 организовано наставничество в медицинских организациях автономного округа.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9C7">
        <w:rPr>
          <w:color w:val="000000"/>
          <w:sz w:val="28"/>
          <w:szCs w:val="28"/>
        </w:rPr>
        <w:lastRenderedPageBreak/>
        <w:t xml:space="preserve">Наставничество устанавливается над специалистами, принятыми на постоянную работу в учреждения по окончании обучения в интернатуре, ординатуре или обучения по программе среднего профессионального образования по соответствующей специальности, </w:t>
      </w:r>
      <w:r>
        <w:rPr>
          <w:color w:val="000000"/>
          <w:sz w:val="28"/>
          <w:szCs w:val="28"/>
        </w:rPr>
        <w:t>имеющими сертификат специалиста;</w:t>
      </w:r>
      <w:r w:rsidRPr="005069C7">
        <w:rPr>
          <w:color w:val="000000"/>
          <w:sz w:val="28"/>
          <w:szCs w:val="28"/>
        </w:rPr>
        <w:t xml:space="preserve"> назначенными на новую должность после приобретения новой специальности на цикле профессиональной переподготовки; назначенными на новую, в том числе руководящую должность, если выполнение ими функциональных обязанностей требует новых профессиональных знаний и практических навыков. </w:t>
      </w:r>
    </w:p>
    <w:p w:rsidR="00EA6523" w:rsidRPr="005069C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9C7">
        <w:rPr>
          <w:color w:val="000000"/>
          <w:sz w:val="28"/>
          <w:szCs w:val="28"/>
        </w:rPr>
        <w:t>Наставниками выступают специалисты, отвечающие следующим требованиям: стаж работы по специальности не менее 7 лет; наличие первой или высшей квалификационной категории; осуществление профессиональной деятельности в одном подразделении с наставляемым специалистом или близком по профилю подразделении; высокий профессионализм; позитивный стиль общения; наличие педагогических навыков; наличие авторитета в учреждении.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proofErr w:type="spellStart"/>
      <w:r>
        <w:rPr>
          <w:color w:val="000000"/>
          <w:sz w:val="28"/>
          <w:szCs w:val="28"/>
        </w:rPr>
        <w:t>Сургутская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5069C7">
        <w:rPr>
          <w:color w:val="000000"/>
          <w:sz w:val="28"/>
          <w:szCs w:val="28"/>
        </w:rPr>
        <w:t xml:space="preserve">Клиническая </w:t>
      </w:r>
      <w:proofErr w:type="spellStart"/>
      <w:r w:rsidRPr="005069C7">
        <w:rPr>
          <w:color w:val="000000"/>
          <w:sz w:val="28"/>
          <w:szCs w:val="28"/>
        </w:rPr>
        <w:t>травмотологическая</w:t>
      </w:r>
      <w:proofErr w:type="spellEnd"/>
      <w:r w:rsidRPr="005069C7">
        <w:rPr>
          <w:color w:val="000000"/>
          <w:sz w:val="28"/>
          <w:szCs w:val="28"/>
        </w:rPr>
        <w:t xml:space="preserve"> больница и Г</w:t>
      </w:r>
      <w:r>
        <w:rPr>
          <w:color w:val="000000"/>
          <w:sz w:val="28"/>
          <w:szCs w:val="28"/>
        </w:rPr>
        <w:t xml:space="preserve">ородская поликлиника № 4 и № 5 </w:t>
      </w:r>
      <w:r w:rsidRPr="005069C7">
        <w:rPr>
          <w:color w:val="000000"/>
          <w:sz w:val="28"/>
          <w:szCs w:val="28"/>
        </w:rPr>
        <w:t xml:space="preserve">города </w:t>
      </w:r>
      <w:proofErr w:type="gramStart"/>
      <w:r w:rsidRPr="005069C7">
        <w:rPr>
          <w:color w:val="000000"/>
          <w:sz w:val="28"/>
          <w:szCs w:val="28"/>
        </w:rPr>
        <w:t>Сургута  с</w:t>
      </w:r>
      <w:proofErr w:type="gramEnd"/>
      <w:r w:rsidRPr="005069C7">
        <w:rPr>
          <w:color w:val="000000"/>
          <w:sz w:val="28"/>
          <w:szCs w:val="28"/>
        </w:rPr>
        <w:t xml:space="preserve"> момента основания учреждений уделяют большое внимание развитию наставничества.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9C7">
        <w:rPr>
          <w:color w:val="000000"/>
          <w:sz w:val="28"/>
          <w:szCs w:val="28"/>
        </w:rPr>
        <w:t>При трудоустройстве на работу молодые специалисты закрепляю</w:t>
      </w:r>
      <w:r>
        <w:rPr>
          <w:color w:val="000000"/>
          <w:sz w:val="28"/>
          <w:szCs w:val="28"/>
        </w:rPr>
        <w:t>т</w:t>
      </w:r>
      <w:r w:rsidRPr="005069C7">
        <w:rPr>
          <w:color w:val="000000"/>
          <w:sz w:val="28"/>
          <w:szCs w:val="28"/>
        </w:rPr>
        <w:t xml:space="preserve">ся </w:t>
      </w:r>
      <w:proofErr w:type="gramStart"/>
      <w:r w:rsidRPr="005069C7">
        <w:rPr>
          <w:color w:val="000000"/>
          <w:sz w:val="28"/>
          <w:szCs w:val="28"/>
        </w:rPr>
        <w:t>за  наставниками</w:t>
      </w:r>
      <w:proofErr w:type="gramEnd"/>
      <w:r w:rsidRPr="005069C7">
        <w:rPr>
          <w:color w:val="000000"/>
          <w:sz w:val="28"/>
          <w:szCs w:val="28"/>
        </w:rPr>
        <w:t>, имеющими большой опыт работы в данной специальности, на срок не менее года. По окончании срока наставничества наставник составляет отчет по итогам проведенной работы.</w:t>
      </w:r>
    </w:p>
    <w:p w:rsidR="00EA6523" w:rsidRPr="00F40652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0652">
        <w:rPr>
          <w:color w:val="000000"/>
          <w:sz w:val="28"/>
          <w:szCs w:val="28"/>
        </w:rPr>
        <w:t xml:space="preserve">В учреждениях культуры и спорта также ведется работа по привлечению к наставничеству граждан старшего поколения. В качестве наставников работают пенсионеры, обладающие уникальными знаниями. Так, </w:t>
      </w:r>
      <w:proofErr w:type="gramStart"/>
      <w:r w:rsidRPr="00F40652">
        <w:rPr>
          <w:color w:val="000000"/>
          <w:sz w:val="28"/>
          <w:szCs w:val="28"/>
        </w:rPr>
        <w:t>например</w:t>
      </w:r>
      <w:proofErr w:type="gramEnd"/>
      <w:r w:rsidRPr="00F40652">
        <w:rPr>
          <w:color w:val="000000"/>
          <w:sz w:val="28"/>
          <w:szCs w:val="28"/>
        </w:rPr>
        <w:t xml:space="preserve"> в «</w:t>
      </w:r>
      <w:proofErr w:type="spellStart"/>
      <w:r w:rsidRPr="00F40652">
        <w:rPr>
          <w:color w:val="000000"/>
          <w:sz w:val="28"/>
          <w:szCs w:val="28"/>
        </w:rPr>
        <w:t>Саранпаульском</w:t>
      </w:r>
      <w:proofErr w:type="spellEnd"/>
      <w:r w:rsidRPr="00F40652">
        <w:rPr>
          <w:color w:val="000000"/>
          <w:sz w:val="28"/>
          <w:szCs w:val="28"/>
        </w:rPr>
        <w:t xml:space="preserve"> доме культуры» на протяжении 25 лет работает заслуженный деятель культуры округа Агеев Дмитрий Георгиевич, основатель и руководитель народного фольклорного мансийского театра «Салы </w:t>
      </w:r>
      <w:proofErr w:type="spellStart"/>
      <w:r w:rsidRPr="00F40652">
        <w:rPr>
          <w:color w:val="000000"/>
          <w:sz w:val="28"/>
          <w:szCs w:val="28"/>
        </w:rPr>
        <w:t>лёнх</w:t>
      </w:r>
      <w:proofErr w:type="spellEnd"/>
      <w:r w:rsidRPr="00F40652">
        <w:rPr>
          <w:color w:val="000000"/>
          <w:sz w:val="28"/>
          <w:szCs w:val="28"/>
        </w:rPr>
        <w:t xml:space="preserve">» (Оленьими тропами). Дмитрий Георгиевич является старшим наставником 7 </w:t>
      </w:r>
      <w:proofErr w:type="gramStart"/>
      <w:r w:rsidRPr="00F40652">
        <w:rPr>
          <w:color w:val="000000"/>
          <w:sz w:val="28"/>
          <w:szCs w:val="28"/>
        </w:rPr>
        <w:lastRenderedPageBreak/>
        <w:t>преподавателей  «</w:t>
      </w:r>
      <w:proofErr w:type="spellStart"/>
      <w:proofErr w:type="gramEnd"/>
      <w:r w:rsidRPr="00F40652">
        <w:rPr>
          <w:color w:val="000000"/>
          <w:sz w:val="28"/>
          <w:szCs w:val="28"/>
        </w:rPr>
        <w:t>Саранпаульской</w:t>
      </w:r>
      <w:proofErr w:type="spellEnd"/>
      <w:r w:rsidRPr="00F40652">
        <w:rPr>
          <w:color w:val="000000"/>
          <w:sz w:val="28"/>
          <w:szCs w:val="28"/>
        </w:rPr>
        <w:t xml:space="preserve"> национальной школы искусств» и  2 специалистов «</w:t>
      </w:r>
      <w:proofErr w:type="spellStart"/>
      <w:r w:rsidRPr="00F40652">
        <w:rPr>
          <w:color w:val="000000"/>
          <w:sz w:val="28"/>
          <w:szCs w:val="28"/>
        </w:rPr>
        <w:t>Саранпаульского</w:t>
      </w:r>
      <w:proofErr w:type="spellEnd"/>
      <w:r w:rsidRPr="00F40652">
        <w:rPr>
          <w:color w:val="000000"/>
          <w:sz w:val="28"/>
          <w:szCs w:val="28"/>
        </w:rPr>
        <w:t xml:space="preserve"> дома культуры». </w:t>
      </w:r>
    </w:p>
    <w:p w:rsidR="00EA6523" w:rsidRPr="00F40652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0652">
        <w:rPr>
          <w:color w:val="000000"/>
          <w:sz w:val="28"/>
          <w:szCs w:val="28"/>
        </w:rPr>
        <w:t>В «</w:t>
      </w:r>
      <w:proofErr w:type="spellStart"/>
      <w:r w:rsidRPr="00F40652">
        <w:rPr>
          <w:color w:val="000000"/>
          <w:sz w:val="28"/>
          <w:szCs w:val="28"/>
        </w:rPr>
        <w:t>Саранпаульском</w:t>
      </w:r>
      <w:proofErr w:type="spellEnd"/>
      <w:r w:rsidRPr="00F40652">
        <w:rPr>
          <w:color w:val="000000"/>
          <w:sz w:val="28"/>
          <w:szCs w:val="28"/>
        </w:rPr>
        <w:t xml:space="preserve"> краеведческом музее» методист </w:t>
      </w:r>
      <w:proofErr w:type="spellStart"/>
      <w:r w:rsidRPr="00F40652">
        <w:rPr>
          <w:color w:val="000000"/>
          <w:sz w:val="28"/>
          <w:szCs w:val="28"/>
        </w:rPr>
        <w:t>Стаканова</w:t>
      </w:r>
      <w:proofErr w:type="spellEnd"/>
      <w:r w:rsidRPr="00F40652">
        <w:rPr>
          <w:color w:val="000000"/>
          <w:sz w:val="28"/>
          <w:szCs w:val="28"/>
        </w:rPr>
        <w:t xml:space="preserve"> Любовь Павловна является наставником у молодого специалиста, экскур</w:t>
      </w:r>
      <w:r>
        <w:rPr>
          <w:color w:val="000000"/>
          <w:sz w:val="28"/>
          <w:szCs w:val="28"/>
        </w:rPr>
        <w:t xml:space="preserve">совода </w:t>
      </w:r>
      <w:proofErr w:type="spellStart"/>
      <w:r>
        <w:rPr>
          <w:color w:val="000000"/>
          <w:sz w:val="28"/>
          <w:szCs w:val="28"/>
        </w:rPr>
        <w:t>Тальмич</w:t>
      </w:r>
      <w:proofErr w:type="spellEnd"/>
      <w:r>
        <w:rPr>
          <w:color w:val="000000"/>
          <w:sz w:val="28"/>
          <w:szCs w:val="28"/>
        </w:rPr>
        <w:t xml:space="preserve"> Алёны Романовны и передает </w:t>
      </w:r>
      <w:r w:rsidRPr="00F40652">
        <w:rPr>
          <w:color w:val="000000"/>
          <w:sz w:val="28"/>
          <w:szCs w:val="28"/>
        </w:rPr>
        <w:t xml:space="preserve">умения проводить тематические и обзорные экскурсии в музее и по селу, составлять лекции для учащихся средней школы, планировать работу и разрабатывать новые экскурсионные и лекционные темы. В течение 2016 года наставничество осуществлялось над 21 вновь принятым сотрудником. </w:t>
      </w:r>
    </w:p>
    <w:p w:rsidR="00EA6523" w:rsidRPr="00F40652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0652">
        <w:rPr>
          <w:color w:val="000000"/>
          <w:sz w:val="28"/>
          <w:szCs w:val="28"/>
        </w:rPr>
        <w:t xml:space="preserve">В учреждениях культуры и дополнительного образования </w:t>
      </w:r>
      <w:proofErr w:type="spellStart"/>
      <w:r w:rsidRPr="00F40652">
        <w:rPr>
          <w:color w:val="000000"/>
          <w:sz w:val="28"/>
          <w:szCs w:val="28"/>
        </w:rPr>
        <w:t>Нижневартовского</w:t>
      </w:r>
      <w:proofErr w:type="spellEnd"/>
      <w:r w:rsidRPr="00F40652">
        <w:rPr>
          <w:color w:val="000000"/>
          <w:sz w:val="28"/>
          <w:szCs w:val="28"/>
        </w:rPr>
        <w:t xml:space="preserve"> </w:t>
      </w:r>
      <w:proofErr w:type="gramStart"/>
      <w:r w:rsidRPr="00F40652">
        <w:rPr>
          <w:color w:val="000000"/>
          <w:sz w:val="28"/>
          <w:szCs w:val="28"/>
        </w:rPr>
        <w:t>района  на</w:t>
      </w:r>
      <w:proofErr w:type="gramEnd"/>
      <w:r w:rsidRPr="00F40652">
        <w:rPr>
          <w:color w:val="000000"/>
          <w:sz w:val="28"/>
          <w:szCs w:val="28"/>
        </w:rPr>
        <w:t xml:space="preserve"> 01.01.2017 списочный состав составляет 847 человек, из которых 324 сотрудника пенсионного возраста, 105 сотрудников в возрасте до 30 лет. Данная ситуация </w:t>
      </w:r>
      <w:r>
        <w:rPr>
          <w:color w:val="000000"/>
          <w:sz w:val="28"/>
          <w:szCs w:val="28"/>
        </w:rPr>
        <w:t>позволяет активно использовать «наставничество»</w:t>
      </w:r>
      <w:r w:rsidRPr="00F40652">
        <w:rPr>
          <w:color w:val="000000"/>
          <w:sz w:val="28"/>
          <w:szCs w:val="28"/>
        </w:rPr>
        <w:t xml:space="preserve"> в классическом его понимании, как способ передачи навыков и знаний вновь устроившимся на работу от более опытного сотрудника учреждения.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0652">
        <w:rPr>
          <w:color w:val="000000"/>
          <w:sz w:val="28"/>
          <w:szCs w:val="28"/>
        </w:rPr>
        <w:t xml:space="preserve">В учреждениях спорта разработаны положения о наставничестве, сформированы планы мероприятий по оказанию помощи молодым специалистам в их профессиональном становлении.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0652">
        <w:rPr>
          <w:color w:val="000000"/>
          <w:sz w:val="28"/>
          <w:szCs w:val="28"/>
        </w:rPr>
        <w:t xml:space="preserve">Примером успешной работы по наставничеству над молодыми специалистами с назначением более опытных сотрудников </w:t>
      </w:r>
      <w:proofErr w:type="spellStart"/>
      <w:r w:rsidRPr="00F40652">
        <w:rPr>
          <w:color w:val="000000"/>
          <w:sz w:val="28"/>
          <w:szCs w:val="28"/>
        </w:rPr>
        <w:t>предпенсионного</w:t>
      </w:r>
      <w:proofErr w:type="spellEnd"/>
      <w:r w:rsidRPr="00F40652">
        <w:rPr>
          <w:color w:val="000000"/>
          <w:sz w:val="28"/>
          <w:szCs w:val="28"/>
        </w:rPr>
        <w:t xml:space="preserve"> и пенсионного возраста может служить опыт бюджетного учреждения «Центр социальной помощи семье и детям «Росток». В 2016-2017 год</w:t>
      </w:r>
      <w:r>
        <w:rPr>
          <w:color w:val="000000"/>
          <w:sz w:val="28"/>
          <w:szCs w:val="28"/>
        </w:rPr>
        <w:t>ах заведующий отделением, а так</w:t>
      </w:r>
      <w:r w:rsidRPr="00F40652">
        <w:rPr>
          <w:color w:val="000000"/>
          <w:sz w:val="28"/>
          <w:szCs w:val="28"/>
        </w:rPr>
        <w:t xml:space="preserve">же социальные работники пенсионного и </w:t>
      </w:r>
      <w:proofErr w:type="spellStart"/>
      <w:r w:rsidRPr="00F40652">
        <w:rPr>
          <w:color w:val="000000"/>
          <w:sz w:val="28"/>
          <w:szCs w:val="28"/>
        </w:rPr>
        <w:t>предпенсионного</w:t>
      </w:r>
      <w:proofErr w:type="spellEnd"/>
      <w:r w:rsidRPr="00F406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возраста </w:t>
      </w:r>
      <w:r w:rsidRPr="00F40652">
        <w:rPr>
          <w:color w:val="000000"/>
          <w:sz w:val="28"/>
          <w:szCs w:val="28"/>
        </w:rPr>
        <w:t>осуществляли наставничество над молодыми специалистом-социальным работником и воспитателем.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143DC">
        <w:rPr>
          <w:color w:val="000000"/>
          <w:sz w:val="28"/>
          <w:szCs w:val="28"/>
        </w:rPr>
        <w:t xml:space="preserve">Не менее успешно используется институт наставничества и в реальном секторе экономики. 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На предприятиях жилищно-коммунального хозяйства </w:t>
      </w:r>
      <w:proofErr w:type="spellStart"/>
      <w:r w:rsidRPr="00506BB7">
        <w:rPr>
          <w:color w:val="000000"/>
          <w:sz w:val="28"/>
          <w:szCs w:val="28"/>
        </w:rPr>
        <w:t>Сургутского</w:t>
      </w:r>
      <w:proofErr w:type="spellEnd"/>
      <w:r w:rsidRPr="00506BB7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н</w:t>
      </w:r>
      <w:r w:rsidRPr="00506BB7">
        <w:rPr>
          <w:color w:val="000000"/>
          <w:sz w:val="28"/>
          <w:szCs w:val="28"/>
        </w:rPr>
        <w:t xml:space="preserve">аставники на добровольной </w:t>
      </w:r>
      <w:proofErr w:type="gramStart"/>
      <w:r w:rsidRPr="00506BB7">
        <w:rPr>
          <w:color w:val="000000"/>
          <w:sz w:val="28"/>
          <w:szCs w:val="28"/>
        </w:rPr>
        <w:t>основе  оказывают</w:t>
      </w:r>
      <w:proofErr w:type="gramEnd"/>
      <w:r w:rsidRPr="00506BB7">
        <w:rPr>
          <w:color w:val="000000"/>
          <w:sz w:val="28"/>
          <w:szCs w:val="28"/>
        </w:rPr>
        <w:t xml:space="preserve"> помощь молодым </w:t>
      </w:r>
      <w:r w:rsidRPr="00506BB7">
        <w:rPr>
          <w:color w:val="000000"/>
          <w:sz w:val="28"/>
          <w:szCs w:val="28"/>
        </w:rPr>
        <w:lastRenderedPageBreak/>
        <w:t>специалистам. Процесс наст</w:t>
      </w:r>
      <w:r>
        <w:rPr>
          <w:color w:val="000000"/>
          <w:sz w:val="28"/>
          <w:szCs w:val="28"/>
        </w:rPr>
        <w:t>авничества распространяется так</w:t>
      </w:r>
      <w:r w:rsidRPr="00506BB7">
        <w:rPr>
          <w:color w:val="000000"/>
          <w:sz w:val="28"/>
          <w:szCs w:val="28"/>
        </w:rPr>
        <w:t>же и на студентов высших, средних и профессиональных учебных заведений в рамках прохождения производственной практики.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В ОАО Аэропорт города Сургута работает очень много высококвалифицированных специалистов пенсионного и </w:t>
      </w:r>
      <w:proofErr w:type="spellStart"/>
      <w:r w:rsidRPr="00506BB7">
        <w:rPr>
          <w:color w:val="000000"/>
          <w:sz w:val="28"/>
          <w:szCs w:val="28"/>
        </w:rPr>
        <w:t>предпенсионного</w:t>
      </w:r>
      <w:proofErr w:type="spellEnd"/>
      <w:r w:rsidRPr="00506BB7">
        <w:rPr>
          <w:color w:val="000000"/>
          <w:sz w:val="28"/>
          <w:szCs w:val="28"/>
        </w:rPr>
        <w:t xml:space="preserve"> возраста. С целью организации более качественной и длительной системы наставничества в Обществе действует положение о негосударственном пенсионном обеспечении, в соответствии с которым с работниками, дости</w:t>
      </w:r>
      <w:r>
        <w:rPr>
          <w:color w:val="000000"/>
          <w:sz w:val="28"/>
          <w:szCs w:val="28"/>
        </w:rPr>
        <w:t>гшими пенсионного возраста, с их</w:t>
      </w:r>
      <w:r w:rsidRPr="00506BB7">
        <w:rPr>
          <w:color w:val="000000"/>
          <w:sz w:val="28"/>
          <w:szCs w:val="28"/>
        </w:rPr>
        <w:t xml:space="preserve"> согласия заключаются срочные трудовые договоры с сохранением всех льгот и компенсаций.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Анализ развития наставничества в наиболее крупных негосударственных организациях </w:t>
      </w:r>
      <w:proofErr w:type="spellStart"/>
      <w:r w:rsidRPr="00506BB7">
        <w:rPr>
          <w:color w:val="000000"/>
          <w:sz w:val="28"/>
          <w:szCs w:val="28"/>
        </w:rPr>
        <w:t>Нефтеюганского</w:t>
      </w:r>
      <w:proofErr w:type="spellEnd"/>
      <w:r w:rsidRPr="00506BB7">
        <w:rPr>
          <w:color w:val="000000"/>
          <w:sz w:val="28"/>
          <w:szCs w:val="28"/>
        </w:rPr>
        <w:t xml:space="preserve"> района, в том числе </w:t>
      </w:r>
      <w:proofErr w:type="gramStart"/>
      <w:r w:rsidRPr="00506BB7">
        <w:rPr>
          <w:color w:val="000000"/>
          <w:sz w:val="28"/>
          <w:szCs w:val="28"/>
        </w:rPr>
        <w:t>производственных,  свидетельствует</w:t>
      </w:r>
      <w:proofErr w:type="gramEnd"/>
      <w:r w:rsidRPr="00506BB7">
        <w:rPr>
          <w:color w:val="000000"/>
          <w:sz w:val="28"/>
          <w:szCs w:val="28"/>
        </w:rPr>
        <w:t xml:space="preserve"> о том, что наставничество является неотъемлемой частью </w:t>
      </w:r>
      <w:r>
        <w:rPr>
          <w:color w:val="000000"/>
          <w:sz w:val="28"/>
          <w:szCs w:val="28"/>
        </w:rPr>
        <w:t xml:space="preserve">их </w:t>
      </w:r>
      <w:r w:rsidRPr="00506BB7">
        <w:rPr>
          <w:color w:val="000000"/>
          <w:sz w:val="28"/>
          <w:szCs w:val="28"/>
        </w:rPr>
        <w:t>производственного процесса.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В ряде организаций </w:t>
      </w:r>
      <w:proofErr w:type="spellStart"/>
      <w:r>
        <w:rPr>
          <w:color w:val="000000"/>
          <w:sz w:val="28"/>
          <w:szCs w:val="28"/>
        </w:rPr>
        <w:t>Нефтеюганского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06BB7">
        <w:rPr>
          <w:color w:val="000000"/>
          <w:sz w:val="28"/>
          <w:szCs w:val="28"/>
        </w:rPr>
        <w:t xml:space="preserve">утверждены и действуют «Положения о наставничестве и наставниках». 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Есть и другие примеры эффективного внедрения системы наставничества: </w:t>
      </w:r>
      <w:proofErr w:type="spellStart"/>
      <w:r w:rsidRPr="00506BB7">
        <w:rPr>
          <w:color w:val="000000"/>
          <w:sz w:val="28"/>
          <w:szCs w:val="28"/>
        </w:rPr>
        <w:t>Игримское</w:t>
      </w:r>
      <w:proofErr w:type="spellEnd"/>
      <w:r w:rsidRPr="00506BB7">
        <w:rPr>
          <w:color w:val="000000"/>
          <w:sz w:val="28"/>
          <w:szCs w:val="28"/>
        </w:rPr>
        <w:t xml:space="preserve"> муниципальное унитарное предприятие «</w:t>
      </w:r>
      <w:proofErr w:type="spellStart"/>
      <w:r w:rsidRPr="00506BB7">
        <w:rPr>
          <w:color w:val="000000"/>
          <w:sz w:val="28"/>
          <w:szCs w:val="28"/>
        </w:rPr>
        <w:t>Тепловодоканал</w:t>
      </w:r>
      <w:proofErr w:type="spellEnd"/>
      <w:r w:rsidRPr="00506BB7">
        <w:rPr>
          <w:color w:val="000000"/>
          <w:sz w:val="28"/>
          <w:szCs w:val="28"/>
        </w:rPr>
        <w:t xml:space="preserve">», общество с ограниченной ответственностью «Теплосети </w:t>
      </w:r>
      <w:proofErr w:type="spellStart"/>
      <w:r w:rsidRPr="00506BB7">
        <w:rPr>
          <w:color w:val="000000"/>
          <w:sz w:val="28"/>
          <w:szCs w:val="28"/>
        </w:rPr>
        <w:t>Игрим</w:t>
      </w:r>
      <w:proofErr w:type="spellEnd"/>
      <w:r w:rsidRPr="00506BB7">
        <w:rPr>
          <w:color w:val="000000"/>
          <w:sz w:val="28"/>
          <w:szCs w:val="28"/>
        </w:rPr>
        <w:t>» передают опыт молодым специалистам в виде стажировок. Молодые специалисты в первые годы работы выходят на смену с опытными специалистами.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>Для обеспечения профессиональной надежности водительского состава и повышения мастерства, закрепления и совершенствования знаний, умений и навыков, обеспечивающих безопасное управление транспортным средством, все вновь принимаемые в ООО «</w:t>
      </w:r>
      <w:proofErr w:type="spellStart"/>
      <w:r w:rsidRPr="00506BB7">
        <w:rPr>
          <w:color w:val="000000"/>
          <w:sz w:val="28"/>
          <w:szCs w:val="28"/>
        </w:rPr>
        <w:t>Покачевское</w:t>
      </w:r>
      <w:proofErr w:type="spellEnd"/>
      <w:r w:rsidRPr="00506BB7">
        <w:rPr>
          <w:color w:val="000000"/>
          <w:sz w:val="28"/>
          <w:szCs w:val="28"/>
        </w:rPr>
        <w:t xml:space="preserve"> УТТ» молодые специалисты подлежат стажировке под руководством опытных водителей - наставников (машинистов - наставников). Наставник подбирается из числа наиболее опытных работников. В ООО «</w:t>
      </w:r>
      <w:proofErr w:type="spellStart"/>
      <w:r w:rsidRPr="00506BB7">
        <w:rPr>
          <w:color w:val="000000"/>
          <w:sz w:val="28"/>
          <w:szCs w:val="28"/>
        </w:rPr>
        <w:t>Покачевское</w:t>
      </w:r>
      <w:proofErr w:type="spellEnd"/>
      <w:r w:rsidRPr="00506BB7">
        <w:rPr>
          <w:color w:val="000000"/>
          <w:sz w:val="28"/>
          <w:szCs w:val="28"/>
        </w:rPr>
        <w:t xml:space="preserve"> УТТ» разработан </w:t>
      </w:r>
      <w:r>
        <w:rPr>
          <w:color w:val="000000"/>
          <w:sz w:val="28"/>
          <w:szCs w:val="28"/>
        </w:rPr>
        <w:t>р</w:t>
      </w:r>
      <w:r w:rsidRPr="00506BB7">
        <w:rPr>
          <w:color w:val="000000"/>
          <w:sz w:val="28"/>
          <w:szCs w:val="28"/>
        </w:rPr>
        <w:t>егламент по стажировкам, для наставников установлены стимулирующие надбавки.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крупных предприятиях</w:t>
      </w:r>
      <w:r w:rsidRPr="00506BB7">
        <w:rPr>
          <w:color w:val="000000"/>
          <w:sz w:val="28"/>
          <w:szCs w:val="28"/>
        </w:rPr>
        <w:t xml:space="preserve"> города </w:t>
      </w:r>
      <w:proofErr w:type="spellStart"/>
      <w:r w:rsidRPr="00506BB7">
        <w:rPr>
          <w:color w:val="000000"/>
          <w:sz w:val="28"/>
          <w:szCs w:val="28"/>
        </w:rPr>
        <w:t>Мегиона</w:t>
      </w:r>
      <w:proofErr w:type="spellEnd"/>
      <w:r w:rsidRPr="00506BB7">
        <w:rPr>
          <w:color w:val="000000"/>
          <w:sz w:val="28"/>
          <w:szCs w:val="28"/>
        </w:rPr>
        <w:t>, таких как ОАО «</w:t>
      </w:r>
      <w:proofErr w:type="spellStart"/>
      <w:r w:rsidRPr="00506BB7">
        <w:rPr>
          <w:color w:val="000000"/>
          <w:sz w:val="28"/>
          <w:szCs w:val="28"/>
        </w:rPr>
        <w:t>Славнефть</w:t>
      </w:r>
      <w:proofErr w:type="spellEnd"/>
      <w:r w:rsidRPr="00506BB7">
        <w:rPr>
          <w:color w:val="000000"/>
          <w:sz w:val="28"/>
          <w:szCs w:val="28"/>
        </w:rPr>
        <w:t xml:space="preserve"> </w:t>
      </w:r>
      <w:proofErr w:type="spellStart"/>
      <w:r w:rsidRPr="00506BB7">
        <w:rPr>
          <w:color w:val="000000"/>
          <w:sz w:val="28"/>
          <w:szCs w:val="28"/>
        </w:rPr>
        <w:t>Мегион</w:t>
      </w:r>
      <w:proofErr w:type="spellEnd"/>
      <w:r w:rsidRPr="00506BB7">
        <w:rPr>
          <w:color w:val="000000"/>
          <w:sz w:val="28"/>
          <w:szCs w:val="28"/>
        </w:rPr>
        <w:t>», ООО «</w:t>
      </w:r>
      <w:proofErr w:type="spellStart"/>
      <w:r w:rsidRPr="00506BB7">
        <w:rPr>
          <w:color w:val="000000"/>
          <w:sz w:val="28"/>
          <w:szCs w:val="28"/>
        </w:rPr>
        <w:t>Мегионское</w:t>
      </w:r>
      <w:proofErr w:type="spellEnd"/>
      <w:r w:rsidRPr="00506BB7">
        <w:rPr>
          <w:color w:val="000000"/>
          <w:sz w:val="28"/>
          <w:szCs w:val="28"/>
        </w:rPr>
        <w:t xml:space="preserve"> управление буровых работ», ООО «Буровая строительная компания», ООО «</w:t>
      </w:r>
      <w:proofErr w:type="spellStart"/>
      <w:r w:rsidRPr="00506BB7">
        <w:rPr>
          <w:color w:val="000000"/>
          <w:sz w:val="28"/>
          <w:szCs w:val="28"/>
        </w:rPr>
        <w:t>Мегионэнергонефть</w:t>
      </w:r>
      <w:proofErr w:type="spellEnd"/>
      <w:proofErr w:type="gramStart"/>
      <w:r w:rsidRPr="00506B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506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proofErr w:type="gramEnd"/>
      <w:r>
        <w:rPr>
          <w:color w:val="000000"/>
          <w:sz w:val="28"/>
          <w:szCs w:val="28"/>
        </w:rPr>
        <w:t xml:space="preserve"> </w:t>
      </w:r>
      <w:r w:rsidRPr="00506BB7">
        <w:rPr>
          <w:color w:val="000000"/>
          <w:sz w:val="28"/>
          <w:szCs w:val="28"/>
        </w:rPr>
        <w:t>ведется раб</w:t>
      </w:r>
      <w:r>
        <w:rPr>
          <w:color w:val="000000"/>
          <w:sz w:val="28"/>
          <w:szCs w:val="28"/>
        </w:rPr>
        <w:t>ота по развитию наставничества (и</w:t>
      </w:r>
      <w:r w:rsidRPr="00506BB7">
        <w:rPr>
          <w:color w:val="000000"/>
          <w:sz w:val="28"/>
          <w:szCs w:val="28"/>
        </w:rPr>
        <w:t>зданы локальные акты об организации наставничества, ведется работа по установлению наставничества над молодыми специалистами со стороны граждан пенсионного возраста</w:t>
      </w:r>
      <w:r>
        <w:rPr>
          <w:color w:val="000000"/>
          <w:sz w:val="28"/>
          <w:szCs w:val="28"/>
        </w:rPr>
        <w:t>)</w:t>
      </w:r>
      <w:r w:rsidRPr="00506BB7">
        <w:rPr>
          <w:color w:val="000000"/>
          <w:sz w:val="28"/>
          <w:szCs w:val="28"/>
        </w:rPr>
        <w:t xml:space="preserve">. </w:t>
      </w:r>
    </w:p>
    <w:p w:rsidR="00EA6523" w:rsidRPr="00506BB7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 xml:space="preserve">Учитывая специфику обслуживания опасных производственных объектов, предприятия </w:t>
      </w:r>
      <w:r w:rsidRPr="00C86BC5">
        <w:rPr>
          <w:color w:val="000000"/>
          <w:sz w:val="28"/>
          <w:szCs w:val="28"/>
        </w:rPr>
        <w:t>ООО «</w:t>
      </w:r>
      <w:proofErr w:type="spellStart"/>
      <w:r w:rsidRPr="00C86BC5">
        <w:rPr>
          <w:color w:val="000000"/>
          <w:sz w:val="28"/>
          <w:szCs w:val="28"/>
        </w:rPr>
        <w:t>Теплонефть</w:t>
      </w:r>
      <w:proofErr w:type="spellEnd"/>
      <w:r w:rsidRPr="00C86BC5">
        <w:rPr>
          <w:color w:val="000000"/>
          <w:sz w:val="28"/>
          <w:szCs w:val="28"/>
        </w:rPr>
        <w:t>», ООО «</w:t>
      </w:r>
      <w:proofErr w:type="spellStart"/>
      <w:r w:rsidRPr="00C86BC5">
        <w:rPr>
          <w:color w:val="000000"/>
          <w:sz w:val="28"/>
          <w:szCs w:val="28"/>
        </w:rPr>
        <w:t>МегионНефтеРемСервис</w:t>
      </w:r>
      <w:proofErr w:type="spellEnd"/>
      <w:r w:rsidRPr="00C86BC5">
        <w:rPr>
          <w:color w:val="000000"/>
          <w:sz w:val="28"/>
          <w:szCs w:val="28"/>
        </w:rPr>
        <w:t xml:space="preserve">» города </w:t>
      </w:r>
      <w:proofErr w:type="spellStart"/>
      <w:r w:rsidRPr="00C86BC5">
        <w:rPr>
          <w:color w:val="000000"/>
          <w:sz w:val="28"/>
          <w:szCs w:val="28"/>
        </w:rPr>
        <w:t>Мегиона</w:t>
      </w:r>
      <w:proofErr w:type="spellEnd"/>
      <w:r w:rsidRPr="00C86BC5">
        <w:rPr>
          <w:color w:val="000000"/>
          <w:sz w:val="28"/>
          <w:szCs w:val="28"/>
        </w:rPr>
        <w:t xml:space="preserve"> проводят целенаправленную кадровую политику по сохранению специализированных кадров старших</w:t>
      </w:r>
      <w:r w:rsidRPr="00506BB7">
        <w:rPr>
          <w:color w:val="000000"/>
          <w:sz w:val="28"/>
          <w:szCs w:val="28"/>
        </w:rPr>
        <w:t xml:space="preserve"> возрастов для передачи опыта молодежи.</w:t>
      </w:r>
    </w:p>
    <w:p w:rsidR="00EA6523" w:rsidRDefault="00EA6523" w:rsidP="00EA652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06BB7">
        <w:rPr>
          <w:color w:val="000000"/>
          <w:sz w:val="28"/>
          <w:szCs w:val="28"/>
        </w:rPr>
        <w:t>Наставничество над молодыми специалистами акционерных обществ «Нефтяная компания «Роснефть», «</w:t>
      </w:r>
      <w:proofErr w:type="spellStart"/>
      <w:r w:rsidRPr="00506BB7">
        <w:rPr>
          <w:color w:val="000000"/>
          <w:sz w:val="28"/>
          <w:szCs w:val="28"/>
        </w:rPr>
        <w:t>Нижневартовское</w:t>
      </w:r>
      <w:proofErr w:type="spellEnd"/>
      <w:r w:rsidRPr="00506BB7">
        <w:rPr>
          <w:color w:val="000000"/>
          <w:sz w:val="28"/>
          <w:szCs w:val="28"/>
        </w:rPr>
        <w:t xml:space="preserve"> нефтегазодобывающее предприятие» и «</w:t>
      </w:r>
      <w:proofErr w:type="spellStart"/>
      <w:r w:rsidRPr="00506BB7">
        <w:rPr>
          <w:color w:val="000000"/>
          <w:sz w:val="28"/>
          <w:szCs w:val="28"/>
        </w:rPr>
        <w:t>Нижневартовская</w:t>
      </w:r>
      <w:proofErr w:type="spellEnd"/>
      <w:r w:rsidRPr="00506BB7">
        <w:rPr>
          <w:color w:val="000000"/>
          <w:sz w:val="28"/>
          <w:szCs w:val="28"/>
        </w:rPr>
        <w:t xml:space="preserve"> ГРЭС» длится три года и является неотъемлемой частью работы с молодежью.</w:t>
      </w:r>
    </w:p>
    <w:p w:rsidR="005D02B7" w:rsidRDefault="005D02B7"/>
    <w:sectPr w:rsidR="005D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23"/>
    <w:rsid w:val="005D02B7"/>
    <w:rsid w:val="00E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229B-AB59-4729-BA49-CBBF08ED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Анастасия Викторовна</dc:creator>
  <cp:keywords/>
  <dc:description/>
  <cp:lastModifiedBy>Сорокина Анастасия Викторовна</cp:lastModifiedBy>
  <cp:revision>1</cp:revision>
  <dcterms:created xsi:type="dcterms:W3CDTF">2017-10-26T11:14:00Z</dcterms:created>
  <dcterms:modified xsi:type="dcterms:W3CDTF">2017-10-26T11:15:00Z</dcterms:modified>
</cp:coreProperties>
</file>