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/>
    </w:p>
    <w:p>
      <w:pPr>
        <w:pStyle w:val="83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/>
    </w:p>
    <w:p>
      <w:pPr>
        <w:pStyle w:val="830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30"/>
        <w:ind w:right="46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установлении</w:t>
      </w:r>
      <w:r>
        <w:rPr>
          <w:sz w:val="28"/>
          <w:szCs w:val="28"/>
        </w:rPr>
        <w:t xml:space="preserve"> тарифов на услуги, предоставляемые муниципальным бюджетным общеобразовательным учреждением </w:t>
      </w:r>
      <w:r>
        <w:rPr>
          <w:rFonts w:eastAsia="Calibri"/>
          <w:sz w:val="28"/>
          <w:szCs w:val="28"/>
        </w:rPr>
        <w:t xml:space="preserve">"</w:t>
      </w:r>
      <w:r>
        <w:rPr>
          <w:sz w:val="28"/>
          <w:szCs w:val="28"/>
        </w:rPr>
        <w:t xml:space="preserve">Средняя школа №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"</w:t>
      </w:r>
      <w:r/>
    </w:p>
    <w:p>
      <w:pPr>
        <w:pStyle w:val="830"/>
        <w:jc w:val="both"/>
      </w:pPr>
      <w:r/>
      <w:r/>
    </w:p>
    <w:p>
      <w:pPr>
        <w:pStyle w:val="83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соответствии с Федеральным законом от 06.10.2003 №131-ФЗ              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</w:rPr>
        <w:t xml:space="preserve">Об общих принципах организации местного самоуправления в Российской Федер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ции</w:t>
      </w:r>
      <w:r>
        <w:rPr>
          <w:rFonts w:eastAsia="Calibri"/>
          <w:sz w:val="28"/>
          <w:szCs w:val="28"/>
          <w:highlight w:val="none"/>
          <w:lang w:eastAsia="en-US"/>
        </w:rPr>
        <w:t xml:space="preserve">",</w:t>
      </w:r>
      <w:r>
        <w:rPr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</w:rPr>
        <w:t xml:space="preserve">решением Думы города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</w:t>
      </w:r>
      <w:r>
        <w:rPr>
          <w:rFonts w:eastAsia="Calibri"/>
          <w:sz w:val="28"/>
          <w:szCs w:val="28"/>
          <w:highlight w:val="none"/>
        </w:rPr>
        <w:t xml:space="preserve">орода Нижневартовска", постановлением администрации города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>
        <w:rPr>
          <w:sz w:val="28"/>
          <w:szCs w:val="28"/>
          <w:highlight w:val="none"/>
        </w:rPr>
        <w:t xml:space="preserve">:</w:t>
      </w:r>
      <w:r>
        <w:rPr>
          <w:highlight w:val="none"/>
        </w:rPr>
      </w:r>
      <w:r/>
    </w:p>
    <w:p>
      <w:pPr>
        <w:pStyle w:val="830"/>
        <w:ind w:firstLine="709"/>
        <w:jc w:val="both"/>
      </w:pPr>
      <w:r/>
      <w:r/>
    </w:p>
    <w:p>
      <w:pPr>
        <w:pStyle w:val="830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Установить</w:t>
      </w:r>
      <w:r>
        <w:rPr>
          <w:sz w:val="28"/>
        </w:rPr>
        <w:t xml:space="preserve"> тарифы, рассчитанные методом экономически обоснованных расходов, на услуги, предоставляемые муниципальным бюджетным общеобразовательным учреждением "Средняя школа №</w:t>
      </w:r>
      <w:r>
        <w:rPr>
          <w:sz w:val="28"/>
        </w:rPr>
        <w:t xml:space="preserve">12</w:t>
      </w:r>
      <w:r>
        <w:rPr>
          <w:sz w:val="28"/>
        </w:rPr>
        <w:t xml:space="preserve">" </w:t>
      </w:r>
      <w:r>
        <w:rPr>
          <w:sz w:val="28"/>
        </w:rPr>
        <w:t xml:space="preserve">по дополнительным видам деятельности, согласно приложению.</w:t>
      </w:r>
      <w:r>
        <w:rPr>
          <w:sz w:val="28"/>
        </w:rPr>
      </w:r>
      <w:r/>
    </w:p>
    <w:p>
      <w:pPr>
        <w:pStyle w:val="830"/>
        <w:ind w:firstLine="709"/>
        <w:jc w:val="both"/>
      </w:pPr>
      <w:r/>
      <w:r/>
    </w:p>
    <w:p>
      <w:pPr>
        <w:pStyle w:val="830"/>
        <w:ind w:firstLine="709"/>
        <w:jc w:val="both"/>
        <w:rPr>
          <w:rFonts w:eastAsia="Calibri"/>
          <w:sz w:val="28"/>
          <w:highlight w:val="none"/>
        </w:rPr>
      </w:pPr>
      <w:r>
        <w:rPr>
          <w:sz w:val="28"/>
        </w:rPr>
        <w:t xml:space="preserve">2. Признать утратившим силу постановление администрации города</w:t>
      </w:r>
      <w:r>
        <w:rPr>
          <w:sz w:val="28"/>
        </w:rPr>
        <w:t xml:space="preserve">           </w:t>
      </w:r>
      <w:r>
        <w:rPr>
          <w:sz w:val="28"/>
        </w:rPr>
        <w:t xml:space="preserve"> </w:t>
      </w:r>
      <w:r>
        <w:rPr>
          <w:sz w:val="28"/>
        </w:rPr>
        <w:t xml:space="preserve">от </w:t>
      </w:r>
      <w:r>
        <w:rPr>
          <w:sz w:val="28"/>
          <w:highlight w:val="none"/>
        </w:rPr>
        <w:t xml:space="preserve">2</w:t>
      </w:r>
      <w:r>
        <w:rPr>
          <w:sz w:val="28"/>
          <w:highlight w:val="none"/>
        </w:rPr>
        <w:t xml:space="preserve">1</w:t>
      </w:r>
      <w:r>
        <w:rPr>
          <w:sz w:val="28"/>
          <w:highlight w:val="none"/>
        </w:rPr>
        <w:t xml:space="preserve">.</w:t>
      </w:r>
      <w:r>
        <w:rPr>
          <w:sz w:val="28"/>
          <w:highlight w:val="none"/>
        </w:rPr>
        <w:t xml:space="preserve">11</w:t>
      </w:r>
      <w:r>
        <w:rPr>
          <w:sz w:val="28"/>
          <w:highlight w:val="none"/>
        </w:rPr>
        <w:t xml:space="preserve">.2024 №</w:t>
      </w:r>
      <w:r>
        <w:rPr>
          <w:sz w:val="28"/>
          <w:highlight w:val="none"/>
        </w:rPr>
        <w:t xml:space="preserve">1046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"Об у</w:t>
      </w:r>
      <w:r>
        <w:rPr>
          <w:sz w:val="28"/>
          <w:highlight w:val="none"/>
        </w:rPr>
        <w:t xml:space="preserve">становлении </w:t>
      </w:r>
      <w:r>
        <w:rPr>
          <w:sz w:val="28"/>
          <w:highlight w:val="none"/>
        </w:rPr>
        <w:t xml:space="preserve">тарифов на услуги, предоставляемые муниципальным бюджетным общеобразовательны</w:t>
      </w:r>
      <w:r>
        <w:rPr>
          <w:sz w:val="28"/>
          <w:highlight w:val="none"/>
        </w:rPr>
        <w:t xml:space="preserve">м учреждением "Средняя школа №12</w:t>
      </w:r>
      <w:r>
        <w:rPr>
          <w:sz w:val="28"/>
          <w:highlight w:val="none"/>
        </w:rPr>
        <w:t xml:space="preserve">"</w:t>
      </w:r>
      <w:r>
        <w:rPr>
          <w:rFonts w:eastAsia="Calibri"/>
          <w:sz w:val="28"/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830"/>
        <w:ind w:firstLine="709"/>
        <w:jc w:val="both"/>
      </w:pPr>
      <w:r/>
      <w:r/>
    </w:p>
    <w:p>
      <w:pPr>
        <w:pStyle w:val="8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Департаменту общественных коммуникаций </w:t>
      </w:r>
      <w:r>
        <w:rPr>
          <w:sz w:val="28"/>
          <w:szCs w:val="28"/>
        </w:rPr>
        <w:t xml:space="preserve">и молодежной политики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(</w:t>
      </w:r>
      <w:r>
        <w:rPr>
          <w:sz w:val="28"/>
          <w:szCs w:val="28"/>
        </w:rPr>
        <w:t xml:space="preserve">В.А. Мыльников</w:t>
      </w:r>
      <w:r>
        <w:rPr>
          <w:sz w:val="28"/>
          <w:szCs w:val="28"/>
        </w:rPr>
        <w:t xml:space="preserve">) обеспечить официальное опубликов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ние постановления.</w:t>
      </w:r>
      <w:r>
        <w:rPr>
          <w:sz w:val="28"/>
          <w:szCs w:val="28"/>
        </w:rPr>
      </w:r>
      <w:r/>
    </w:p>
    <w:p>
      <w:pPr>
        <w:pStyle w:val="830"/>
        <w:ind w:firstLine="709"/>
        <w:jc w:val="both"/>
      </w:pPr>
      <w:r/>
      <w:r/>
    </w:p>
    <w:p>
      <w:pPr>
        <w:pStyle w:val="8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после его официального опубликов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ния.</w:t>
      </w:r>
      <w:r/>
    </w:p>
    <w:p>
      <w:pPr>
        <w:pStyle w:val="830"/>
        <w:ind w:firstLine="709"/>
        <w:jc w:val="both"/>
      </w:pPr>
      <w:r/>
      <w:r/>
    </w:p>
    <w:p>
      <w:pPr>
        <w:pStyle w:val="83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 </w:t>
      </w:r>
      <w:r>
        <w:rPr>
          <w:sz w:val="28"/>
          <w:szCs w:val="28"/>
          <w:highlight w:val="none"/>
        </w:rPr>
        <w:t xml:space="preserve">Контро</w:t>
      </w:r>
      <w:r>
        <w:rPr>
          <w:sz w:val="28"/>
          <w:szCs w:val="28"/>
          <w:highlight w:val="none"/>
        </w:rPr>
        <w:t xml:space="preserve">ль за выполнением постановления возложить на заместителя главы города, директора департамента по социальной политике администрации города Д.А. Котова, директора департамента образования администр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ции города О.С. Серебренникову.</w:t>
      </w:r>
      <w:r>
        <w:rPr>
          <w:highlight w:val="none"/>
        </w:rPr>
      </w:r>
      <w:r/>
    </w:p>
    <w:p>
      <w:pPr>
        <w:pStyle w:val="830"/>
        <w:ind w:firstLine="709"/>
        <w:jc w:val="both"/>
        <w:rPr>
          <w:sz w:val="28"/>
        </w:rPr>
      </w:pPr>
      <w:r>
        <w:rPr>
          <w:sz w:val="28"/>
        </w:rPr>
      </w:r>
      <w:r/>
    </w:p>
    <w:p>
      <w:pPr>
        <w:pStyle w:val="830"/>
        <w:jc w:val="both"/>
        <w:rPr>
          <w:sz w:val="28"/>
        </w:rPr>
      </w:pPr>
      <w:r>
        <w:rPr>
          <w:sz w:val="28"/>
        </w:rPr>
      </w:r>
      <w:r/>
    </w:p>
    <w:p>
      <w:pPr>
        <w:pStyle w:val="830"/>
        <w:jc w:val="both"/>
        <w:rPr>
          <w:sz w:val="28"/>
        </w:rPr>
      </w:pPr>
      <w:r>
        <w:rPr>
          <w:sz w:val="28"/>
        </w:rPr>
      </w:r>
      <w:r/>
    </w:p>
    <w:p>
      <w:pPr>
        <w:pStyle w:val="830"/>
        <w:jc w:val="both"/>
        <w:rPr>
          <w:sz w:val="28"/>
        </w:rPr>
      </w:pPr>
      <w:r>
        <w:rPr>
          <w:sz w:val="28"/>
        </w:rPr>
        <w:t xml:space="preserve">Глава</w:t>
      </w:r>
      <w:r>
        <w:rPr>
          <w:sz w:val="28"/>
        </w:rPr>
        <w:t xml:space="preserve"> города                                                           </w:t>
      </w:r>
      <w:r>
        <w:rPr>
          <w:sz w:val="28"/>
        </w:rPr>
        <w:t xml:space="preserve">                              </w:t>
      </w:r>
      <w:r>
        <w:rPr>
          <w:sz w:val="28"/>
        </w:rPr>
        <w:t xml:space="preserve">Д.А</w:t>
      </w:r>
      <w:r>
        <w:rPr>
          <w:sz w:val="28"/>
        </w:rPr>
        <w:t xml:space="preserve">. </w:t>
      </w:r>
      <w:r>
        <w:rPr>
          <w:sz w:val="28"/>
        </w:rPr>
        <w:t xml:space="preserve">Кощенко</w:t>
      </w:r>
      <w:r>
        <w:rPr>
          <w:sz w:val="28"/>
        </w:rPr>
      </w:r>
      <w:r/>
    </w:p>
    <w:p>
      <w:pPr>
        <w:pStyle w:val="830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к постановлению</w:t>
      </w:r>
      <w:r/>
    </w:p>
    <w:p>
      <w:pPr>
        <w:pStyle w:val="830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/>
    </w:p>
    <w:p>
      <w:pPr>
        <w:pStyle w:val="830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 ____________ № ________</w:t>
      </w:r>
      <w:r>
        <w:rPr>
          <w:sz w:val="28"/>
          <w:szCs w:val="28"/>
        </w:rPr>
      </w:r>
      <w:r/>
    </w:p>
    <w:p>
      <w:pPr>
        <w:pStyle w:val="8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ТАРИФЫ</w:t>
      </w:r>
      <w:r/>
    </w:p>
    <w:p>
      <w:pPr>
        <w:pStyle w:val="8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услуги, предоставляемые</w:t>
      </w:r>
      <w:r/>
    </w:p>
    <w:p>
      <w:pPr>
        <w:pStyle w:val="8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 бюджетным общеобразовательным учреждением</w:t>
      </w:r>
      <w:r/>
    </w:p>
    <w:p>
      <w:pPr>
        <w:pStyle w:val="83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Средняя школа №12</w:t>
      </w:r>
      <w:r>
        <w:rPr>
          <w:rFonts w:eastAsia="Calibri"/>
          <w:b/>
          <w:sz w:val="28"/>
          <w:szCs w:val="28"/>
        </w:rPr>
        <w:t xml:space="preserve">"</w:t>
      </w:r>
      <w:r>
        <w:rPr>
          <w:rFonts w:eastAsia="Calibri"/>
          <w:b/>
          <w:sz w:val="28"/>
          <w:szCs w:val="28"/>
        </w:rPr>
      </w:r>
      <w:r/>
    </w:p>
    <w:p>
      <w:pPr>
        <w:pStyle w:val="8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дополнительным видам деятельности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2410"/>
        <w:gridCol w:w="1417"/>
      </w:tblGrid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30"/>
              <w:ind w:left="-113" w:right="-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30"/>
              <w:ind w:left="-113" w:right="-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5" w:type="dxa"/>
            <w:vAlign w:val="top"/>
            <w:textDirection w:val="lrTb"/>
            <w:noWrap w:val="false"/>
          </w:tcPr>
          <w:p>
            <w:pPr>
              <w:pStyle w:val="830"/>
              <w:ind w:left="-113" w:right="-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услуги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0"/>
              <w:ind w:left="-113" w:right="-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Продолжительность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30"/>
              <w:ind w:left="-113" w:right="-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занятий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30"/>
              <w:ind w:left="-113" w:right="-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(мин.)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0"/>
              <w:ind w:left="-113" w:right="-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Тариф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30"/>
              <w:ind w:left="-113" w:right="-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 1 занятие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30"/>
              <w:ind w:left="-113" w:right="-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(руб./чел.)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30"/>
              <w:ind w:left="-113" w:right="-113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5" w:type="dxa"/>
            <w:vAlign w:val="top"/>
            <w:textDirection w:val="lrTb"/>
            <w:noWrap w:val="false"/>
          </w:tcPr>
          <w:p>
            <w:pPr>
              <w:pStyle w:val="83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Проведение занятий по углубленному изучению отдельных учебных предметов </w:t>
            </w:r>
            <w:r>
              <w:rPr>
                <w:sz w:val="24"/>
                <w:szCs w:val="24"/>
                <w:highlight w:val="white"/>
              </w:rPr>
              <w:t xml:space="preserve">(группы по </w:t>
            </w:r>
            <w:r>
              <w:rPr>
                <w:sz w:val="24"/>
                <w:szCs w:val="24"/>
                <w:highlight w:val="white"/>
              </w:rPr>
              <w:t xml:space="preserve">10</w:t>
            </w:r>
            <w:r>
              <w:rPr>
                <w:sz w:val="24"/>
                <w:szCs w:val="24"/>
                <w:highlight w:val="white"/>
              </w:rPr>
              <w:t xml:space="preserve"> человек)</w:t>
            </w:r>
            <w:r>
              <w:rPr>
                <w:sz w:val="24"/>
                <w:szCs w:val="24"/>
                <w:highlight w:val="white"/>
              </w:rPr>
              <w:t xml:space="preserve">: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3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русский язык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3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английский язык 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3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- математика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- физика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- информатика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- химия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- история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pStyle w:val="83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- </w:t>
            </w:r>
            <w:r>
              <w:rPr>
                <w:sz w:val="24"/>
                <w:szCs w:val="24"/>
                <w:highlight w:val="none"/>
              </w:rPr>
              <w:t xml:space="preserve">география</w:t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0"/>
              <w:ind w:left="-113" w:right="-113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-113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30"/>
              <w:ind w:left="0" w:right="-113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30"/>
              <w:ind w:left="-113" w:right="-113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40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30"/>
              <w:ind w:left="-113" w:right="-113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40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30"/>
              <w:ind w:left="-113" w:right="-113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40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30"/>
              <w:ind w:left="-113" w:right="-113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40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30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40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30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40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30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40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30"/>
              <w:ind w:left="-113" w:right="-113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40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-113" w:right="-113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0"/>
              <w:ind w:left="-113" w:right="-113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-113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30"/>
              <w:ind w:left="0" w:right="-113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30"/>
              <w:ind w:left="-113" w:right="-113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  <w:t xml:space="preserve">5</w:t>
            </w:r>
            <w:r>
              <w:rPr>
                <w:sz w:val="24"/>
                <w:szCs w:val="24"/>
                <w:highlight w:val="none"/>
              </w:rPr>
              <w:t xml:space="preserve">4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30"/>
              <w:ind w:left="-113" w:right="-113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  <w:t xml:space="preserve">5</w:t>
            </w:r>
            <w:r>
              <w:rPr>
                <w:sz w:val="24"/>
                <w:szCs w:val="24"/>
                <w:highlight w:val="none"/>
              </w:rPr>
              <w:t xml:space="preserve">4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30"/>
              <w:ind w:left="-113" w:right="-113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</w:rPr>
              <w:t xml:space="preserve">54</w:t>
            </w:r>
            <w:r/>
          </w:p>
          <w:p>
            <w:pPr>
              <w:pStyle w:val="830"/>
              <w:ind w:left="-113" w:right="-113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</w:rPr>
              <w:t xml:space="preserve">54</w:t>
            </w: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pStyle w:val="830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</w:rPr>
              <w:t xml:space="preserve">54</w:t>
            </w: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pStyle w:val="830"/>
              <w:ind w:left="-113" w:right="-113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</w:rPr>
              <w:t xml:space="preserve">54</w:t>
            </w: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pStyle w:val="830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</w:rPr>
              <w:t xml:space="preserve">54</w:t>
            </w: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ind w:left="-113" w:right="-113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  <w:t xml:space="preserve">53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30"/>
              <w:ind w:left="-113" w:right="-113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5" w:type="dxa"/>
            <w:vAlign w:val="top"/>
            <w:textDirection w:val="lrTb"/>
            <w:noWrap w:val="false"/>
          </w:tcPr>
          <w:p>
            <w:pPr>
              <w:pStyle w:val="83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Проведение занятий по специальным курсам и циклам дисциплин сверх учебных планов: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- спецкурс "Говори и пиши правильно" </w:t>
            </w:r>
            <w:r>
              <w:rPr>
                <w:sz w:val="24"/>
                <w:szCs w:val="24"/>
                <w:highlight w:val="white"/>
              </w:rPr>
              <w:t xml:space="preserve">(группа</w:t>
            </w:r>
            <w:r>
              <w:rPr>
                <w:sz w:val="24"/>
                <w:szCs w:val="24"/>
                <w:highlight w:val="white"/>
              </w:rPr>
              <w:t xml:space="preserve"> 9</w:t>
            </w:r>
            <w:r>
              <w:rPr>
                <w:sz w:val="24"/>
                <w:szCs w:val="24"/>
                <w:highlight w:val="white"/>
              </w:rPr>
              <w:t xml:space="preserve"> человек)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- спецкурс  "Я познаю себя" </w:t>
            </w:r>
            <w:r>
              <w:rPr>
                <w:sz w:val="24"/>
                <w:szCs w:val="24"/>
                <w:highlight w:val="white"/>
              </w:rPr>
              <w:t xml:space="preserve">(группа</w:t>
            </w:r>
            <w:r>
              <w:rPr>
                <w:sz w:val="24"/>
                <w:szCs w:val="24"/>
                <w:highlight w:val="white"/>
              </w:rPr>
              <w:t xml:space="preserve"> 5</w:t>
            </w:r>
            <w:r>
              <w:rPr>
                <w:sz w:val="24"/>
                <w:szCs w:val="24"/>
                <w:highlight w:val="white"/>
              </w:rPr>
              <w:t xml:space="preserve"> человек)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30"/>
              <w:ind w:left="0" w:right="-113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ind w:left="-113" w:right="-113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ind w:left="-113" w:right="-113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pStyle w:val="830"/>
              <w:ind w:left="-113" w:right="-113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40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-113" w:right="-113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40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pStyle w:val="830"/>
              <w:ind w:left="-113" w:right="-113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30"/>
              <w:ind w:left="0" w:right="-113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0"/>
              <w:ind w:left="0" w:right="-113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ind w:left="-113" w:right="-113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ind w:left="-113" w:right="-113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pStyle w:val="830"/>
              <w:ind w:left="-113" w:right="-113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148</w:t>
            </w:r>
            <w:r/>
          </w:p>
          <w:p>
            <w:pPr>
              <w:ind w:left="-113" w:right="-113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148</w:t>
            </w:r>
            <w:r/>
          </w:p>
          <w:p>
            <w:pPr>
              <w:pStyle w:val="830"/>
              <w:ind w:left="-113" w:right="-113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30"/>
              <w:ind w:left="0" w:right="-113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30"/>
              <w:ind w:left="-113" w:right="-113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5" w:type="dxa"/>
            <w:vAlign w:val="top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Проведение занятий по адаптации детей к условиям школьной жизни  "Школа будущего первоклассника"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(группа 8 человек)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                                                     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pStyle w:val="83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pStyle w:val="830"/>
              <w:ind w:left="-113" w:right="-113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pStyle w:val="830"/>
              <w:ind w:left="-113" w:right="-113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154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0"/>
              <w:ind w:left="-113" w:right="-113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4.</w:t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5245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Организация кружков, секций и студий различной направленности: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/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- детская секция по плаванию "Дельфинчики"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(группа 8 человек)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</w:tc>
        <w:tc>
          <w:tcPr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40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-113" w:right="-113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155</w:t>
            </w:r>
            <w:r/>
          </w:p>
          <w:p>
            <w:pPr>
              <w:ind w:left="-113" w:right="-113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</w:tc>
      </w:tr>
    </w:tbl>
    <w:p>
      <w:pPr>
        <w:pStyle w:val="83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/>
    </w:p>
    <w:p>
      <w:r>
        <w:t xml:space="preserve"> 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2">
    <w:name w:val="Heading 1"/>
    <w:basedOn w:val="830"/>
    <w:next w:val="830"/>
    <w:link w:val="65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3">
    <w:name w:val="Heading 1 Char"/>
    <w:link w:val="652"/>
    <w:uiPriority w:val="9"/>
    <w:rPr>
      <w:rFonts w:ascii="Arial" w:hAnsi="Arial" w:eastAsia="Arial" w:cs="Arial"/>
      <w:sz w:val="40"/>
      <w:szCs w:val="40"/>
    </w:rPr>
  </w:style>
  <w:style w:type="paragraph" w:styleId="654">
    <w:name w:val="Heading 2"/>
    <w:basedOn w:val="830"/>
    <w:next w:val="830"/>
    <w:link w:val="6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5">
    <w:name w:val="Heading 2 Char"/>
    <w:link w:val="654"/>
    <w:uiPriority w:val="9"/>
    <w:rPr>
      <w:rFonts w:ascii="Arial" w:hAnsi="Arial" w:eastAsia="Arial" w:cs="Arial"/>
      <w:sz w:val="34"/>
    </w:rPr>
  </w:style>
  <w:style w:type="paragraph" w:styleId="656">
    <w:name w:val="Heading 3"/>
    <w:basedOn w:val="830"/>
    <w:next w:val="830"/>
    <w:link w:val="6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7">
    <w:name w:val="Heading 3 Char"/>
    <w:link w:val="656"/>
    <w:uiPriority w:val="9"/>
    <w:rPr>
      <w:rFonts w:ascii="Arial" w:hAnsi="Arial" w:eastAsia="Arial" w:cs="Arial"/>
      <w:sz w:val="30"/>
      <w:szCs w:val="30"/>
    </w:rPr>
  </w:style>
  <w:style w:type="paragraph" w:styleId="658">
    <w:name w:val="Heading 4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9">
    <w:name w:val="Heading 4 Char"/>
    <w:link w:val="658"/>
    <w:uiPriority w:val="9"/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1">
    <w:name w:val="Heading 5 Char"/>
    <w:link w:val="660"/>
    <w:uiPriority w:val="9"/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3">
    <w:name w:val="Heading 6 Char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7 Char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7">
    <w:name w:val="Heading 8 Char"/>
    <w:link w:val="666"/>
    <w:uiPriority w:val="9"/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9 Char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70">
    <w:name w:val="List Paragraph"/>
    <w:basedOn w:val="830"/>
    <w:uiPriority w:val="34"/>
    <w:qFormat/>
    <w:pPr>
      <w:contextualSpacing/>
      <w:ind w:left="720"/>
    </w:pPr>
  </w:style>
  <w:style w:type="paragraph" w:styleId="671">
    <w:name w:val="No Spacing"/>
    <w:uiPriority w:val="1"/>
    <w:qFormat/>
    <w:pPr>
      <w:spacing w:before="0" w:after="0" w:line="240" w:lineRule="auto"/>
    </w:p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next w:val="830"/>
    <w:link w:val="830"/>
    <w:qFormat/>
    <w:rPr>
      <w:sz w:val="24"/>
      <w:szCs w:val="24"/>
      <w:lang w:val="ru-RU" w:eastAsia="ru-RU" w:bidi="ar-SA"/>
    </w:rPr>
  </w:style>
  <w:style w:type="paragraph" w:styleId="831">
    <w:name w:val="Заголовок 1"/>
    <w:basedOn w:val="830"/>
    <w:next w:val="830"/>
    <w:link w:val="830"/>
    <w:qFormat/>
    <w:pPr>
      <w:jc w:val="center"/>
      <w:keepNext/>
      <w:outlineLvl w:val="0"/>
    </w:pPr>
    <w:rPr>
      <w:sz w:val="28"/>
    </w:rPr>
  </w:style>
  <w:style w:type="character" w:styleId="832">
    <w:name w:val="Основной шрифт абзаца"/>
    <w:next w:val="832"/>
    <w:link w:val="830"/>
    <w:semiHidden/>
  </w:style>
  <w:style w:type="table" w:styleId="833">
    <w:name w:val="Обычная таблица"/>
    <w:next w:val="833"/>
    <w:link w:val="830"/>
    <w:semiHidden/>
    <w:tblPr/>
  </w:style>
  <w:style w:type="numbering" w:styleId="834">
    <w:name w:val="Нет списка"/>
    <w:next w:val="834"/>
    <w:link w:val="830"/>
    <w:semiHidden/>
  </w:style>
  <w:style w:type="paragraph" w:styleId="835">
    <w:name w:val="Текст выноски"/>
    <w:basedOn w:val="830"/>
    <w:next w:val="835"/>
    <w:link w:val="836"/>
    <w:rPr>
      <w:rFonts w:ascii="Tahoma" w:hAnsi="Tahoma"/>
      <w:sz w:val="16"/>
      <w:szCs w:val="16"/>
      <w:lang w:val="en-US" w:eastAsia="en-US"/>
    </w:rPr>
  </w:style>
  <w:style w:type="character" w:styleId="836">
    <w:name w:val="Текст выноски Знак"/>
    <w:next w:val="836"/>
    <w:link w:val="835"/>
    <w:rPr>
      <w:rFonts w:ascii="Tahoma" w:hAnsi="Tahoma" w:cs="Tahoma"/>
      <w:sz w:val="16"/>
      <w:szCs w:val="16"/>
    </w:rPr>
  </w:style>
  <w:style w:type="paragraph" w:styleId="837">
    <w:name w:val="Верхний колонтитул"/>
    <w:basedOn w:val="830"/>
    <w:next w:val="837"/>
    <w:link w:val="838"/>
    <w:uiPriority w:val="99"/>
    <w:pPr>
      <w:tabs>
        <w:tab w:val="center" w:pos="4677" w:leader="none"/>
        <w:tab w:val="right" w:pos="9355" w:leader="none"/>
      </w:tabs>
    </w:pPr>
  </w:style>
  <w:style w:type="character" w:styleId="838">
    <w:name w:val="Верхний колонтитул Знак"/>
    <w:next w:val="838"/>
    <w:link w:val="837"/>
    <w:uiPriority w:val="99"/>
    <w:rPr>
      <w:sz w:val="24"/>
      <w:szCs w:val="24"/>
    </w:rPr>
  </w:style>
  <w:style w:type="paragraph" w:styleId="839">
    <w:name w:val="Нижний колонтитул"/>
    <w:basedOn w:val="830"/>
    <w:next w:val="839"/>
    <w:link w:val="840"/>
    <w:pPr>
      <w:tabs>
        <w:tab w:val="center" w:pos="4677" w:leader="none"/>
        <w:tab w:val="right" w:pos="9355" w:leader="none"/>
      </w:tabs>
    </w:pPr>
  </w:style>
  <w:style w:type="character" w:styleId="840">
    <w:name w:val="Нижний колонтитул Знак"/>
    <w:next w:val="840"/>
    <w:link w:val="839"/>
    <w:rPr>
      <w:sz w:val="24"/>
      <w:szCs w:val="24"/>
    </w:rPr>
  </w:style>
  <w:style w:type="paragraph" w:styleId="841">
    <w:name w:val="ConsPlusNormal"/>
    <w:next w:val="841"/>
    <w:link w:val="830"/>
    <w:pPr>
      <w:widowControl w:val="off"/>
    </w:pPr>
    <w:rPr>
      <w:sz w:val="24"/>
      <w:szCs w:val="24"/>
      <w:lang w:val="ru-RU" w:eastAsia="ru-RU" w:bidi="ar-SA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г.Нижневартовска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Акимова</dc:creator>
  <cp:revision>47</cp:revision>
  <dcterms:created xsi:type="dcterms:W3CDTF">2023-06-02T04:23:00Z</dcterms:created>
  <dcterms:modified xsi:type="dcterms:W3CDTF">2025-09-24T07:30:21Z</dcterms:modified>
  <cp:version>1048576</cp:version>
</cp:coreProperties>
</file>