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D74FC1">
        <w:rPr>
          <w:rFonts w:eastAsia="Arial Unicode MS"/>
          <w:b/>
          <w:bCs/>
          <w:sz w:val="28"/>
          <w:szCs w:val="28"/>
        </w:rPr>
        <w:t>01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D74FC1">
        <w:rPr>
          <w:rFonts w:eastAsia="Arial Unicode MS"/>
          <w:b/>
          <w:bCs/>
          <w:sz w:val="28"/>
          <w:szCs w:val="28"/>
        </w:rPr>
        <w:t>нояб</w:t>
      </w:r>
      <w:r w:rsidR="007F23F6">
        <w:rPr>
          <w:rFonts w:eastAsia="Arial Unicode MS"/>
          <w:b/>
          <w:bCs/>
          <w:sz w:val="28"/>
          <w:szCs w:val="28"/>
        </w:rPr>
        <w:t>ря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847D5D">
        <w:rPr>
          <w:rFonts w:eastAsia="Arial Unicode MS"/>
          <w:b/>
          <w:bCs/>
          <w:sz w:val="28"/>
          <w:szCs w:val="28"/>
        </w:rPr>
        <w:t>1</w:t>
      </w:r>
      <w:r w:rsidR="00D74FC1">
        <w:rPr>
          <w:rFonts w:eastAsia="Arial Unicode MS"/>
          <w:b/>
          <w:bCs/>
          <w:sz w:val="28"/>
          <w:szCs w:val="28"/>
        </w:rPr>
        <w:t>9</w:t>
      </w:r>
    </w:p>
    <w:p w:rsidR="009A734D" w:rsidRDefault="009A734D" w:rsidP="00965873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  <w:lang w:val="en-US"/>
        </w:rPr>
      </w:pPr>
    </w:p>
    <w:p w:rsidR="009A734D" w:rsidRPr="009A734D" w:rsidRDefault="009A734D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  <w:lang w:val="en-US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Pr="00DF675F" w:rsidRDefault="00E60110" w:rsidP="00DF675F">
      <w:pPr>
        <w:pStyle w:val="HTM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75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7A72EC"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F6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5F" w:rsidRPr="00DF675F">
        <w:rPr>
          <w:rFonts w:ascii="Times New Roman" w:hAnsi="Times New Roman" w:cs="Times New Roman"/>
          <w:sz w:val="28"/>
          <w:szCs w:val="28"/>
        </w:rPr>
        <w:t>Федеральны</w:t>
      </w:r>
      <w:r w:rsidR="00DF675F">
        <w:rPr>
          <w:rFonts w:ascii="Times New Roman" w:hAnsi="Times New Roman" w:cs="Times New Roman"/>
          <w:sz w:val="28"/>
          <w:szCs w:val="28"/>
        </w:rPr>
        <w:t xml:space="preserve">м </w:t>
      </w:r>
      <w:r w:rsidR="00DF675F" w:rsidRPr="00DF675F">
        <w:rPr>
          <w:rFonts w:ascii="Times New Roman" w:hAnsi="Times New Roman" w:cs="Times New Roman"/>
          <w:sz w:val="28"/>
          <w:szCs w:val="28"/>
        </w:rPr>
        <w:t>закон</w:t>
      </w:r>
      <w:r w:rsidR="00DF675F">
        <w:rPr>
          <w:rFonts w:ascii="Times New Roman" w:hAnsi="Times New Roman" w:cs="Times New Roman"/>
          <w:sz w:val="28"/>
          <w:szCs w:val="28"/>
        </w:rPr>
        <w:t>ом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от 26.07.2019 </w:t>
      </w:r>
      <w:r w:rsidR="00DF675F">
        <w:rPr>
          <w:rFonts w:ascii="Times New Roman" w:hAnsi="Times New Roman" w:cs="Times New Roman"/>
          <w:sz w:val="28"/>
          <w:szCs w:val="28"/>
        </w:rPr>
        <w:t>№</w:t>
      </w:r>
      <w:r w:rsidR="00DF675F" w:rsidRPr="00DF675F">
        <w:rPr>
          <w:rFonts w:ascii="Times New Roman" w:hAnsi="Times New Roman" w:cs="Times New Roman"/>
          <w:sz w:val="28"/>
          <w:szCs w:val="28"/>
        </w:rPr>
        <w:t xml:space="preserve">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DF675F">
        <w:rPr>
          <w:rFonts w:ascii="Times New Roman" w:hAnsi="Times New Roman" w:cs="Times New Roman"/>
          <w:sz w:val="28"/>
          <w:szCs w:val="28"/>
        </w:rPr>
        <w:t>,</w:t>
      </w:r>
      <w:r w:rsidR="00DF675F" w:rsidRPr="00DF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75F">
        <w:rPr>
          <w:rFonts w:ascii="Times New Roman" w:hAnsi="Times New Roman" w:cs="Times New Roman"/>
          <w:bCs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-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9A734D" w:rsidRDefault="007F23F6" w:rsidP="00D74FC1">
      <w:pPr>
        <w:pStyle w:val="af6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</w:t>
      </w:r>
      <w:r>
        <w:rPr>
          <w:color w:val="000000"/>
          <w:sz w:val="28"/>
          <w:szCs w:val="28"/>
        </w:rPr>
        <w:t xml:space="preserve">алаты города Нижневартовска от </w:t>
      </w:r>
      <w:r w:rsidRPr="00D24A95">
        <w:rPr>
          <w:color w:val="000000"/>
          <w:sz w:val="28"/>
          <w:szCs w:val="28"/>
        </w:rPr>
        <w:t>20.01.2017 № 1</w:t>
      </w:r>
      <w:r>
        <w:rPr>
          <w:color w:val="000000"/>
          <w:sz w:val="28"/>
          <w:szCs w:val="28"/>
        </w:rPr>
        <w:t xml:space="preserve"> (с изменениями),</w:t>
      </w:r>
      <w:r>
        <w:rPr>
          <w:sz w:val="28"/>
          <w:szCs w:val="28"/>
        </w:rPr>
        <w:t xml:space="preserve"> следующие изменения</w:t>
      </w:r>
      <w:r w:rsidR="009A734D">
        <w:rPr>
          <w:sz w:val="28"/>
          <w:szCs w:val="28"/>
        </w:rPr>
        <w:t>:</w:t>
      </w:r>
    </w:p>
    <w:p w:rsidR="00D10040" w:rsidRDefault="00D10040" w:rsidP="00D10040">
      <w:pPr>
        <w:pStyle w:val="af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F23F6" w:rsidRDefault="009A734D" w:rsidP="009A734D">
      <w:pPr>
        <w:pStyle w:val="af6"/>
        <w:numPr>
          <w:ilvl w:val="0"/>
          <w:numId w:val="40"/>
        </w:numPr>
        <w:tabs>
          <w:tab w:val="left" w:pos="851"/>
        </w:tabs>
        <w:jc w:val="both"/>
        <w:rPr>
          <w:sz w:val="28"/>
          <w:szCs w:val="28"/>
        </w:rPr>
      </w:pPr>
      <w:r w:rsidRPr="009A734D">
        <w:rPr>
          <w:sz w:val="28"/>
          <w:szCs w:val="28"/>
        </w:rPr>
        <w:t xml:space="preserve">статью 22 </w:t>
      </w:r>
      <w:r>
        <w:rPr>
          <w:sz w:val="28"/>
          <w:szCs w:val="28"/>
        </w:rPr>
        <w:t xml:space="preserve"> </w:t>
      </w:r>
      <w:r w:rsidR="00D10040" w:rsidRPr="00D6086E">
        <w:rPr>
          <w:sz w:val="28"/>
          <w:szCs w:val="28"/>
        </w:rPr>
        <w:t xml:space="preserve">изложить </w:t>
      </w:r>
      <w:r w:rsidR="00D10040">
        <w:rPr>
          <w:sz w:val="28"/>
          <w:szCs w:val="28"/>
        </w:rPr>
        <w:t xml:space="preserve">в </w:t>
      </w:r>
      <w:r w:rsidR="00D10040" w:rsidRPr="00D6086E">
        <w:rPr>
          <w:sz w:val="28"/>
          <w:szCs w:val="28"/>
        </w:rPr>
        <w:t>следующей редакции</w:t>
      </w:r>
      <w:r w:rsidR="00D74FC1" w:rsidRPr="009A734D">
        <w:rPr>
          <w:sz w:val="28"/>
          <w:szCs w:val="28"/>
        </w:rPr>
        <w:t>:</w:t>
      </w:r>
    </w:p>
    <w:p w:rsidR="00D10040" w:rsidRPr="009A734D" w:rsidRDefault="00D10040" w:rsidP="00D10040">
      <w:pPr>
        <w:pStyle w:val="af6"/>
        <w:tabs>
          <w:tab w:val="left" w:pos="851"/>
        </w:tabs>
        <w:ind w:left="1002"/>
        <w:jc w:val="both"/>
        <w:rPr>
          <w:sz w:val="28"/>
          <w:szCs w:val="28"/>
        </w:rPr>
      </w:pPr>
    </w:p>
    <w:p w:rsidR="00F877F6" w:rsidRPr="00291574" w:rsidRDefault="00D74FC1" w:rsidP="00F87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77F6" w:rsidRPr="00291574">
        <w:rPr>
          <w:sz w:val="28"/>
          <w:szCs w:val="28"/>
        </w:rPr>
        <w:t>1. Счетная палата осуществляет следующие виды экспертно-аналитической деятельности:</w:t>
      </w:r>
    </w:p>
    <w:p w:rsidR="00F877F6" w:rsidRPr="00291574" w:rsidRDefault="00F877F6" w:rsidP="00F877F6">
      <w:pPr>
        <w:numPr>
          <w:ilvl w:val="1"/>
          <w:numId w:val="3"/>
        </w:numPr>
        <w:tabs>
          <w:tab w:val="clear" w:pos="1637"/>
          <w:tab w:val="num" w:pos="0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экспертиза;</w:t>
      </w:r>
    </w:p>
    <w:p w:rsidR="00F877F6" w:rsidRPr="00291574" w:rsidRDefault="00F877F6" w:rsidP="00F877F6">
      <w:pPr>
        <w:numPr>
          <w:ilvl w:val="1"/>
          <w:numId w:val="3"/>
        </w:numPr>
        <w:tabs>
          <w:tab w:val="clear" w:pos="1637"/>
          <w:tab w:val="num" w:pos="0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обследование;</w:t>
      </w:r>
    </w:p>
    <w:p w:rsidR="00F877F6" w:rsidRPr="00291574" w:rsidRDefault="00F877F6" w:rsidP="00F877F6">
      <w:pPr>
        <w:numPr>
          <w:ilvl w:val="1"/>
          <w:numId w:val="3"/>
        </w:numPr>
        <w:tabs>
          <w:tab w:val="clear" w:pos="1637"/>
          <w:tab w:val="num" w:pos="0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t>анализ</w:t>
      </w:r>
      <w:r w:rsidR="006E5BA4">
        <w:rPr>
          <w:sz w:val="28"/>
          <w:szCs w:val="28"/>
        </w:rPr>
        <w:t>;</w:t>
      </w:r>
      <w:r w:rsidRPr="00291574">
        <w:rPr>
          <w:sz w:val="28"/>
          <w:szCs w:val="28"/>
        </w:rPr>
        <w:t xml:space="preserve"> </w:t>
      </w:r>
    </w:p>
    <w:p w:rsidR="00F877F6" w:rsidRDefault="00F877F6" w:rsidP="00F877F6">
      <w:pPr>
        <w:numPr>
          <w:ilvl w:val="1"/>
          <w:numId w:val="3"/>
        </w:numPr>
        <w:tabs>
          <w:tab w:val="clear" w:pos="1637"/>
          <w:tab w:val="num" w:pos="0"/>
        </w:tabs>
        <w:ind w:left="0" w:firstLine="567"/>
        <w:jc w:val="both"/>
        <w:rPr>
          <w:sz w:val="28"/>
          <w:szCs w:val="28"/>
        </w:rPr>
      </w:pPr>
      <w:r w:rsidRPr="00291574">
        <w:rPr>
          <w:sz w:val="28"/>
          <w:szCs w:val="28"/>
        </w:rPr>
        <w:lastRenderedPageBreak/>
        <w:t>мониторинг.</w:t>
      </w:r>
    </w:p>
    <w:p w:rsidR="00F877F6" w:rsidRPr="00291574" w:rsidRDefault="00F877F6" w:rsidP="00F87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36F">
        <w:rPr>
          <w:sz w:val="28"/>
          <w:szCs w:val="28"/>
        </w:rPr>
        <w:t>Результаты экспертно-аналитических мероприятий, проведенных Счетной палатой оформляются заключением.</w:t>
      </w:r>
    </w:p>
    <w:p w:rsidR="00F877F6" w:rsidRDefault="00F877F6" w:rsidP="00F877F6">
      <w:pPr>
        <w:ind w:firstLine="567"/>
        <w:jc w:val="both"/>
      </w:pPr>
      <w:r>
        <w:rPr>
          <w:sz w:val="28"/>
          <w:szCs w:val="28"/>
        </w:rPr>
        <w:t>3</w:t>
      </w:r>
      <w:r w:rsidRPr="00291574">
        <w:rPr>
          <w:sz w:val="28"/>
          <w:szCs w:val="28"/>
        </w:rPr>
        <w:t>. Правила организации, подготовки, проведения и оформления результатов экспертно-аналитических мероприятий, устанавливаются в стандартах внешнего муниципального финансового контроля, утверждаемых постановлением Счетной палаты, в соответствии с настоящим Регламентом.</w:t>
      </w:r>
      <w:r w:rsidRPr="00291574">
        <w:t xml:space="preserve"> 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 xml:space="preserve">4. Срок, необходимый для проведения экспертно-аналитического мероприятия, устанавливается распоряжением Счетной палаты о проведении экспертно-аналитического мероприятия, исходя из объема предстоящих работ, вытекающих из конкретных задач экспертно-аналитического мероприятия. Срок исполнения экспертно-аналитического мероприятия не должен превышать 60 календарных дней, включая время составления заключения по результатам экспертно-аналитического мероприятия. 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5. В случае выявления в ходе экспертно-аналитического мероприятия обстоятельств, которые требуют дополнительного времени для рассмотрения, руководитель экспертно-аналитического мероприятия или специалист, осуществляющий экспертно-аналитического мероприятие, вправе внести председателю Счетной палаты предложение о продлении срока проведения экспертно-аналитического мероприятия. Решение о продлении первоначально установленного срока проведения экспертно-аналитического мероприятия принимается председателем Счетной палаты и оформляется распоряжением Счетной палаты о внесении изменений в распоряжение Счетной палаты о проведении соответствующего мероприятия.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 xml:space="preserve">6. В случае возникновения объективных обстоятельств, препятствующих проведению уже начатого экспертно-аналитического мероприятия, руководитель экспертно-аналитического мероприятия или специалист, осуществляющий экспертно-аналитического мероприятие  вправе внести председателю Счетной палаты предложение о приостановлении проведения экспертно-аналитического мероприятия до момента прекращения указанных обстоятельств. 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Решение о приостановлении проведения экспертно-аналитического мероприятия принимается председателем Счетной палаты и оформляется распоряжением Счетной палаты. Распоряжение о приостановлении проведения контрольного мероприятия оформляется на бланке Счетной палаты по примерной форме, установленной в приложении 7 к настоящему Регламенту. В распоряжении Счетной палаты о приостановлении экспертно-аналитического мероприятия должен быть установлен срок приостановления проведения экспертно-аналитического мероприятия. Окончание данного срока определяется моментом прекращения обстоятельств, явившихся основанием для приостановления экспертно-аналитического мероприятия, который должен быть обозначен четкой календарной датой или событием, которое должно неизбежно наступить.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 xml:space="preserve">По истечении срока приостановления проведения экспертно-аналитического мероприятия, указанного в распоряжении Счетной палаты, выносится распоряжение Счетной палаты о возобновлении проведения экспертно-аналитического мероприятия с указанием момента его окончания с </w:t>
      </w:r>
      <w:r w:rsidRPr="00F877F6">
        <w:rPr>
          <w:sz w:val="28"/>
          <w:szCs w:val="28"/>
        </w:rPr>
        <w:lastRenderedPageBreak/>
        <w:t>учетом срока продления. Распоряжение о возобновлении проведения контрольного мероприятия оформляется на бланке Счетной палаты по примерной форме, установленной в приложении 8 к настоящему Регламенту.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7. При поступлении в Счетную палату для проведения экспертизы и дачи заключения Счетная палата проводит экспертизу: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проекта бюджета города;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проектов решений Думы города о внесении изменений в бюджет города;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проекта отчета об исполнении бюджета города за очередной финансовый год;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проектов муниципальных программ (изменений в муниципальные программы);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проектов муниципальных правовых актов бюджетного законодательства;</w:t>
      </w:r>
    </w:p>
    <w:p w:rsidR="00F877F6" w:rsidRPr="00F877F6" w:rsidRDefault="00F877F6" w:rsidP="00F877F6">
      <w:pPr>
        <w:pStyle w:val="af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иных вопросов, входящих в компетенцию Счетной палаты.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8. Проект нормативного правового акта для проведения экспертизы и документы к нему вносятся в Счетную палату с сопроводительным письмом на бумажном и электронном носителях.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9. Экспертиза проводится работниками Счетной палаты по поручению председателя Счетной палаты.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Работник Счетной палаты,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10. Заключение по итогам проведенной экспертизы оформляется по примерной форме, установленной в приложении 11 к настоящему Регламенту, и подписывается председателем Счетной палаты.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11. Сроки подготовки заключений на проект бюджета города на очередной финансовый год и отчета об исполнении бюджета устанавливаются Бюджетном  кодексом Российской Федерации, муниципальными правовыми актами города Нижневартовска, издаваемыми в соответствии с ними правовыми актами Счетной палаты.</w:t>
      </w:r>
    </w:p>
    <w:p w:rsidR="00F877F6" w:rsidRPr="00F877F6" w:rsidRDefault="00F877F6" w:rsidP="00F877F6">
      <w:pPr>
        <w:ind w:firstLine="567"/>
        <w:jc w:val="both"/>
        <w:rPr>
          <w:sz w:val="28"/>
          <w:szCs w:val="28"/>
        </w:rPr>
      </w:pPr>
      <w:r w:rsidRPr="00F877F6">
        <w:rPr>
          <w:sz w:val="28"/>
          <w:szCs w:val="28"/>
        </w:rPr>
        <w:t>12. Сроки подготовки заключений на проекты правовых актов и проекты изменений в эти правовые акты определяются председателем Счетной палаты, но не могут составлять более пяти рабочих дней с момента внесения проектов и документов к ним на бумажном носителе.</w:t>
      </w:r>
    </w:p>
    <w:p w:rsidR="00D74FC1" w:rsidRPr="00F877F6" w:rsidRDefault="00F877F6" w:rsidP="00F877F6">
      <w:pPr>
        <w:pStyle w:val="af6"/>
        <w:tabs>
          <w:tab w:val="left" w:pos="0"/>
          <w:tab w:val="left" w:pos="851"/>
        </w:tabs>
        <w:ind w:left="0" w:firstLine="567"/>
        <w:jc w:val="both"/>
        <w:rPr>
          <w:i/>
        </w:rPr>
      </w:pPr>
      <w:r w:rsidRPr="00F877F6">
        <w:rPr>
          <w:sz w:val="28"/>
          <w:szCs w:val="28"/>
        </w:rPr>
        <w:t>13. При необходимости информирования Главы города, Думы города, руководителей заинтересованных структурных подразделений администраций города о результатах проведенного экспертно-аналитического мероприятия в их адрес направляется отчет о результатах экспертно-аналитического мероприятия.</w:t>
      </w:r>
      <w:r w:rsidR="00D74FC1" w:rsidRPr="00D74FC1">
        <w:t>»</w:t>
      </w:r>
      <w:r>
        <w:t>;</w:t>
      </w:r>
    </w:p>
    <w:p w:rsidR="00D10040" w:rsidRDefault="00D10040" w:rsidP="00D10040">
      <w:pPr>
        <w:pStyle w:val="af6"/>
        <w:tabs>
          <w:tab w:val="left" w:pos="0"/>
          <w:tab w:val="left" w:pos="851"/>
        </w:tabs>
        <w:ind w:left="0" w:firstLine="567"/>
        <w:jc w:val="both"/>
      </w:pPr>
    </w:p>
    <w:p w:rsidR="00F877F6" w:rsidRDefault="00F877F6" w:rsidP="00F877F6">
      <w:pPr>
        <w:pStyle w:val="af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7  изложить в новой редакции согласно приложению №1 к настоящему постановлению;</w:t>
      </w:r>
    </w:p>
    <w:p w:rsidR="00F877F6" w:rsidRDefault="00F877F6" w:rsidP="00F877F6">
      <w:pPr>
        <w:pStyle w:val="af6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8 изложить в новой редакции согласно приложению №2 к настоящему постановлению.</w:t>
      </w:r>
    </w:p>
    <w:p w:rsidR="00B05BC1" w:rsidRDefault="00B60973" w:rsidP="00ED2CCB">
      <w:pPr>
        <w:tabs>
          <w:tab w:val="left" w:pos="851"/>
          <w:tab w:val="left" w:pos="993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DC6AB6" w:rsidP="00ED2CCB">
      <w:pPr>
        <w:tabs>
          <w:tab w:val="left" w:pos="567"/>
          <w:tab w:val="left" w:pos="851"/>
          <w:tab w:val="left" w:pos="993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8A0DCE" w:rsidRDefault="008A0DCE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8A0DCE" w:rsidRDefault="008A0DCE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Default="00F877F6" w:rsidP="00F877F6">
      <w:pPr>
        <w:jc w:val="right"/>
      </w:pPr>
      <w:r>
        <w:lastRenderedPageBreak/>
        <w:t>Приложение № 1 к постановлению</w:t>
      </w:r>
    </w:p>
    <w:p w:rsidR="00F877F6" w:rsidRDefault="00F877F6" w:rsidP="00F877F6">
      <w:pPr>
        <w:jc w:val="right"/>
      </w:pPr>
      <w:r>
        <w:t>Счетной палаты города Нижневартовска</w:t>
      </w:r>
    </w:p>
    <w:p w:rsidR="00F877F6" w:rsidRDefault="00F877F6" w:rsidP="00F877F6">
      <w:pPr>
        <w:jc w:val="right"/>
      </w:pPr>
      <w:r>
        <w:t>от 01.11.2019 № 19</w:t>
      </w: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877F6" w:rsidRPr="00F877F6" w:rsidRDefault="00F877F6" w:rsidP="00F877F6">
      <w:pPr>
        <w:jc w:val="right"/>
      </w:pPr>
      <w:r w:rsidRPr="00F877F6">
        <w:t xml:space="preserve">Приложение 7 </w:t>
      </w:r>
    </w:p>
    <w:p w:rsidR="00F877F6" w:rsidRPr="00F877F6" w:rsidRDefault="00F877F6" w:rsidP="00F877F6">
      <w:pPr>
        <w:jc w:val="right"/>
      </w:pPr>
      <w:r w:rsidRPr="00F877F6">
        <w:t xml:space="preserve">к Регламенту контрольно-счетного </w:t>
      </w:r>
    </w:p>
    <w:p w:rsidR="00F877F6" w:rsidRPr="00F877F6" w:rsidRDefault="00F877F6" w:rsidP="00F877F6">
      <w:pPr>
        <w:jc w:val="right"/>
      </w:pPr>
      <w:r w:rsidRPr="00F877F6">
        <w:t xml:space="preserve">органа муниципального образования – счетной палаты </w:t>
      </w:r>
    </w:p>
    <w:p w:rsidR="00F877F6" w:rsidRPr="00F877F6" w:rsidRDefault="00F877F6" w:rsidP="00F877F6">
      <w:pPr>
        <w:tabs>
          <w:tab w:val="left" w:pos="5812"/>
        </w:tabs>
        <w:jc w:val="right"/>
        <w:rPr>
          <w:i/>
          <w:iCs/>
        </w:rPr>
      </w:pPr>
      <w:r w:rsidRPr="00F877F6">
        <w:t xml:space="preserve">города Нижневартовска </w:t>
      </w:r>
    </w:p>
    <w:p w:rsidR="00F877F6" w:rsidRPr="00F877F6" w:rsidRDefault="00F877F6" w:rsidP="00F877F6">
      <w:pPr>
        <w:tabs>
          <w:tab w:val="left" w:pos="5812"/>
        </w:tabs>
        <w:ind w:left="5103"/>
        <w:jc w:val="both"/>
        <w:rPr>
          <w:i/>
          <w:iCs/>
        </w:rPr>
      </w:pPr>
    </w:p>
    <w:p w:rsidR="00F877F6" w:rsidRPr="00F877F6" w:rsidRDefault="00F877F6" w:rsidP="00F877F6">
      <w:pPr>
        <w:tabs>
          <w:tab w:val="left" w:pos="5812"/>
        </w:tabs>
        <w:jc w:val="both"/>
      </w:pPr>
      <w:r w:rsidRPr="00F877F6">
        <w:rPr>
          <w:iCs/>
        </w:rPr>
        <w:t>(Оформляется на бланке Счетной палаты города Нижневартовска)</w:t>
      </w:r>
    </w:p>
    <w:p w:rsidR="00F877F6" w:rsidRPr="00F877F6" w:rsidRDefault="00F877F6" w:rsidP="00F877F6">
      <w:pPr>
        <w:spacing w:before="120"/>
      </w:pPr>
    </w:p>
    <w:p w:rsidR="00F877F6" w:rsidRPr="00F877F6" w:rsidRDefault="00F877F6" w:rsidP="00F877F6">
      <w:pPr>
        <w:keepNext/>
        <w:jc w:val="center"/>
        <w:outlineLvl w:val="2"/>
        <w:rPr>
          <w:b/>
        </w:rPr>
      </w:pPr>
      <w:r w:rsidRPr="00F877F6">
        <w:rPr>
          <w:b/>
        </w:rPr>
        <w:t>Р А С П О Р Я Ж Е Н И Е</w:t>
      </w:r>
    </w:p>
    <w:p w:rsidR="00F877F6" w:rsidRPr="00F877F6" w:rsidRDefault="00F877F6" w:rsidP="00F877F6">
      <w:pPr>
        <w:keepNext/>
        <w:jc w:val="center"/>
        <w:outlineLvl w:val="2"/>
        <w:rPr>
          <w:b/>
        </w:rPr>
      </w:pPr>
      <w:r w:rsidRPr="00F877F6">
        <w:rPr>
          <w:b/>
        </w:rPr>
        <w:t xml:space="preserve">о приостановлении проведения контрольного (экспертно-аналитического) мероприятия </w:t>
      </w:r>
    </w:p>
    <w:p w:rsidR="00F877F6" w:rsidRPr="00F877F6" w:rsidRDefault="00F877F6" w:rsidP="00F877F6">
      <w:pPr>
        <w:keepNext/>
        <w:jc w:val="center"/>
        <w:outlineLvl w:val="2"/>
        <w:rPr>
          <w:b/>
        </w:rPr>
      </w:pPr>
    </w:p>
    <w:p w:rsidR="00F877F6" w:rsidRPr="00F877F6" w:rsidRDefault="00F877F6" w:rsidP="00F877F6">
      <w:pPr>
        <w:jc w:val="both"/>
      </w:pPr>
      <w:r w:rsidRPr="00F877F6">
        <w:t>В связи с</w:t>
      </w:r>
    </w:p>
    <w:p w:rsidR="00F877F6" w:rsidRPr="00F877F6" w:rsidRDefault="00F877F6" w:rsidP="00F877F6">
      <w:pPr>
        <w:jc w:val="both"/>
      </w:pPr>
      <w:r w:rsidRPr="00F877F6">
        <w:t>_____________________________________________________________________________</w:t>
      </w:r>
    </w:p>
    <w:p w:rsidR="00F877F6" w:rsidRPr="00F877F6" w:rsidRDefault="00F877F6" w:rsidP="00F877F6">
      <w:pPr>
        <w:ind w:firstLine="567"/>
        <w:jc w:val="both"/>
        <w:rPr>
          <w:sz w:val="16"/>
          <w:szCs w:val="16"/>
        </w:rPr>
      </w:pPr>
      <w:r w:rsidRPr="00F877F6">
        <w:t xml:space="preserve">                 </w:t>
      </w:r>
      <w:r w:rsidRPr="00F877F6">
        <w:rPr>
          <w:sz w:val="16"/>
          <w:szCs w:val="16"/>
        </w:rPr>
        <w:t>(указываются обстоятельства, явившихся основанием для приостановления контрольного мероприятия)</w:t>
      </w:r>
    </w:p>
    <w:p w:rsidR="00F877F6" w:rsidRPr="00291574" w:rsidRDefault="00F877F6" w:rsidP="00F877F6">
      <w:pPr>
        <w:jc w:val="both"/>
      </w:pPr>
      <w:r w:rsidRPr="00291574">
        <w:t>проведение контрольного мероприятия____________________________________________</w:t>
      </w:r>
    </w:p>
    <w:p w:rsidR="00F877F6" w:rsidRPr="00291574" w:rsidRDefault="00F877F6" w:rsidP="00F877F6">
      <w:pPr>
        <w:ind w:firstLine="567"/>
        <w:jc w:val="both"/>
        <w:rPr>
          <w:sz w:val="16"/>
          <w:szCs w:val="16"/>
        </w:rPr>
      </w:pPr>
      <w:r w:rsidRPr="00291574">
        <w:rPr>
          <w:sz w:val="16"/>
          <w:szCs w:val="16"/>
        </w:rPr>
        <w:t xml:space="preserve">                                                                                                        (наименование контрольного мероприятия)</w:t>
      </w:r>
    </w:p>
    <w:p w:rsidR="00F877F6" w:rsidRPr="00291574" w:rsidRDefault="00F877F6" w:rsidP="00F877F6">
      <w:pPr>
        <w:jc w:val="both"/>
      </w:pPr>
      <w:r w:rsidRPr="00291574">
        <w:t>приостановить до______________________________________________________________.</w:t>
      </w:r>
    </w:p>
    <w:p w:rsidR="00F877F6" w:rsidRPr="00291574" w:rsidRDefault="00F877F6" w:rsidP="00F877F6">
      <w:pPr>
        <w:ind w:firstLine="567"/>
        <w:jc w:val="both"/>
        <w:rPr>
          <w:sz w:val="16"/>
          <w:szCs w:val="16"/>
        </w:rPr>
      </w:pPr>
      <w:r w:rsidRPr="00291574">
        <w:t xml:space="preserve">                                </w:t>
      </w:r>
      <w:r w:rsidRPr="00291574">
        <w:rPr>
          <w:sz w:val="16"/>
          <w:szCs w:val="16"/>
        </w:rPr>
        <w:t xml:space="preserve">(срок должен быть обозначен четкой календарной датой или событием, которое должно неизбежно            </w:t>
      </w:r>
    </w:p>
    <w:p w:rsidR="00F877F6" w:rsidRPr="00291574" w:rsidRDefault="00F877F6" w:rsidP="00F877F6">
      <w:pPr>
        <w:ind w:firstLine="567"/>
        <w:jc w:val="both"/>
        <w:rPr>
          <w:sz w:val="16"/>
          <w:szCs w:val="16"/>
        </w:rPr>
      </w:pPr>
      <w:r w:rsidRPr="00291574">
        <w:rPr>
          <w:sz w:val="16"/>
          <w:szCs w:val="16"/>
        </w:rPr>
        <w:t xml:space="preserve">                                                                                                          наступить)</w:t>
      </w:r>
    </w:p>
    <w:p w:rsidR="00F877F6" w:rsidRPr="00291574" w:rsidRDefault="00F877F6" w:rsidP="00F877F6">
      <w:pPr>
        <w:jc w:val="both"/>
      </w:pPr>
    </w:p>
    <w:p w:rsidR="00F877F6" w:rsidRPr="00291574" w:rsidRDefault="00F877F6" w:rsidP="00F877F6">
      <w:pPr>
        <w:spacing w:line="200" w:lineRule="exact"/>
        <w:jc w:val="both"/>
      </w:pPr>
    </w:p>
    <w:p w:rsidR="00F877F6" w:rsidRPr="00291574" w:rsidRDefault="00F877F6" w:rsidP="00F877F6">
      <w:pPr>
        <w:jc w:val="both"/>
      </w:pPr>
      <w:r w:rsidRPr="00291574">
        <w:t>Председатель</w:t>
      </w:r>
      <w:r w:rsidR="006E5BA4">
        <w:t xml:space="preserve">                      </w:t>
      </w:r>
      <w:r w:rsidRPr="00291574">
        <w:t xml:space="preserve">                           </w:t>
      </w:r>
      <w:proofErr w:type="gramStart"/>
      <w:r w:rsidRPr="00291574">
        <w:t xml:space="preserve">   (</w:t>
      </w:r>
      <w:proofErr w:type="gramEnd"/>
      <w:r w:rsidRPr="00291574">
        <w:t>подпись)                            (инициалы, фамилия)</w:t>
      </w:r>
    </w:p>
    <w:p w:rsidR="00F877F6" w:rsidRPr="00291574" w:rsidRDefault="00F877F6" w:rsidP="00F877F6">
      <w:r w:rsidRPr="00291574">
        <w:br w:type="page"/>
      </w:r>
    </w:p>
    <w:p w:rsidR="00F877F6" w:rsidRDefault="00F877F6" w:rsidP="00F877F6">
      <w:pPr>
        <w:jc w:val="right"/>
      </w:pPr>
      <w:r>
        <w:lastRenderedPageBreak/>
        <w:t>Приложение № 2 к постановлению</w:t>
      </w:r>
    </w:p>
    <w:p w:rsidR="00F877F6" w:rsidRDefault="00F877F6" w:rsidP="00F877F6">
      <w:pPr>
        <w:jc w:val="right"/>
      </w:pPr>
      <w:r>
        <w:t>Счетной палаты города Нижневартовска</w:t>
      </w:r>
    </w:p>
    <w:p w:rsidR="00F877F6" w:rsidRDefault="00F877F6" w:rsidP="00F877F6">
      <w:pPr>
        <w:jc w:val="right"/>
      </w:pPr>
      <w:r>
        <w:t>от 01.11.2019 № 19</w:t>
      </w:r>
    </w:p>
    <w:p w:rsidR="00F877F6" w:rsidRDefault="00F877F6" w:rsidP="00F877F6">
      <w:pPr>
        <w:jc w:val="right"/>
        <w:rPr>
          <w:color w:val="FF0000"/>
        </w:rPr>
      </w:pPr>
    </w:p>
    <w:p w:rsidR="00F877F6" w:rsidRPr="00F877F6" w:rsidRDefault="00F877F6" w:rsidP="00F877F6">
      <w:pPr>
        <w:jc w:val="right"/>
      </w:pPr>
      <w:r w:rsidRPr="00F877F6">
        <w:t xml:space="preserve">Приложение 8 </w:t>
      </w:r>
    </w:p>
    <w:p w:rsidR="00F877F6" w:rsidRPr="00F877F6" w:rsidRDefault="00F877F6" w:rsidP="00F877F6">
      <w:pPr>
        <w:jc w:val="right"/>
      </w:pPr>
      <w:r w:rsidRPr="00F877F6">
        <w:t xml:space="preserve">к Регламенту контрольно-счетного </w:t>
      </w:r>
    </w:p>
    <w:p w:rsidR="00F877F6" w:rsidRPr="00F877F6" w:rsidRDefault="00F877F6" w:rsidP="00F877F6">
      <w:pPr>
        <w:jc w:val="right"/>
      </w:pPr>
      <w:r w:rsidRPr="00F877F6">
        <w:t xml:space="preserve">органа муниципального образования – счетной палаты </w:t>
      </w:r>
    </w:p>
    <w:p w:rsidR="00F877F6" w:rsidRPr="00F877F6" w:rsidRDefault="00F877F6" w:rsidP="00F877F6">
      <w:pPr>
        <w:jc w:val="right"/>
        <w:rPr>
          <w:i/>
          <w:iCs/>
        </w:rPr>
      </w:pPr>
      <w:r w:rsidRPr="00F877F6">
        <w:t xml:space="preserve">города Нижневартовска </w:t>
      </w:r>
    </w:p>
    <w:p w:rsidR="00F877F6" w:rsidRPr="00F877F6" w:rsidRDefault="00F877F6" w:rsidP="00F877F6">
      <w:pPr>
        <w:spacing w:before="100" w:beforeAutospacing="1" w:after="100" w:afterAutospacing="1"/>
        <w:rPr>
          <w:iCs/>
        </w:rPr>
      </w:pPr>
    </w:p>
    <w:p w:rsidR="00F877F6" w:rsidRPr="00F877F6" w:rsidRDefault="00F877F6" w:rsidP="00F877F6">
      <w:pPr>
        <w:spacing w:before="100" w:beforeAutospacing="1" w:after="100" w:afterAutospacing="1"/>
      </w:pPr>
      <w:r w:rsidRPr="00F877F6">
        <w:rPr>
          <w:iCs/>
        </w:rPr>
        <w:t>(Оформляется на бланке Счетной палаты города Нижневартовска)</w:t>
      </w:r>
    </w:p>
    <w:p w:rsidR="00F877F6" w:rsidRPr="00F877F6" w:rsidRDefault="00F877F6" w:rsidP="00F877F6">
      <w:pPr>
        <w:keepNext/>
        <w:jc w:val="center"/>
        <w:outlineLvl w:val="2"/>
        <w:rPr>
          <w:b/>
        </w:rPr>
      </w:pPr>
      <w:r w:rsidRPr="00F877F6">
        <w:rPr>
          <w:b/>
        </w:rPr>
        <w:t>Р А С П О Р Я Ж Е Н И Е</w:t>
      </w:r>
    </w:p>
    <w:p w:rsidR="00F877F6" w:rsidRPr="00F877F6" w:rsidRDefault="00F877F6" w:rsidP="00F877F6">
      <w:pPr>
        <w:keepNext/>
        <w:jc w:val="center"/>
        <w:outlineLvl w:val="2"/>
        <w:rPr>
          <w:b/>
        </w:rPr>
      </w:pPr>
      <w:r w:rsidRPr="00F877F6">
        <w:rPr>
          <w:b/>
        </w:rPr>
        <w:t>о возобновлении проведения контрольного (экспертно-аналитического) мероприятия</w:t>
      </w:r>
    </w:p>
    <w:p w:rsidR="00F877F6" w:rsidRPr="00F877F6" w:rsidRDefault="00F877F6" w:rsidP="00F877F6">
      <w:pPr>
        <w:keepNext/>
        <w:jc w:val="center"/>
        <w:outlineLvl w:val="2"/>
        <w:rPr>
          <w:b/>
        </w:rPr>
      </w:pPr>
    </w:p>
    <w:p w:rsidR="00F877F6" w:rsidRPr="00F877F6" w:rsidRDefault="00F877F6" w:rsidP="00F877F6">
      <w:pPr>
        <w:pStyle w:val="af6"/>
        <w:numPr>
          <w:ilvl w:val="0"/>
          <w:numId w:val="41"/>
        </w:numPr>
        <w:spacing w:line="360" w:lineRule="auto"/>
        <w:ind w:left="0" w:firstLine="284"/>
        <w:jc w:val="both"/>
      </w:pPr>
      <w:r w:rsidRPr="00F877F6">
        <w:t>Проведение контрольного мероприятия_____________________________________</w:t>
      </w:r>
    </w:p>
    <w:p w:rsidR="00F877F6" w:rsidRPr="00F877F6" w:rsidRDefault="00F877F6" w:rsidP="00F877F6">
      <w:pPr>
        <w:spacing w:line="360" w:lineRule="auto"/>
        <w:jc w:val="both"/>
        <w:rPr>
          <w:sz w:val="16"/>
          <w:szCs w:val="16"/>
        </w:rPr>
      </w:pPr>
      <w:r w:rsidRPr="00F877F6">
        <w:rPr>
          <w:sz w:val="16"/>
          <w:szCs w:val="16"/>
        </w:rPr>
        <w:t xml:space="preserve">                                                                                                                                (наименование контрольного мероприятия)</w:t>
      </w:r>
    </w:p>
    <w:p w:rsidR="00F877F6" w:rsidRPr="00F877F6" w:rsidRDefault="00F877F6" w:rsidP="00F877F6">
      <w:pPr>
        <w:spacing w:line="360" w:lineRule="auto"/>
        <w:jc w:val="both"/>
      </w:pPr>
      <w:r w:rsidRPr="00F877F6">
        <w:t xml:space="preserve">возобновить с «__»_______20___. </w:t>
      </w:r>
    </w:p>
    <w:p w:rsidR="00F877F6" w:rsidRPr="00F877F6" w:rsidRDefault="00F877F6" w:rsidP="00F877F6">
      <w:pPr>
        <w:spacing w:line="360" w:lineRule="auto"/>
        <w:ind w:firstLine="284"/>
        <w:jc w:val="both"/>
      </w:pPr>
      <w:r w:rsidRPr="00F877F6">
        <w:t>2. Установить срок окончания данного контрольного мероприятия «___»_________20___г.</w:t>
      </w:r>
    </w:p>
    <w:p w:rsidR="00F877F6" w:rsidRPr="00291574" w:rsidRDefault="00F877F6" w:rsidP="00F877F6">
      <w:pPr>
        <w:pStyle w:val="a8"/>
        <w:spacing w:before="0" w:beforeAutospacing="0" w:after="0" w:afterAutospacing="0" w:line="360" w:lineRule="auto"/>
        <w:ind w:firstLine="284"/>
        <w:jc w:val="both"/>
      </w:pPr>
      <w:r w:rsidRPr="00F877F6">
        <w:t xml:space="preserve">3. Оформить акт по результатам контрольного мероприятия до даты, указанной в пункте 2 </w:t>
      </w:r>
      <w:r w:rsidRPr="00291574">
        <w:t>настоящего распоряжения.</w:t>
      </w:r>
    </w:p>
    <w:p w:rsidR="00F877F6" w:rsidRPr="00291574" w:rsidRDefault="00F877F6" w:rsidP="00F877F6">
      <w:pPr>
        <w:spacing w:line="360" w:lineRule="auto"/>
        <w:jc w:val="both"/>
      </w:pPr>
    </w:p>
    <w:p w:rsidR="00F877F6" w:rsidRPr="00291574" w:rsidRDefault="00F877F6" w:rsidP="00F877F6">
      <w:pPr>
        <w:jc w:val="both"/>
      </w:pPr>
      <w:r w:rsidRPr="00291574">
        <w:t>Председатель</w:t>
      </w:r>
      <w:r w:rsidR="006E5BA4">
        <w:t xml:space="preserve">             </w:t>
      </w:r>
      <w:bookmarkStart w:id="0" w:name="_GoBack"/>
      <w:bookmarkEnd w:id="0"/>
      <w:r w:rsidRPr="00291574">
        <w:t xml:space="preserve">                              </w:t>
      </w:r>
      <w:proofErr w:type="gramStart"/>
      <w:r w:rsidRPr="00291574">
        <w:t xml:space="preserve">   (</w:t>
      </w:r>
      <w:proofErr w:type="gramEnd"/>
      <w:r w:rsidRPr="00291574">
        <w:t>подпись)                            (инициалы, фамилия)</w:t>
      </w:r>
    </w:p>
    <w:p w:rsidR="00F877F6" w:rsidRPr="00291574" w:rsidRDefault="00F877F6" w:rsidP="00F877F6">
      <w:pPr>
        <w:spacing w:line="360" w:lineRule="auto"/>
        <w:jc w:val="right"/>
      </w:pPr>
    </w:p>
    <w:p w:rsidR="00F877F6" w:rsidRPr="00291574" w:rsidRDefault="00F877F6" w:rsidP="00F877F6">
      <w:pPr>
        <w:spacing w:line="360" w:lineRule="auto"/>
        <w:ind w:firstLine="284"/>
        <w:jc w:val="both"/>
      </w:pPr>
    </w:p>
    <w:p w:rsidR="00F877F6" w:rsidRPr="00291574" w:rsidRDefault="00F877F6" w:rsidP="00F877F6">
      <w:pPr>
        <w:spacing w:line="360" w:lineRule="auto"/>
        <w:jc w:val="both"/>
      </w:pPr>
    </w:p>
    <w:p w:rsidR="00F877F6" w:rsidRPr="00291574" w:rsidRDefault="00F877F6" w:rsidP="00F877F6">
      <w:pPr>
        <w:spacing w:line="360" w:lineRule="auto"/>
        <w:ind w:firstLine="284"/>
        <w:jc w:val="both"/>
      </w:pPr>
    </w:p>
    <w:p w:rsidR="00F877F6" w:rsidRPr="00291574" w:rsidRDefault="00F877F6" w:rsidP="00F877F6">
      <w:pPr>
        <w:spacing w:after="200" w:line="276" w:lineRule="auto"/>
        <w:ind w:left="5245"/>
      </w:pPr>
    </w:p>
    <w:p w:rsidR="00F877F6" w:rsidRPr="00291574" w:rsidRDefault="00F877F6" w:rsidP="00F877F6">
      <w:pPr>
        <w:spacing w:after="200" w:line="276" w:lineRule="auto"/>
        <w:ind w:left="5245"/>
      </w:pPr>
    </w:p>
    <w:p w:rsidR="00F877F6" w:rsidRPr="00291574" w:rsidRDefault="00F877F6" w:rsidP="00F877F6">
      <w:pPr>
        <w:spacing w:after="200" w:line="276" w:lineRule="auto"/>
        <w:ind w:left="5245"/>
      </w:pPr>
    </w:p>
    <w:p w:rsidR="00F877F6" w:rsidRPr="00291574" w:rsidRDefault="00F877F6" w:rsidP="00F877F6">
      <w:pPr>
        <w:spacing w:after="200" w:line="276" w:lineRule="auto"/>
        <w:ind w:left="5245"/>
      </w:pPr>
    </w:p>
    <w:p w:rsidR="00F877F6" w:rsidRDefault="00F877F6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sectPr w:rsidR="00F877F6" w:rsidSect="00ED2CCB">
      <w:footerReference w:type="even" r:id="rId9"/>
      <w:footerReference w:type="default" r:id="rId10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96" w:rsidRDefault="00857996" w:rsidP="009F2D04">
      <w:r>
        <w:separator/>
      </w:r>
    </w:p>
  </w:endnote>
  <w:endnote w:type="continuationSeparator" w:id="0">
    <w:p w:rsidR="00857996" w:rsidRDefault="00857996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96" w:rsidRDefault="00857996" w:rsidP="009F2D04">
      <w:r>
        <w:separator/>
      </w:r>
    </w:p>
  </w:footnote>
  <w:footnote w:type="continuationSeparator" w:id="0">
    <w:p w:rsidR="00857996" w:rsidRDefault="00857996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A0BE3"/>
    <w:multiLevelType w:val="hybridMultilevel"/>
    <w:tmpl w:val="C2CCC34A"/>
    <w:lvl w:ilvl="0" w:tplc="D794DDC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045D"/>
    <w:multiLevelType w:val="hybridMultilevel"/>
    <w:tmpl w:val="342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7967"/>
    <w:multiLevelType w:val="hybridMultilevel"/>
    <w:tmpl w:val="789EDB12"/>
    <w:lvl w:ilvl="0" w:tplc="BF0EED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D7ED1"/>
    <w:multiLevelType w:val="hybridMultilevel"/>
    <w:tmpl w:val="CEE01FEE"/>
    <w:lvl w:ilvl="0" w:tplc="22F6AC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75F80"/>
    <w:multiLevelType w:val="hybridMultilevel"/>
    <w:tmpl w:val="8F261222"/>
    <w:lvl w:ilvl="0" w:tplc="186682F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D41732"/>
    <w:multiLevelType w:val="hybridMultilevel"/>
    <w:tmpl w:val="3CD87F8C"/>
    <w:lvl w:ilvl="0" w:tplc="852A107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7E2912"/>
    <w:multiLevelType w:val="hybridMultilevel"/>
    <w:tmpl w:val="0C2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7"/>
  </w:num>
  <w:num w:numId="6">
    <w:abstractNumId w:val="40"/>
  </w:num>
  <w:num w:numId="7">
    <w:abstractNumId w:val="4"/>
  </w:num>
  <w:num w:numId="8">
    <w:abstractNumId w:val="8"/>
  </w:num>
  <w:num w:numId="9">
    <w:abstractNumId w:val="10"/>
  </w:num>
  <w:num w:numId="10">
    <w:abstractNumId w:val="34"/>
  </w:num>
  <w:num w:numId="11">
    <w:abstractNumId w:val="11"/>
  </w:num>
  <w:num w:numId="12">
    <w:abstractNumId w:val="37"/>
  </w:num>
  <w:num w:numId="13">
    <w:abstractNumId w:val="0"/>
  </w:num>
  <w:num w:numId="14">
    <w:abstractNumId w:val="32"/>
  </w:num>
  <w:num w:numId="15">
    <w:abstractNumId w:val="39"/>
  </w:num>
  <w:num w:numId="16">
    <w:abstractNumId w:val="6"/>
  </w:num>
  <w:num w:numId="17">
    <w:abstractNumId w:val="1"/>
  </w:num>
  <w:num w:numId="18">
    <w:abstractNumId w:val="21"/>
  </w:num>
  <w:num w:numId="19">
    <w:abstractNumId w:val="31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38"/>
  </w:num>
  <w:num w:numId="24">
    <w:abstractNumId w:val="12"/>
  </w:num>
  <w:num w:numId="25">
    <w:abstractNumId w:val="33"/>
  </w:num>
  <w:num w:numId="26">
    <w:abstractNumId w:val="13"/>
  </w:num>
  <w:num w:numId="27">
    <w:abstractNumId w:val="17"/>
  </w:num>
  <w:num w:numId="28">
    <w:abstractNumId w:val="24"/>
  </w:num>
  <w:num w:numId="29">
    <w:abstractNumId w:val="19"/>
  </w:num>
  <w:num w:numId="30">
    <w:abstractNumId w:val="5"/>
  </w:num>
  <w:num w:numId="31">
    <w:abstractNumId w:val="14"/>
  </w:num>
  <w:num w:numId="32">
    <w:abstractNumId w:val="25"/>
  </w:num>
  <w:num w:numId="33">
    <w:abstractNumId w:val="36"/>
  </w:num>
  <w:num w:numId="34">
    <w:abstractNumId w:val="2"/>
  </w:num>
  <w:num w:numId="35">
    <w:abstractNumId w:val="26"/>
  </w:num>
  <w:num w:numId="36">
    <w:abstractNumId w:val="16"/>
  </w:num>
  <w:num w:numId="37">
    <w:abstractNumId w:val="29"/>
  </w:num>
  <w:num w:numId="38">
    <w:abstractNumId w:val="20"/>
  </w:num>
  <w:num w:numId="39">
    <w:abstractNumId w:val="30"/>
  </w:num>
  <w:num w:numId="40">
    <w:abstractNumId w:val="7"/>
  </w:num>
  <w:num w:numId="41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3BC3"/>
    <w:rsid w:val="000C4715"/>
    <w:rsid w:val="000E0587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C7B6E"/>
    <w:rsid w:val="004D10C6"/>
    <w:rsid w:val="004D1665"/>
    <w:rsid w:val="004E0E54"/>
    <w:rsid w:val="004E6975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E5B05"/>
    <w:rsid w:val="006E5BA4"/>
    <w:rsid w:val="006F0B2C"/>
    <w:rsid w:val="006F0D38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23F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34F2"/>
    <w:rsid w:val="00865CBB"/>
    <w:rsid w:val="008700C6"/>
    <w:rsid w:val="00872005"/>
    <w:rsid w:val="008818A9"/>
    <w:rsid w:val="008A0DCE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7282"/>
    <w:rsid w:val="00947BA8"/>
    <w:rsid w:val="009506B5"/>
    <w:rsid w:val="00950981"/>
    <w:rsid w:val="00951B7D"/>
    <w:rsid w:val="009644BA"/>
    <w:rsid w:val="00965873"/>
    <w:rsid w:val="00970A08"/>
    <w:rsid w:val="00970FC3"/>
    <w:rsid w:val="009810B0"/>
    <w:rsid w:val="00983999"/>
    <w:rsid w:val="009939DC"/>
    <w:rsid w:val="009A734D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63F3A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571D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040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FBD"/>
    <w:rsid w:val="00D74FC1"/>
    <w:rsid w:val="00D94C27"/>
    <w:rsid w:val="00D963F2"/>
    <w:rsid w:val="00DB3E04"/>
    <w:rsid w:val="00DC691B"/>
    <w:rsid w:val="00DC6AB6"/>
    <w:rsid w:val="00DE24FC"/>
    <w:rsid w:val="00DF40FF"/>
    <w:rsid w:val="00DF5AEA"/>
    <w:rsid w:val="00DF675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ED2CCB"/>
    <w:rsid w:val="00F27CFC"/>
    <w:rsid w:val="00F41DCF"/>
    <w:rsid w:val="00F42625"/>
    <w:rsid w:val="00F64115"/>
    <w:rsid w:val="00F712B7"/>
    <w:rsid w:val="00F7316A"/>
    <w:rsid w:val="00F84552"/>
    <w:rsid w:val="00F877F6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07B2"/>
  <w15:docId w15:val="{705EE360-03A6-4898-8692-E6721A1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ADF2A-87FE-4D6B-B7FD-032130F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5</cp:revision>
  <cp:lastPrinted>2019-10-25T05:07:00Z</cp:lastPrinted>
  <dcterms:created xsi:type="dcterms:W3CDTF">2019-11-07T04:21:00Z</dcterms:created>
  <dcterms:modified xsi:type="dcterms:W3CDTF">2019-11-07T11:03:00Z</dcterms:modified>
</cp:coreProperties>
</file>