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2124" w:right="481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</w:p>
    <w:p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ind w:right="48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к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постановлению </w:t>
      </w:r>
      <w:r>
        <w:rPr>
          <w:rFonts w:ascii="Times New Roman" w:hAnsi="Times New Roman"/>
          <w:sz w:val="24"/>
          <w:szCs w:val="24"/>
          <w:highlight w:val="white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22.08.2024 №707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  <w:highlight w:val="white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</w:t>
      </w:r>
      <w:r>
        <w:rPr>
          <w:rFonts w:ascii="Times New Roman" w:hAnsi="Times New Roman"/>
          <w:sz w:val="24"/>
          <w:szCs w:val="24"/>
          <w:highlight w:val="white"/>
        </w:rPr>
        <w:t xml:space="preserve">05.12.2024 №1111)</w:t>
      </w:r>
    </w:p>
    <w:p>
      <w:pPr>
        <w:spacing w:after="0" w:line="240" w:lineRule="auto"/>
        <w:ind w:right="4820"/>
        <w:jc w:val="both"/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</w:p>
    <w:p>
      <w:pPr>
        <w:pStyle w:val="10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/>
        <w:ind w:firstLine="708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 xml:space="preserve">В целях приведения муниципальной </w:t>
      </w:r>
      <w:hyperlink r:id="rId10" w:tooltip="https://login.consultant.ru/link/?req=doc&amp;base=RLAW926&amp;n=264092&amp;dst=100051&amp;field=134&amp;date=15.01.2024" w:history="1">
        <w:r>
          <w:rPr>
            <w:sz w:val="28"/>
            <w:szCs w:val="28"/>
            <w:highlight w:val="white"/>
          </w:rPr>
          <w:t xml:space="preserve">программы</w:t>
        </w:r>
      </w:hyperlink>
      <w:r>
        <w:rPr>
          <w:sz w:val="28"/>
          <w:szCs w:val="28"/>
          <w:highlight w:val="white"/>
        </w:rPr>
        <w:t xml:space="preserve"> "Профилактика правонарушений и терроризма в городе Нижневартовске" в соответствие с решением Думы города от 13.12.2024 №486 "О бюджете города Нижневартовска на 2025 год и на плановый период 2026 и 2027 годов"</w:t>
      </w:r>
      <w:r>
        <w:rPr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постановлением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равительства Ханты-Мансийского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автономного округа - Югры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03.05.2024 № 167-п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</w:rPr>
        <w:t xml:space="preserve">О мерах </w:t>
      </w:r>
      <w:r>
        <w:rPr>
          <w:rFonts w:eastAsia="Arial"/>
          <w:color w:val="000000" w:themeColor="text1"/>
          <w:sz w:val="28"/>
          <w:szCs w:val="28"/>
        </w:rPr>
        <w:t xml:space="preserve">по реализации государственной программы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 xml:space="preserve">Ханты-Мансийского автономного округа - Югры "Безопасность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 xml:space="preserve">жизнедеятельности и профилактика правонарушений":</w:t>
      </w:r>
    </w:p>
    <w:p>
      <w:pPr>
        <w:pStyle w:val="10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/>
        <w:ind w:firstLine="708"/>
        <w:contextualSpacing/>
        <w:jc w:val="both"/>
        <w:rPr>
          <w:sz w:val="28"/>
          <w:szCs w:val="28"/>
          <w:highlight w:val="white"/>
        </w:rPr>
      </w:pPr>
      <w:r>
        <w:rPr>
          <w:rFonts w:eastAsia="Arial"/>
          <w:color w:val="000000" w:themeColor="text1"/>
          <w:sz w:val="28"/>
          <w:szCs w:val="28"/>
        </w:rPr>
        <w:t xml:space="preserve">1.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highlight w:val="white"/>
        </w:rPr>
        <w:t xml:space="preserve">нести изменен</w:t>
      </w:r>
      <w:r>
        <w:rPr>
          <w:sz w:val="28"/>
          <w:szCs w:val="28"/>
          <w:highlight w:val="white"/>
        </w:rPr>
        <w:t xml:space="preserve">ия в приложение к постановлению администрации города от 22.08.2024 №707 "Об утверждении муниципальной программы "Профилактика правонарушений и терроризма в городе Нижневартовске" </w:t>
      </w:r>
      <w:r>
        <w:rPr>
          <w:sz w:val="28"/>
          <w:szCs w:val="28"/>
          <w:highlight w:val="white"/>
        </w:rPr>
        <w:br/>
        <w:t xml:space="preserve">(с изменениями от 05.12.2024 №1111):</w:t>
      </w:r>
    </w:p>
    <w:p>
      <w:pPr>
        <w:pStyle w:val="1016"/>
        <w:tabs>
          <w:tab w:val="left" w:pos="1134" w:leader="none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highlight w:val="white"/>
        </w:rPr>
        <w:t xml:space="preserve">троку "Объемы финансового обеспечения за весь период реализации" раздела 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аспорта</w:t>
      </w:r>
      <w:r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  <w:highlight w:val="white"/>
        </w:rPr>
        <w:t xml:space="preserve"> изложить </w:t>
      </w:r>
      <w:r>
        <w:rPr>
          <w:sz w:val="28"/>
          <w:szCs w:val="28"/>
        </w:rPr>
        <w:t xml:space="preserve">в следующей редакции:</w:t>
      </w:r>
    </w:p>
    <w:p>
      <w:pPr>
        <w:pStyle w:val="914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"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>
        <w:trPr>
          <w:trHeight w:val="20"/>
        </w:trPr>
        <w:tc>
          <w:tcPr>
            <w:tcW w:w="2379" w:type="pct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Объемы финансового обеспечения за весь период реализации</w:t>
            </w:r>
          </w:p>
        </w:tc>
        <w:tc>
          <w:tcPr>
            <w:tcW w:w="2621" w:type="pct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spacing w:after="0" w:line="240" w:lineRule="auto"/>
              <w:ind w:left="283"/>
              <w:jc w:val="both"/>
              <w:rPr>
                <w:rFonts w:ascii="Times New Roman" w:hAnsi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273 608,09 тыс. рублей</w:t>
            </w:r>
          </w:p>
        </w:tc>
      </w:tr>
    </w:tbl>
    <w:p>
      <w:pPr>
        <w:pStyle w:val="914"/>
        <w:spacing w:after="0" w:line="240" w:lineRule="auto"/>
        <w:ind w:firstLine="709"/>
        <w:jc w:val="right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".</w:t>
      </w:r>
    </w:p>
    <w:p>
      <w:pPr>
        <w:pStyle w:val="1016"/>
        <w:tabs>
          <w:tab w:val="left" w:pos="709" w:leader="none"/>
          <w:tab w:val="left" w:pos="992" w:leader="none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2. Раздел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аспорта муниципальной программы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зложить</w:t>
      </w:r>
      <w:r>
        <w:rPr>
          <w:sz w:val="28"/>
          <w:szCs w:val="28"/>
          <w:highlight w:val="white"/>
        </w:rPr>
        <w:t xml:space="preserve"> в новой редакции согласно приложению №</w:t>
      </w:r>
      <w:r>
        <w:rPr>
          <w:sz w:val="28"/>
          <w:szCs w:val="28"/>
        </w:rPr>
        <w:t xml:space="preserve">1 </w:t>
      </w:r>
      <w:r>
        <w:rPr>
          <w:sz w:val="28"/>
          <w:szCs w:val="28"/>
          <w:highlight w:val="white"/>
        </w:rPr>
        <w:t xml:space="preserve">к настоящему постановлению</w:t>
      </w:r>
      <w:r>
        <w:rPr>
          <w:sz w:val="28"/>
          <w:szCs w:val="28"/>
        </w:rPr>
        <w:t xml:space="preserve">.</w:t>
      </w:r>
    </w:p>
    <w:p>
      <w:pPr>
        <w:pStyle w:val="1016"/>
        <w:tabs>
          <w:tab w:val="left" w:pos="709" w:leader="none"/>
          <w:tab w:val="left" w:pos="992" w:leader="none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.3. Раздел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аспорта муниципальной программы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зложить</w:t>
      </w:r>
      <w:r>
        <w:rPr>
          <w:sz w:val="28"/>
          <w:szCs w:val="28"/>
          <w:highlight w:val="white"/>
        </w:rPr>
        <w:t xml:space="preserve"> в новой редакции согласно приложению №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к настоящему постановлению</w:t>
      </w:r>
      <w:r>
        <w:rPr>
          <w:sz w:val="28"/>
          <w:szCs w:val="28"/>
        </w:rPr>
        <w:t xml:space="preserve">.</w:t>
      </w:r>
    </w:p>
    <w:p>
      <w:pPr>
        <w:pStyle w:val="10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  <w:tab w:val="left" w:pos="992" w:leader="none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.4. В </w:t>
      </w:r>
      <w:r>
        <w:rPr>
          <w:sz w:val="28"/>
          <w:szCs w:val="28"/>
        </w:rPr>
        <w:t xml:space="preserve">Разделе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аспорта муниципальной программы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</w:p>
    <w:p>
      <w:pPr>
        <w:pStyle w:val="10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  <w:tab w:val="left" w:pos="992" w:leader="none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1.1 </w:t>
      </w:r>
      <w:r>
        <w:rPr>
          <w:sz w:val="28"/>
          <w:szCs w:val="28"/>
        </w:rPr>
        <w:t xml:space="preserve">слова "информирование населения о наиболее распространенных видах правонарушений и преступлений и способах защиты от них" заменить словами "правовое просвещение и информирование населения по вопросам профилактики правонарушений, в том числе о наиболее расп</w:t>
      </w:r>
      <w:r>
        <w:rPr>
          <w:sz w:val="28"/>
          <w:szCs w:val="28"/>
        </w:rPr>
        <w:t xml:space="preserve">ространенных видах правонарушений и преступлений и способах защиты от них; правовое просвещение и информирование населения по вопросам противодействия коррупции";</w:t>
      </w:r>
    </w:p>
    <w:p>
      <w:pPr>
        <w:pStyle w:val="74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строке 1.2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уровень преступности (число зарегистрированных преступл</w:t>
      </w:r>
      <w:r>
        <w:rPr>
          <w:rFonts w:ascii="Times New Roman" w:hAnsi="Times New Roman"/>
          <w:sz w:val="28"/>
          <w:szCs w:val="28"/>
        </w:rPr>
        <w:t xml:space="preserve">ений на 100 тыс. человек населения)" заменить </w:t>
      </w:r>
      <w:r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уровень преступности на улицах и в общественных местах (число зарегистрированных преступлений на 100 тыс. человек населения)".</w:t>
      </w:r>
    </w:p>
    <w:p>
      <w:pPr>
        <w:pStyle w:val="1016"/>
        <w:tabs>
          <w:tab w:val="left" w:pos="709" w:leader="none"/>
          <w:tab w:val="left" w:pos="992" w:leader="none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</w:t>
      </w:r>
      <w:r>
        <w:rPr>
          <w:sz w:val="28"/>
          <w:szCs w:val="28"/>
        </w:rPr>
        <w:t xml:space="preserve">. Р</w:t>
      </w:r>
      <w:r>
        <w:rPr>
          <w:sz w:val="28"/>
          <w:szCs w:val="28"/>
          <w:highlight w:val="white"/>
        </w:rPr>
        <w:t xml:space="preserve">аздел 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Паспорта муниципальной программы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sz w:val="28"/>
          <w:szCs w:val="28"/>
          <w:highlight w:val="white"/>
        </w:rPr>
        <w:t xml:space="preserve"> в новой </w:t>
      </w:r>
      <w:r>
        <w:rPr>
          <w:sz w:val="28"/>
          <w:szCs w:val="28"/>
          <w:highlight w:val="white"/>
        </w:rPr>
        <w:t xml:space="preserve">редакции согласно приложению №3 </w:t>
      </w:r>
      <w:r>
        <w:rPr>
          <w:sz w:val="28"/>
          <w:szCs w:val="28"/>
          <w:highlight w:val="white"/>
        </w:rPr>
        <w:t xml:space="preserve">к настоя</w:t>
      </w:r>
      <w:r>
        <w:rPr>
          <w:sz w:val="28"/>
          <w:szCs w:val="28"/>
          <w:highlight w:val="white"/>
        </w:rPr>
        <w:t xml:space="preserve">щему постановлению.</w:t>
      </w:r>
    </w:p>
    <w:p>
      <w:pPr>
        <w:pStyle w:val="1016"/>
        <w:tabs>
          <w:tab w:val="left" w:pos="709" w:leader="none"/>
          <w:tab w:val="left" w:pos="992" w:leader="none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01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101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Постановление вступает в силу после его официального опубликования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распрос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траняется на правоотношения, возникшие с 01.01.2025.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96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10632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№1 к постановлению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10632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</w:p>
    <w:p>
      <w:pPr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</w:p>
    <w:p>
      <w:pPr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jc w:val="center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Показатели муниципальной программы</w:t>
      </w:r>
    </w:p>
    <w:p>
      <w:pPr>
        <w:contextualSpacing/>
        <w:jc w:val="center"/>
      </w:pPr>
    </w:p>
    <w:tbl>
      <w:tblPr>
        <w:tblW w:w="1502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2698"/>
        <w:gridCol w:w="850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78"/>
      </w:tblGrid>
      <w:tr>
        <w:trPr>
          <w:trHeight w:val="348"/>
        </w:trPr>
        <w:tc>
          <w:tcPr>
            <w:tcW w:w="500" w:type="dxa"/>
            <w:vMerge w:val="restart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№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п/п</w:t>
            </w:r>
          </w:p>
        </w:tc>
        <w:tc>
          <w:tcPr>
            <w:tcW w:w="2698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Наименование 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показателя</w:t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ind w:left="-425" w:right="-407"/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Уровень 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показателя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Единица 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измерения (по ОКЕИ)</w:t>
            </w:r>
          </w:p>
        </w:tc>
        <w:tc>
          <w:tcPr>
            <w:tcW w:w="1559" w:type="dxa"/>
            <w:gridSpan w:val="2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Базовое значение</w:t>
            </w:r>
          </w:p>
        </w:tc>
        <w:tc>
          <w:tcPr>
            <w:tcW w:w="6803" w:type="dxa"/>
            <w:gridSpan w:val="12"/>
            <w:noWrap w:val="false"/>
            <w:textDirection w:val="lrTb"/>
          </w:tcPr>
          <w:p>
            <w:pPr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Значение показателя по годам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478" w:type="dxa"/>
            <w:vMerge w:val="restart"/>
            <w:noWrap w:val="false"/>
            <w:textDirection w:val="lrTb"/>
          </w:tcPr>
          <w:p>
            <w:pPr>
              <w:ind w:left="-142" w:right="-187"/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Ответственный</w:t>
            </w:r>
          </w:p>
          <w:p>
            <w:pPr>
              <w:ind w:left="-142" w:right="-187"/>
              <w:contextualSpacing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за достижение </w:t>
            </w:r>
          </w:p>
          <w:p>
            <w:pPr>
              <w:ind w:left="-142" w:right="-187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показателя</w:t>
            </w:r>
          </w:p>
        </w:tc>
      </w:tr>
      <w:tr>
        <w:trPr>
          <w:trHeight w:val="265"/>
        </w:trPr>
        <w:tc>
          <w:tcPr>
            <w:tcW w:w="500" w:type="dxa"/>
            <w:vMerge w:val="continue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jc w:val="both"/>
            </w:pPr>
          </w:p>
        </w:tc>
        <w:tc>
          <w:tcPr>
            <w:tcW w:w="2698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992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значение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год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2026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2027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2028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2029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2030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2031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2032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2033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2034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2035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2036</w:t>
            </w:r>
          </w:p>
        </w:tc>
        <w:tc>
          <w:tcPr>
            <w:tcW w:w="1478" w:type="dxa"/>
            <w:vMerge w:val="continue"/>
            <w:noWrap w:val="false"/>
            <w:textDirection w:val="lrTb"/>
          </w:tcPr>
          <w:p/>
        </w:tc>
      </w:tr>
      <w:tr>
        <w:trPr>
          <w:trHeight w:val="63"/>
        </w:trPr>
        <w:tc>
          <w:tcPr>
            <w:tcW w:w="15022" w:type="dxa"/>
            <w:gridSpan w:val="19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Цель 1 "Снижение уровня преступности"</w:t>
            </w:r>
          </w:p>
        </w:tc>
      </w:tr>
      <w:tr>
        <w:trPr>
          <w:trHeight w:val="1380"/>
        </w:trPr>
        <w:tc>
          <w:tcPr>
            <w:tcW w:w="500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1.</w:t>
            </w:r>
          </w:p>
        </w:tc>
        <w:tc>
          <w:tcPr>
            <w:tcW w:w="2698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ГП ХМАО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единица</w:t>
            </w:r>
          </w:p>
        </w:tc>
        <w:tc>
          <w:tcPr>
            <w:tcW w:w="992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1 487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1900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1875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1850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1825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1800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1775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1750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1725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1700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1675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1650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1625</w:t>
            </w:r>
          </w:p>
        </w:tc>
        <w:tc>
          <w:tcPr>
            <w:tcW w:w="147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</w:p>
        </w:tc>
      </w:tr>
      <w:tr>
        <w:trPr>
          <w:trHeight w:val="1380"/>
        </w:trPr>
        <w:tc>
          <w:tcPr>
            <w:tcW w:w="500" w:type="dxa"/>
            <w:vMerge w:val="restart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</w:p>
        </w:tc>
        <w:tc>
          <w:tcPr>
            <w:tcW w:w="2698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highlight w:val="white"/>
              </w:rPr>
              <w:t xml:space="preserve"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highlight w:val="white"/>
              </w:rPr>
              <w:t xml:space="preserve">ГП ХМАО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highlight w:val="white"/>
              </w:rPr>
              <w:t xml:space="preserve">единица</w:t>
            </w:r>
          </w:p>
        </w:tc>
        <w:tc>
          <w:tcPr>
            <w:tcW w:w="992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381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360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353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346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339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567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322</w:t>
            </w:r>
          </w:p>
        </w:tc>
        <w:tc>
          <w:tcPr>
            <w:tcW w:w="1478" w:type="dxa"/>
            <w:vMerge w:val="restart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</w:p>
        </w:tc>
      </w:tr>
      <w:tr>
        <w:trPr>
          <w:trHeight w:val="20"/>
        </w:trPr>
        <w:tc>
          <w:tcPr>
            <w:tcW w:w="15022" w:type="dxa"/>
            <w:gridSpan w:val="19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Цель 2 "Снижение распространенности наркомании"</w:t>
            </w:r>
          </w:p>
        </w:tc>
      </w:tr>
      <w:tr>
        <w:trPr>
          <w:trHeight w:val="1730"/>
        </w:trPr>
        <w:tc>
          <w:tcPr>
            <w:tcW w:w="500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3.</w:t>
            </w:r>
          </w:p>
        </w:tc>
        <w:tc>
          <w:tcPr>
            <w:tcW w:w="269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Распространенность наркомании (на 100 тыс. человек населения)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</w:p>
        </w:tc>
        <w:tc>
          <w:tcPr>
            <w:tcW w:w="992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146,6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166,7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166,4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166,1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165,8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138" w:right="-134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</w:p>
        </w:tc>
        <w:tc>
          <w:tcPr>
            <w:tcW w:w="147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</w:p>
        </w:tc>
      </w:tr>
      <w:tr>
        <w:trPr>
          <w:trHeight w:val="251"/>
        </w:trPr>
        <w:tc>
          <w:tcPr>
            <w:tcW w:w="500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4.</w:t>
            </w:r>
          </w:p>
        </w:tc>
        <w:tc>
          <w:tcPr>
            <w:tcW w:w="269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Число несовершеннолетних потребителей наркотиков, совершивших общеуголовные преступления, в общем количестве несовершеннолетних 14-17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лет (на 100 тыс. человек населения)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</w:p>
        </w:tc>
        <w:tc>
          <w:tcPr>
            <w:tcW w:w="992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7,64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25,0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24,9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24,8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24,7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24,6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</w:p>
        </w:tc>
        <w:tc>
          <w:tcPr>
            <w:tcW w:w="147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</w:p>
        </w:tc>
      </w:tr>
      <w:tr>
        <w:trPr>
          <w:trHeight w:val="153"/>
        </w:trPr>
        <w:tc>
          <w:tcPr>
            <w:tcW w:w="15022" w:type="dxa"/>
            <w:gridSpan w:val="19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Цель 3 "Создание условий для комплексной антитеррористической безопасности"</w:t>
            </w:r>
          </w:p>
        </w:tc>
      </w:tr>
      <w:tr>
        <w:trPr>
          <w:trHeight w:val="276"/>
        </w:trPr>
        <w:tc>
          <w:tcPr>
            <w:tcW w:w="500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5.</w:t>
            </w:r>
          </w:p>
        </w:tc>
        <w:tc>
          <w:tcPr>
            <w:tcW w:w="269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Доля граждан, положительно оценивающих деятельность муниципального образования по профилактике терроризма на территории города (по результатам социологического исследования)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процент</w:t>
            </w:r>
          </w:p>
        </w:tc>
        <w:tc>
          <w:tcPr>
            <w:tcW w:w="992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75,0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75,1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75,2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75,3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75,4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75,5</w:t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75,5</w:t>
            </w:r>
          </w:p>
        </w:tc>
        <w:tc>
          <w:tcPr>
            <w:tcW w:w="1478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</w:p>
        </w:tc>
      </w:tr>
    </w:tbl>
    <w:p>
      <w:pP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 w:type="page" w:clear="all"/>
      </w:r>
    </w:p>
    <w:p>
      <w:pPr>
        <w:pStyle w:val="1016"/>
        <w:tabs>
          <w:tab w:val="left" w:pos="709" w:leader="none"/>
        </w:tabs>
        <w:spacing w:before="0" w:beforeAutospacing="0" w:after="0" w:afterAutospacing="0"/>
        <w:ind w:left="1276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10632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№2 к постановлению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10632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администрации города</w:t>
      </w:r>
    </w:p>
    <w:p>
      <w:pPr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___________ №_____</w:t>
      </w:r>
    </w:p>
    <w:p>
      <w:pPr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jc w:val="center"/>
        <w:rPr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3. План достижения показателей муниципальной программы в 2025 году</w:t>
      </w:r>
    </w:p>
    <w:p>
      <w:pPr>
        <w:contextualSpacing/>
        <w:jc w:val="center"/>
        <w:rPr>
          <w:highlight w:val="white"/>
        </w:rPr>
      </w:pPr>
      <w:r>
        <w:rPr>
          <w:highlight w:val="white"/>
        </w:rPr>
      </w:r>
    </w:p>
    <w:tbl>
      <w:tblPr>
        <w:tblW w:w="1504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7148"/>
        <w:gridCol w:w="1276"/>
        <w:gridCol w:w="1134"/>
        <w:gridCol w:w="1276"/>
        <w:gridCol w:w="1276"/>
        <w:gridCol w:w="1134"/>
        <w:gridCol w:w="1213"/>
      </w:tblGrid>
      <w:tr>
        <w:trPr>
          <w:trHeight w:val="20"/>
        </w:trPr>
        <w:tc>
          <w:tcPr>
            <w:tcW w:w="584" w:type="dxa"/>
            <w:vMerge w:val="restart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№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п/п</w:t>
            </w:r>
          </w:p>
        </w:tc>
        <w:tc>
          <w:tcPr>
            <w:tcW w:w="7149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Наименование показателя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Уровень показателя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Единица </w:t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измерения 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(по ОКЕИ)</w:t>
            </w:r>
          </w:p>
        </w:tc>
        <w:tc>
          <w:tcPr>
            <w:tcW w:w="4898" w:type="dxa"/>
            <w:gridSpan w:val="4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Плановые значения показателя</w:t>
            </w:r>
          </w:p>
        </w:tc>
      </w:tr>
      <w:tr>
        <w:trPr>
          <w:trHeight w:val="440"/>
        </w:trPr>
        <w:tc>
          <w:tcPr>
            <w:tcW w:w="584" w:type="dxa"/>
            <w:vMerge w:val="continue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jc w:val="both"/>
            </w:pPr>
          </w:p>
        </w:tc>
        <w:tc>
          <w:tcPr>
            <w:tcW w:w="7149" w:type="dxa"/>
            <w:vMerge w:val="continue"/>
            <w:noWrap w:val="false"/>
            <w:textDirection w:val="lrTb"/>
          </w:tcPr>
          <w:p>
            <w:pPr>
              <w:ind w:left="-113" w:right="-113"/>
              <w:jc w:val="center"/>
            </w:pPr>
          </w:p>
        </w:tc>
        <w:tc>
          <w:tcPr>
            <w:tcW w:w="1276" w:type="dxa"/>
            <w:vMerge w:val="continue"/>
            <w:noWrap w:val="false"/>
            <w:textDirection w:val="lrTb"/>
          </w:tcPr>
          <w:p>
            <w:pPr>
              <w:ind w:left="-113" w:right="-113"/>
              <w:jc w:val="center"/>
            </w:pP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ind w:left="-113" w:right="-113"/>
              <w:jc w:val="center"/>
            </w:pP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квартал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первое </w:t>
            </w:r>
          </w:p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полугодие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9 месяцев</w:t>
            </w:r>
          </w:p>
        </w:tc>
        <w:tc>
          <w:tcPr>
            <w:tcW w:w="1213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год</w:t>
            </w:r>
          </w:p>
        </w:tc>
      </w:tr>
      <w:tr>
        <w:trPr>
          <w:trHeight w:val="253"/>
        </w:trPr>
        <w:tc>
          <w:tcPr>
            <w:tcW w:w="15041" w:type="dxa"/>
            <w:gridSpan w:val="8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Цель 1 "Снижение уровня преступности" </w:t>
            </w:r>
          </w:p>
        </w:tc>
      </w:tr>
      <w:tr>
        <w:trPr>
          <w:trHeight w:val="288"/>
        </w:trPr>
        <w:tc>
          <w:tcPr>
            <w:tcW w:w="584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</w:p>
        </w:tc>
        <w:tc>
          <w:tcPr>
            <w:tcW w:w="7149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ГП ХМАО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единица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480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950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1425</w:t>
            </w:r>
          </w:p>
        </w:tc>
        <w:tc>
          <w:tcPr>
            <w:tcW w:w="1213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1 900</w:t>
            </w:r>
          </w:p>
        </w:tc>
      </w:tr>
      <w:tr>
        <w:trPr>
          <w:trHeight w:val="288"/>
        </w:trPr>
        <w:tc>
          <w:tcPr>
            <w:tcW w:w="584" w:type="dxa"/>
            <w:vMerge w:val="restart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</w:p>
        </w:tc>
        <w:tc>
          <w:tcPr>
            <w:tcW w:w="7149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highlight w:val="white"/>
              </w:rPr>
              <w:t xml:space="preserve"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ГП ХМАО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единица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110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220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290</w:t>
            </w:r>
          </w:p>
        </w:tc>
        <w:tc>
          <w:tcPr>
            <w:tcW w:w="1213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360</w:t>
            </w:r>
          </w:p>
        </w:tc>
      </w:tr>
      <w:tr>
        <w:trPr>
          <w:trHeight w:val="252"/>
        </w:trPr>
        <w:tc>
          <w:tcPr>
            <w:tcW w:w="15041" w:type="dxa"/>
            <w:gridSpan w:val="8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Цель 2 "Снижение распространенности наркомании"</w:t>
            </w:r>
          </w:p>
        </w:tc>
      </w:tr>
      <w:tr>
        <w:trPr>
          <w:trHeight w:val="180"/>
        </w:trPr>
        <w:tc>
          <w:tcPr>
            <w:tcW w:w="584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</w:t>
            </w:r>
          </w:p>
        </w:tc>
        <w:tc>
          <w:tcPr>
            <w:tcW w:w="7149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Распространенность наркомании (на 100 тыс. человек населения)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167,0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166,9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166,8</w:t>
            </w:r>
          </w:p>
        </w:tc>
        <w:tc>
          <w:tcPr>
            <w:tcW w:w="1213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166,7</w:t>
            </w:r>
          </w:p>
        </w:tc>
      </w:tr>
      <w:tr>
        <w:trPr>
          <w:trHeight w:val="288"/>
        </w:trPr>
        <w:tc>
          <w:tcPr>
            <w:tcW w:w="584" w:type="dxa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4</w:t>
            </w:r>
          </w:p>
        </w:tc>
        <w:tc>
          <w:tcPr>
            <w:tcW w:w="7149" w:type="dxa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Число несовершеннолетних потребителей наркотиков, совершивших общеуголовные преступления, в общем количестве несовершеннолетних 14-17 лет (на 100 тыс. человек населения)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1213" w:type="dxa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25,0</w:t>
            </w:r>
          </w:p>
        </w:tc>
      </w:tr>
      <w:tr>
        <w:trPr>
          <w:trHeight w:val="273"/>
        </w:trPr>
        <w:tc>
          <w:tcPr>
            <w:tcW w:w="15041" w:type="dxa"/>
            <w:gridSpan w:val="8"/>
            <w:vMerge w:val="restart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Цель 3 "Создание условий для комплексной антитеррористической безопасности"</w:t>
            </w:r>
          </w:p>
        </w:tc>
      </w:tr>
      <w:tr>
        <w:trPr>
          <w:trHeight w:val="288"/>
        </w:trPr>
        <w:tc>
          <w:tcPr>
            <w:tcW w:w="584" w:type="dxa"/>
            <w:vMerge w:val="restart"/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5</w:t>
            </w:r>
          </w:p>
        </w:tc>
        <w:tc>
          <w:tcPr>
            <w:tcW w:w="7149" w:type="dxa"/>
            <w:vMerge w:val="restart"/>
            <w:noWrap w:val="false"/>
            <w:textDirection w:val="lrTb"/>
          </w:tcPr>
          <w:p>
            <w:pPr>
              <w:contextualSpacing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Доля граждан, положительно оценивающих деятельность муниципального образования по профилактике терроризма на территории города (по результатам социологического исследования)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процент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</w:p>
        </w:tc>
        <w:tc>
          <w:tcPr>
            <w:tcW w:w="1213" w:type="dxa"/>
            <w:vMerge w:val="restart"/>
            <w:noWrap w:val="false"/>
            <w:textDirection w:val="lrTb"/>
          </w:tcPr>
          <w:p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75,0</w:t>
            </w:r>
          </w:p>
        </w:tc>
      </w:tr>
    </w:tbl>
    <w:p>
      <w:pPr>
        <w:pStyle w:val="1016"/>
        <w:tabs>
          <w:tab w:val="left" w:pos="709" w:leader="none"/>
          <w:tab w:val="left" w:pos="992" w:leader="none"/>
        </w:tabs>
        <w:spacing w:before="0" w:beforeAutospacing="0" w:after="0" w:afterAutospacing="0"/>
        <w:ind w:left="567"/>
        <w:contextualSpacing/>
        <w:jc w:val="both"/>
        <w:rPr>
          <w:highlight w:val="white"/>
        </w:rPr>
      </w:pPr>
      <w:r>
        <w:rPr>
          <w:highlight w:val="white"/>
        </w:rPr>
      </w:r>
    </w:p>
    <w:p>
      <w:pPr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 w:type="page" w:clear="all"/>
      </w:r>
    </w:p>
    <w:p>
      <w:pPr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№3 к постановлению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администрации города</w:t>
      </w:r>
    </w:p>
    <w:p>
      <w:pPr>
        <w:spacing w:after="0" w:line="240" w:lineRule="auto"/>
        <w:ind w:left="10632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___________ №_____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5. Финансовое обеспечение муниципальной программы</w:t>
      </w:r>
    </w:p>
    <w:tbl>
      <w:tblPr>
        <w:tblW w:w="1491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69"/>
        <w:gridCol w:w="1276"/>
        <w:gridCol w:w="959"/>
        <w:gridCol w:w="851"/>
        <w:gridCol w:w="850"/>
        <w:gridCol w:w="851"/>
        <w:gridCol w:w="850"/>
        <w:gridCol w:w="851"/>
        <w:gridCol w:w="850"/>
        <w:gridCol w:w="883"/>
        <w:gridCol w:w="817"/>
        <w:gridCol w:w="851"/>
        <w:gridCol w:w="850"/>
        <w:gridCol w:w="851"/>
        <w:gridCol w:w="1024"/>
      </w:tblGrid>
      <w:tr>
        <w:trPr>
          <w:trHeight w:val="495"/>
        </w:trPr>
        <w:tc>
          <w:tcPr>
            <w:tcW w:w="432" w:type="dxa"/>
            <w:vMerge w:val="restart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№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п/п</w:t>
            </w:r>
          </w:p>
        </w:tc>
        <w:tc>
          <w:tcPr>
            <w:tcW w:w="1869" w:type="dxa"/>
            <w:vMerge w:val="restart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Наименование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структурного элемента</w:t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Источник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финансового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обеспечения</w:t>
            </w:r>
          </w:p>
        </w:tc>
        <w:tc>
          <w:tcPr>
            <w:tcW w:w="11338" w:type="dxa"/>
            <w:gridSpan w:val="13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Объем финансового обеспечения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(тыс. рублей)</w:t>
            </w:r>
          </w:p>
        </w:tc>
      </w:tr>
      <w:tr>
        <w:trPr>
          <w:trHeight w:val="165"/>
        </w:trPr>
        <w:tc>
          <w:tcPr>
            <w:tcW w:w="432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869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276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  <w:lang w:val="en-US"/>
              </w:rPr>
              <w:t xml:space="preserve">2025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2026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2027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2028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2029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  <w:lang w:val="en-US"/>
              </w:rPr>
              <w:t xml:space="preserve">2030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  <w:lang w:val="en-US"/>
              </w:rPr>
              <w:t xml:space="preserve">2031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2032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tabs>
                <w:tab w:val="left" w:pos="3543" w:leader="none"/>
              </w:tabs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2033</w:t>
            </w:r>
          </w:p>
          <w:p>
            <w:pPr>
              <w:tabs>
                <w:tab w:val="left" w:pos="3543" w:leader="none"/>
              </w:tabs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tabs>
                <w:tab w:val="left" w:pos="3543" w:leader="none"/>
              </w:tabs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2034</w:t>
            </w:r>
          </w:p>
          <w:p>
            <w:pPr>
              <w:tabs>
                <w:tab w:val="left" w:pos="3543" w:leader="none"/>
              </w:tabs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2035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2036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год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всего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r>
          </w:p>
        </w:tc>
      </w:tr>
      <w:tr>
        <w:trPr>
          <w:trHeight w:val="74"/>
        </w:trPr>
        <w:tc>
          <w:tcPr>
            <w:tcW w:w="2301" w:type="dxa"/>
            <w:gridSpan w:val="2"/>
            <w:vMerge w:val="restart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Муниципальная программа (всего)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всего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22 384,39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22 780,49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22 773,59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273 608,09</w:t>
            </w:r>
          </w:p>
        </w:tc>
      </w:tr>
      <w:tr>
        <w:trPr>
          <w:trHeight w:val="429"/>
        </w:trPr>
        <w:tc>
          <w:tcPr>
            <w:tcW w:w="2301" w:type="dxa"/>
            <w:gridSpan w:val="2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автономного</w:t>
            </w:r>
          </w:p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округа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13 674,30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14 068,20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14 063,40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168 775,20</w:t>
            </w:r>
          </w:p>
        </w:tc>
      </w:tr>
      <w:tr>
        <w:trPr>
          <w:trHeight w:val="89"/>
        </w:trPr>
        <w:tc>
          <w:tcPr>
            <w:tcW w:w="2301" w:type="dxa"/>
            <w:gridSpan w:val="2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8 710,09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8 712,29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8 710,19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104 832,89</w:t>
            </w:r>
          </w:p>
        </w:tc>
      </w:tr>
      <w:tr>
        <w:trPr/>
        <w:tc>
          <w:tcPr>
            <w:tcW w:w="3577" w:type="dxa"/>
            <w:gridSpan w:val="3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Объем налоговых расходов (справочно)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0,00</w:t>
            </w:r>
          </w:p>
        </w:tc>
      </w:tr>
      <w:tr>
        <w:trPr/>
        <w:tc>
          <w:tcPr>
            <w:tcW w:w="432" w:type="dxa"/>
            <w:vMerge w:val="restart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1.</w:t>
            </w:r>
          </w:p>
        </w:tc>
        <w:tc>
          <w:tcPr>
            <w:tcW w:w="1869" w:type="dxa"/>
            <w:vMerge w:val="restart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white"/>
              </w:rPr>
              <w:t xml:space="preserve">й "Профилактика правонарушений"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всего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4 976,09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4 983,29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4 976,39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65 808,09</w:t>
            </w:r>
          </w:p>
        </w:tc>
      </w:tr>
      <w:tr>
        <w:trPr>
          <w:trHeight w:val="429"/>
        </w:trPr>
        <w:tc>
          <w:tcPr>
            <w:tcW w:w="432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869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автономного округа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607,80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612,80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608,00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12 365,80</w:t>
            </w:r>
          </w:p>
        </w:tc>
      </w:tr>
      <w:tr>
        <w:trPr>
          <w:trHeight w:val="712"/>
        </w:trPr>
        <w:tc>
          <w:tcPr>
            <w:tcW w:w="432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869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</w:pP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4 368,29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4 370,49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4 368,39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53 442,29</w:t>
            </w:r>
          </w:p>
        </w:tc>
      </w:tr>
      <w:tr>
        <w:trPr>
          <w:trHeight w:val="216"/>
        </w:trPr>
        <w:tc>
          <w:tcPr>
            <w:tcW w:w="432" w:type="dxa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2.</w:t>
            </w:r>
          </w:p>
        </w:tc>
        <w:tc>
          <w:tcPr>
            <w:tcW w:w="1869" w:type="dxa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мероприятий "Профилактика незаконного потребления наркотических средств, психотропных веществ"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28 800,00</w:t>
            </w:r>
          </w:p>
        </w:tc>
      </w:tr>
      <w:tr>
        <w:trPr>
          <w:trHeight w:val="108"/>
        </w:trPr>
        <w:tc>
          <w:tcPr>
            <w:tcW w:w="432" w:type="dxa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3.</w:t>
            </w:r>
          </w:p>
        </w:tc>
        <w:tc>
          <w:tcPr>
            <w:tcW w:w="1869" w:type="dxa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мероприятий "Профилактика терроризма"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1 941,80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1 941,80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1 941,80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22 590,60</w:t>
            </w:r>
          </w:p>
        </w:tc>
      </w:tr>
      <w:tr>
        <w:trPr>
          <w:trHeight w:val="20"/>
        </w:trPr>
        <w:tc>
          <w:tcPr>
            <w:tcW w:w="432" w:type="dxa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4.</w:t>
            </w:r>
          </w:p>
        </w:tc>
        <w:tc>
          <w:tcPr>
            <w:tcW w:w="1869" w:type="dxa"/>
            <w:noWrap w:val="false"/>
            <w:textDirection w:val="lrTb"/>
          </w:tcPr>
          <w:p>
            <w:pPr>
              <w:ind w:left="-57" w:right="-57"/>
              <w:contextualSpacing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мероприятий "Обеспечение отдельных государственных полномочий в сфере правопорядка"</w:t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автономного округа</w:t>
            </w:r>
          </w:p>
        </w:tc>
        <w:tc>
          <w:tcPr>
            <w:tcW w:w="959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13 066,50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13 455,40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13 455,40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83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17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</w:p>
        </w:tc>
        <w:tc>
          <w:tcPr>
            <w:tcW w:w="1024" w:type="dxa"/>
            <w:noWrap w:val="false"/>
            <w:textDirection w:val="lrTb"/>
          </w:tcPr>
          <w:p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156 409,40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sectPr>
      <w:footnotePr/>
      <w:endnotePr/>
      <w:type w:val="nextPage"/>
      <w:pgSz w:w="16838" w:h="11906" w:orient="landscape"/>
      <w:pgMar w:top="851" w:right="680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27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32"/>
  </w:num>
  <w:num w:numId="5">
    <w:abstractNumId w:val="30"/>
  </w:num>
  <w:num w:numId="6">
    <w:abstractNumId w:val="19"/>
  </w:num>
  <w:num w:numId="7">
    <w:abstractNumId w:val="22"/>
  </w:num>
  <w:num w:numId="8">
    <w:abstractNumId w:val="10"/>
  </w:num>
  <w:num w:numId="9">
    <w:abstractNumId w:val="0"/>
  </w:num>
  <w:num w:numId="10">
    <w:abstractNumId w:val="29"/>
  </w:num>
  <w:num w:numId="11">
    <w:abstractNumId w:val="3"/>
  </w:num>
  <w:num w:numId="12">
    <w:abstractNumId w:val="9"/>
  </w:num>
  <w:num w:numId="13">
    <w:abstractNumId w:val="17"/>
  </w:num>
  <w:num w:numId="14">
    <w:abstractNumId w:val="16"/>
  </w:num>
  <w:num w:numId="15">
    <w:abstractNumId w:val="15"/>
  </w:num>
  <w:num w:numId="16">
    <w:abstractNumId w:val="2"/>
  </w:num>
  <w:num w:numId="17">
    <w:abstractNumId w:val="7"/>
  </w:num>
  <w:num w:numId="18">
    <w:abstractNumId w:val="4"/>
  </w:num>
  <w:num w:numId="19">
    <w:abstractNumId w:val="20"/>
  </w:num>
  <w:num w:numId="20">
    <w:abstractNumId w:val="13"/>
  </w:num>
  <w:num w:numId="21">
    <w:abstractNumId w:val="31"/>
  </w:num>
  <w:num w:numId="22">
    <w:abstractNumId w:val="6"/>
  </w:num>
  <w:num w:numId="23">
    <w:abstractNumId w:val="28"/>
  </w:num>
  <w:num w:numId="24">
    <w:abstractNumId w:val="18"/>
  </w:num>
  <w:num w:numId="25">
    <w:abstractNumId w:val="1"/>
  </w:num>
  <w:num w:numId="26">
    <w:abstractNumId w:val="21"/>
  </w:num>
  <w:num w:numId="27">
    <w:abstractNumId w:val="25"/>
  </w:num>
  <w:num w:numId="28">
    <w:abstractNumId w:val="27"/>
  </w:num>
  <w:num w:numId="29">
    <w:abstractNumId w:val="23"/>
  </w:num>
  <w:num w:numId="30">
    <w:abstractNumId w:val="5"/>
  </w:num>
  <w:num w:numId="31">
    <w:abstractNumId w:val="8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16">
    <w:name w:val="Heading 1"/>
    <w:basedOn w:val="715"/>
    <w:next w:val="715"/>
    <w:link w:val="73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4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1018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719">
    <w:name w:val="Heading 4"/>
    <w:basedOn w:val="715"/>
    <w:next w:val="715"/>
    <w:link w:val="74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4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4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2">
    <w:name w:val="Heading 7"/>
    <w:basedOn w:val="715"/>
    <w:next w:val="715"/>
    <w:link w:val="74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4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4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Subtitle Char"/>
    <w:basedOn w:val="725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5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49">
    <w:name w:val="No Spacing"/>
    <w:uiPriority w:val="1"/>
    <w:qFormat/>
    <w:rPr>
      <w:sz w:val="22"/>
      <w:szCs w:val="22"/>
      <w:lang w:eastAsia="en-US"/>
    </w:rPr>
  </w:style>
  <w:style w:type="paragraph" w:styleId="750">
    <w:name w:val="Title"/>
    <w:basedOn w:val="715"/>
    <w:link w:val="1022"/>
    <w:qFormat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751" w:customStyle="1">
    <w:name w:val="Title Char"/>
    <w:uiPriority w:val="10"/>
    <w:rPr>
      <w:sz w:val="48"/>
      <w:szCs w:val="48"/>
    </w:rPr>
  </w:style>
  <w:style w:type="paragraph" w:styleId="752">
    <w:name w:val="Subtitle"/>
    <w:basedOn w:val="715"/>
    <w:next w:val="71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5"/>
    <w:next w:val="715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5"/>
    <w:next w:val="715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5"/>
    <w:link w:val="9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15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3" w:customStyle="1">
    <w:name w:val="Caption Char"/>
    <w:uiPriority w:val="99"/>
  </w:style>
  <w:style w:type="table" w:styleId="764">
    <w:name w:val="Table Grid"/>
    <w:basedOn w:val="726"/>
    <w:uiPriority w:val="39"/>
    <w:tblPr/>
  </w:style>
  <w:style w:type="table" w:styleId="76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5"/>
    <w:link w:val="921"/>
    <w:uiPriority w:val="99"/>
    <w:unhideWhenUsed/>
    <w:pPr>
      <w:spacing w:after="0" w:line="240" w:lineRule="auto"/>
    </w:pPr>
    <w:rPr>
      <w:sz w:val="20"/>
      <w:szCs w:val="20"/>
    </w:rPr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uiPriority w:val="99"/>
    <w:semiHidden/>
    <w:unhideWhenUsed/>
    <w:rPr>
      <w:vertAlign w:val="superscript"/>
    </w:rPr>
  </w:style>
  <w:style w:type="paragraph" w:styleId="894">
    <w:name w:val="endnote text"/>
    <w:basedOn w:val="715"/>
    <w:link w:val="92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5" w:customStyle="1">
    <w:name w:val="Endnote Text Char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15"/>
    <w:next w:val="715"/>
    <w:uiPriority w:val="39"/>
    <w:unhideWhenUsed/>
    <w:pPr>
      <w:spacing w:after="57"/>
    </w:pPr>
  </w:style>
  <w:style w:type="paragraph" w:styleId="898">
    <w:name w:val="toc 2"/>
    <w:basedOn w:val="715"/>
    <w:next w:val="715"/>
    <w:uiPriority w:val="39"/>
    <w:unhideWhenUsed/>
    <w:pPr>
      <w:spacing w:after="57"/>
      <w:ind w:left="283"/>
    </w:pPr>
  </w:style>
  <w:style w:type="paragraph" w:styleId="899">
    <w:name w:val="toc 3"/>
    <w:basedOn w:val="715"/>
    <w:next w:val="715"/>
    <w:uiPriority w:val="39"/>
    <w:unhideWhenUsed/>
    <w:pPr>
      <w:spacing w:after="57"/>
      <w:ind w:left="567"/>
    </w:pPr>
  </w:style>
  <w:style w:type="paragraph" w:styleId="900">
    <w:name w:val="toc 4"/>
    <w:basedOn w:val="715"/>
    <w:next w:val="715"/>
    <w:uiPriority w:val="39"/>
    <w:unhideWhenUsed/>
    <w:pPr>
      <w:spacing w:after="57"/>
      <w:ind w:left="850"/>
    </w:pPr>
  </w:style>
  <w:style w:type="paragraph" w:styleId="901">
    <w:name w:val="toc 5"/>
    <w:basedOn w:val="715"/>
    <w:next w:val="715"/>
    <w:uiPriority w:val="39"/>
    <w:unhideWhenUsed/>
    <w:pPr>
      <w:spacing w:after="57"/>
      <w:ind w:left="1134"/>
    </w:pPr>
  </w:style>
  <w:style w:type="paragraph" w:styleId="902">
    <w:name w:val="toc 6"/>
    <w:basedOn w:val="715"/>
    <w:next w:val="715"/>
    <w:uiPriority w:val="39"/>
    <w:unhideWhenUsed/>
    <w:pPr>
      <w:spacing w:after="57"/>
      <w:ind w:left="1417"/>
    </w:pPr>
  </w:style>
  <w:style w:type="paragraph" w:styleId="903">
    <w:name w:val="toc 7"/>
    <w:basedOn w:val="715"/>
    <w:next w:val="715"/>
    <w:uiPriority w:val="39"/>
    <w:unhideWhenUsed/>
    <w:pPr>
      <w:spacing w:after="57"/>
      <w:ind w:left="1701"/>
    </w:pPr>
  </w:style>
  <w:style w:type="paragraph" w:styleId="904">
    <w:name w:val="toc 8"/>
    <w:basedOn w:val="715"/>
    <w:next w:val="715"/>
    <w:uiPriority w:val="39"/>
    <w:unhideWhenUsed/>
    <w:pPr>
      <w:spacing w:after="57"/>
      <w:ind w:left="1984"/>
    </w:pPr>
  </w:style>
  <w:style w:type="paragraph" w:styleId="905">
    <w:name w:val="toc 9"/>
    <w:basedOn w:val="715"/>
    <w:next w:val="715"/>
    <w:uiPriority w:val="39"/>
    <w:unhideWhenUsed/>
    <w:pPr>
      <w:spacing w:after="57"/>
      <w:ind w:left="2268"/>
    </w:pPr>
  </w:style>
  <w:style w:type="paragraph" w:styleId="906">
    <w:name w:val="TOC Heading"/>
    <w:uiPriority w:val="39"/>
    <w:unhideWhenUsed/>
    <w:rPr>
      <w:lang w:eastAsia="zh-CN"/>
    </w:rPr>
  </w:style>
  <w:style w:type="paragraph" w:styleId="907">
    <w:name w:val="table of figures"/>
    <w:basedOn w:val="715"/>
    <w:next w:val="715"/>
    <w:uiPriority w:val="99"/>
    <w:unhideWhenUsed/>
    <w:pPr>
      <w:spacing w:after="0"/>
    </w:pPr>
  </w:style>
  <w:style w:type="paragraph" w:styleId="908" w:customStyle="1">
    <w:name w:val="Заголовок 1;Заголовок 1 Знак Знак Знак Знак Знак"/>
    <w:basedOn w:val="715"/>
    <w:next w:val="715"/>
    <w:link w:val="1017"/>
    <w:qFormat/>
    <w:pPr>
      <w:keepNext/>
      <w:keepLines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909">
    <w:name w:val="Balloon Text"/>
    <w:basedOn w:val="715"/>
    <w:link w:val="9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0" w:customStyle="1">
    <w:name w:val="Текст выноски Знак"/>
    <w:link w:val="909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11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912" w:customStyle="1">
    <w:name w:val="Верхний колонтитул Знак"/>
    <w:link w:val="758"/>
    <w:uiPriority w:val="99"/>
    <w:rPr>
      <w:sz w:val="22"/>
      <w:szCs w:val="22"/>
      <w:lang w:eastAsia="en-US"/>
    </w:rPr>
  </w:style>
  <w:style w:type="character" w:styleId="913" w:customStyle="1">
    <w:name w:val="Нижний колонтитул Знак"/>
    <w:link w:val="760"/>
    <w:uiPriority w:val="99"/>
    <w:rPr>
      <w:sz w:val="22"/>
      <w:szCs w:val="22"/>
      <w:lang w:eastAsia="en-US"/>
    </w:rPr>
  </w:style>
  <w:style w:type="paragraph" w:styleId="914">
    <w:name w:val="HTML Preformatted"/>
    <w:basedOn w:val="715"/>
    <w:link w:val="915"/>
    <w:uiPriority w:val="99"/>
    <w:unhideWhenUsed/>
    <w:rPr>
      <w:rFonts w:ascii="Courier New" w:hAnsi="Courier New" w:cs="Courier New"/>
      <w:sz w:val="20"/>
      <w:szCs w:val="20"/>
    </w:rPr>
  </w:style>
  <w:style w:type="character" w:styleId="915" w:customStyle="1">
    <w:name w:val="Стандартный HTML Знак"/>
    <w:link w:val="914"/>
    <w:uiPriority w:val="99"/>
    <w:rPr>
      <w:rFonts w:ascii="Courier New" w:hAnsi="Courier New" w:cs="Courier New"/>
      <w:lang w:eastAsia="en-US"/>
    </w:rPr>
  </w:style>
  <w:style w:type="numbering" w:styleId="916" w:customStyle="1">
    <w:name w:val="Нет списка1"/>
    <w:next w:val="727"/>
    <w:uiPriority w:val="99"/>
    <w:semiHidden/>
    <w:unhideWhenUsed/>
  </w:style>
  <w:style w:type="paragraph" w:styleId="917" w:customStyle="1">
    <w:name w:val="ConsPlusNormal"/>
    <w:link w:val="1015"/>
    <w:qFormat/>
    <w:pPr>
      <w:widowControl w:val="off"/>
    </w:pPr>
    <w:rPr>
      <w:rFonts w:eastAsia="Times New Roman" w:cs="Calibri"/>
      <w:sz w:val="22"/>
    </w:rPr>
  </w:style>
  <w:style w:type="numbering" w:styleId="918" w:customStyle="1">
    <w:name w:val="Нет списка11"/>
    <w:next w:val="727"/>
    <w:uiPriority w:val="99"/>
    <w:semiHidden/>
    <w:unhideWhenUsed/>
  </w:style>
  <w:style w:type="paragraph" w:styleId="919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20" w:customStyle="1">
    <w:name w:val="Текст концевой сноски Знак"/>
    <w:link w:val="894"/>
    <w:uiPriority w:val="99"/>
    <w:semiHidden/>
    <w:rPr>
      <w:lang w:eastAsia="en-US"/>
    </w:rPr>
  </w:style>
  <w:style w:type="character" w:styleId="921" w:customStyle="1">
    <w:name w:val="Текст сноски Знак"/>
    <w:link w:val="891"/>
    <w:uiPriority w:val="99"/>
    <w:rPr>
      <w:lang w:eastAsia="en-US"/>
    </w:rPr>
  </w:style>
  <w:style w:type="table" w:styleId="922" w:customStyle="1">
    <w:name w:val="Сетка таблицы1"/>
    <w:basedOn w:val="726"/>
    <w:next w:val="764"/>
    <w:uiPriority w:val="59"/>
    <w:tblPr/>
  </w:style>
  <w:style w:type="paragraph" w:styleId="923" w:customStyle="1">
    <w:name w:val="formattext"/>
    <w:basedOn w:val="7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24">
    <w:name w:val="annotation reference"/>
    <w:uiPriority w:val="99"/>
    <w:semiHidden/>
    <w:unhideWhenUsed/>
    <w:rPr>
      <w:sz w:val="16"/>
      <w:szCs w:val="16"/>
    </w:rPr>
  </w:style>
  <w:style w:type="paragraph" w:styleId="925">
    <w:name w:val="annotation text"/>
    <w:basedOn w:val="715"/>
    <w:link w:val="926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26" w:customStyle="1">
    <w:name w:val="Текст примечания Знак"/>
    <w:link w:val="925"/>
    <w:uiPriority w:val="99"/>
    <w:semiHidden/>
    <w:rPr>
      <w:rFonts w:ascii="Times New Roman" w:hAnsi="Times New Roman" w:eastAsia="Times New Roman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rPr>
      <w:b/>
      <w:bCs/>
    </w:rPr>
  </w:style>
  <w:style w:type="character" w:styleId="928" w:customStyle="1">
    <w:name w:val="Тема примечания Знак"/>
    <w:link w:val="927"/>
    <w:uiPriority w:val="99"/>
    <w:semiHidden/>
    <w:rPr>
      <w:rFonts w:ascii="Times New Roman" w:hAnsi="Times New Roman" w:eastAsia="Times New Roman"/>
      <w:b/>
      <w:bCs/>
    </w:rPr>
  </w:style>
  <w:style w:type="character" w:styleId="929" w:customStyle="1">
    <w:name w:val="hl"/>
  </w:style>
  <w:style w:type="character" w:styleId="930" w:customStyle="1">
    <w:name w:val="nobr"/>
  </w:style>
  <w:style w:type="numbering" w:styleId="931" w:customStyle="1">
    <w:name w:val="Нет списка2"/>
    <w:next w:val="727"/>
    <w:uiPriority w:val="99"/>
    <w:semiHidden/>
    <w:unhideWhenUsed/>
  </w:style>
  <w:style w:type="table" w:styleId="932" w:customStyle="1">
    <w:name w:val="Сетка таблицы2"/>
    <w:basedOn w:val="726"/>
    <w:next w:val="764"/>
    <w:uiPriority w:val="39"/>
    <w:tblPr/>
  </w:style>
  <w:style w:type="character" w:styleId="933">
    <w:name w:val="FollowedHyperlink"/>
    <w:uiPriority w:val="99"/>
    <w:semiHidden/>
    <w:unhideWhenUsed/>
    <w:rPr>
      <w:color w:val="954f72"/>
      <w:u w:val="single"/>
    </w:rPr>
  </w:style>
  <w:style w:type="paragraph" w:styleId="934" w:customStyle="1">
    <w:name w:val="msonormal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5" w:customStyle="1">
    <w:name w:val="font5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6" w:customStyle="1">
    <w:name w:val="font6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7" w:customStyle="1">
    <w:name w:val="font7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8" w:customStyle="1">
    <w:name w:val="font8"/>
    <w:basedOn w:val="715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939" w:customStyle="1">
    <w:name w:val="xl63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0" w:customStyle="1">
    <w:name w:val="xl64"/>
    <w:basedOn w:val="715"/>
    <w:pPr>
      <w:pBdr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1" w:customStyle="1">
    <w:name w:val="xl65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2" w:customStyle="1">
    <w:name w:val="xl66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3" w:customStyle="1">
    <w:name w:val="xl67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4" w:customStyle="1">
    <w:name w:val="xl68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5" w:customStyle="1">
    <w:name w:val="xl69"/>
    <w:basedOn w:val="715"/>
    <w:pPr>
      <w:pBdr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6" w:customStyle="1">
    <w:name w:val="xl70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7" w:customStyle="1">
    <w:name w:val="xl71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48" w:customStyle="1">
    <w:name w:val="xl72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9" w:customStyle="1">
    <w:name w:val="xl73"/>
    <w:basedOn w:val="715"/>
    <w:pPr>
      <w:pBdr>
        <w:top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0" w:customStyle="1">
    <w:name w:val="xl74"/>
    <w:basedOn w:val="715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1" w:customStyle="1">
    <w:name w:val="xl75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2" w:customStyle="1">
    <w:name w:val="xl76"/>
    <w:basedOn w:val="715"/>
    <w:pPr>
      <w:pBdr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3" w:customStyle="1">
    <w:name w:val="xl77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 w:customStyle="1">
    <w:name w:val="xl78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5" w:customStyle="1">
    <w:name w:val="xl79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6" w:customStyle="1">
    <w:name w:val="xl80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7" w:customStyle="1">
    <w:name w:val="xl81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8" w:customStyle="1">
    <w:name w:val="xl82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59" w:customStyle="1">
    <w:name w:val="xl83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60" w:customStyle="1">
    <w:name w:val="xl84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1" w:customStyle="1">
    <w:name w:val="xl85"/>
    <w:basedOn w:val="715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2" w:customStyle="1">
    <w:name w:val="xl86"/>
    <w:basedOn w:val="715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3" w:customStyle="1">
    <w:name w:val="xl87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4" w:customStyle="1">
    <w:name w:val="xl88"/>
    <w:basedOn w:val="715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5" w:customStyle="1">
    <w:name w:val="xl89"/>
    <w:basedOn w:val="715"/>
    <w:pPr>
      <w:pBdr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6" w:customStyle="1">
    <w:name w:val="xl90"/>
    <w:basedOn w:val="71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67" w:customStyle="1">
    <w:name w:val="xl91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8" w:customStyle="1">
    <w:name w:val="xl92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9" w:customStyle="1">
    <w:name w:val="xl93"/>
    <w:basedOn w:val="715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70" w:customStyle="1">
    <w:name w:val="xl94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1" w:customStyle="1">
    <w:name w:val="xl95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2" w:customStyle="1">
    <w:name w:val="xl96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3" w:customStyle="1">
    <w:name w:val="xl97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4" w:customStyle="1">
    <w:name w:val="xl98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5" w:customStyle="1">
    <w:name w:val="xl99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6" w:customStyle="1">
    <w:name w:val="xl100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77" w:customStyle="1">
    <w:name w:val="xl101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78" w:customStyle="1">
    <w:name w:val="xl102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9" w:customStyle="1">
    <w:name w:val="xl103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80" w:customStyle="1">
    <w:name w:val="xl104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1" w:customStyle="1">
    <w:name w:val="xl105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82" w:customStyle="1">
    <w:name w:val="xl106"/>
    <w:basedOn w:val="715"/>
    <w:pPr>
      <w:pBdr>
        <w:top w:val="single" w:color="000000" w:sz="8" w:space="0"/>
        <w:lef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3" w:customStyle="1">
    <w:name w:val="xl107"/>
    <w:basedOn w:val="715"/>
    <w:pPr>
      <w:pBdr>
        <w:top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4" w:customStyle="1">
    <w:name w:val="xl108"/>
    <w:basedOn w:val="715"/>
    <w:pPr>
      <w:pBdr>
        <w:left w:val="single" w:color="000000" w:sz="8" w:space="0"/>
        <w:bottom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5" w:customStyle="1">
    <w:name w:val="xl109"/>
    <w:basedOn w:val="715"/>
    <w:pPr>
      <w:pBdr>
        <w:bottom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6" w:customStyle="1">
    <w:name w:val="xl110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7" w:customStyle="1">
    <w:name w:val="xl111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8" w:customStyle="1">
    <w:name w:val="xl112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9" w:customStyle="1">
    <w:name w:val="xl113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0" w:customStyle="1">
    <w:name w:val="xl114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1" w:customStyle="1">
    <w:name w:val="xl115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2" w:customStyle="1">
    <w:name w:val="xl116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3" w:customStyle="1">
    <w:name w:val="xl117"/>
    <w:basedOn w:val="715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4" w:customStyle="1">
    <w:name w:val="xl118"/>
    <w:basedOn w:val="715"/>
    <w:pPr>
      <w:pBdr>
        <w:top w:val="single" w:color="000000" w:sz="8" w:space="0"/>
        <w:bottom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5" w:customStyle="1">
    <w:name w:val="xl119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6" w:customStyle="1">
    <w:name w:val="xl120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7" w:customStyle="1">
    <w:name w:val="xl121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8" w:customStyle="1">
    <w:name w:val="xl122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99" w:customStyle="1">
    <w:name w:val="xl123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1000" w:customStyle="1">
    <w:name w:val="xl124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1001" w:customStyle="1">
    <w:name w:val="xl125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1002" w:customStyle="1">
    <w:name w:val="xl126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1003" w:customStyle="1">
    <w:name w:val="xl127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1004" w:customStyle="1">
    <w:name w:val="xl128"/>
    <w:basedOn w:val="715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1005" w:customStyle="1">
    <w:name w:val="Нет списка3"/>
    <w:next w:val="727"/>
    <w:uiPriority w:val="99"/>
    <w:semiHidden/>
    <w:unhideWhenUsed/>
  </w:style>
  <w:style w:type="paragraph" w:styleId="1006" w:customStyle="1">
    <w:name w:val="xl129"/>
    <w:basedOn w:val="715"/>
    <w:pPr>
      <w:pBdr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1007" w:customStyle="1">
    <w:name w:val="xl130"/>
    <w:basedOn w:val="715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1008" w:customStyle="1">
    <w:name w:val="xl131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1009">
    <w:name w:val="Revision"/>
    <w:hidden/>
    <w:uiPriority w:val="99"/>
    <w:semiHidden/>
    <w:rPr>
      <w:sz w:val="22"/>
      <w:szCs w:val="22"/>
      <w:lang w:eastAsia="en-US"/>
    </w:rPr>
  </w:style>
  <w:style w:type="paragraph" w:styleId="1010" w:customStyle="1">
    <w:name w:val="xl132"/>
    <w:basedOn w:val="715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1011" w:customStyle="1">
    <w:name w:val="xl133"/>
    <w:basedOn w:val="715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1012" w:customStyle="1">
    <w:name w:val="Нет списка4"/>
    <w:next w:val="727"/>
    <w:uiPriority w:val="99"/>
    <w:semiHidden/>
    <w:unhideWhenUsed/>
  </w:style>
  <w:style w:type="character" w:styleId="1013">
    <w:name w:val="Emphasis"/>
    <w:uiPriority w:val="20"/>
    <w:qFormat/>
    <w:rPr>
      <w:i/>
      <w:iCs/>
    </w:rPr>
  </w:style>
  <w:style w:type="numbering" w:styleId="1014" w:customStyle="1">
    <w:name w:val="Нет списка5"/>
    <w:next w:val="727"/>
    <w:uiPriority w:val="99"/>
    <w:semiHidden/>
    <w:unhideWhenUsed/>
  </w:style>
  <w:style w:type="character" w:styleId="1015" w:customStyle="1">
    <w:name w:val="ConsPlusNormal Знак"/>
    <w:link w:val="917"/>
    <w:rPr>
      <w:rFonts w:eastAsia="Times New Roman" w:cs="Calibri"/>
      <w:sz w:val="22"/>
    </w:rPr>
  </w:style>
  <w:style w:type="paragraph" w:styleId="1016" w:customStyle="1">
    <w:name w:val="Обычный (веб);Знак Знак"/>
    <w:basedOn w:val="715"/>
    <w:link w:val="103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7" w:customStyle="1">
    <w:name w:val="Заголовок 1 Знак;Заголовок 1 Знак Знак Знак Знак Знак Знак"/>
    <w:link w:val="908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1018" w:customStyle="1">
    <w:name w:val="Заголовок 3 Знак"/>
    <w:link w:val="718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1019" w:customStyle="1">
    <w:name w:val="Нет списка6"/>
    <w:next w:val="727"/>
    <w:uiPriority w:val="99"/>
    <w:semiHidden/>
    <w:unhideWhenUsed/>
  </w:style>
  <w:style w:type="paragraph" w:styleId="1020">
    <w:name w:val="Body Text Indent"/>
    <w:basedOn w:val="715"/>
    <w:link w:val="1021"/>
    <w:unhideWhenUsed/>
    <w:pPr>
      <w:spacing w:after="0" w:line="240" w:lineRule="auto"/>
      <w:ind w:firstLine="708"/>
      <w:jc w:val="both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21" w:customStyle="1">
    <w:name w:val="Основной текст с отступом Знак"/>
    <w:link w:val="1020"/>
    <w:rPr>
      <w:rFonts w:ascii="Times New Roman" w:hAnsi="Times New Roman" w:eastAsia="Times New Roman"/>
      <w:sz w:val="24"/>
      <w:szCs w:val="24"/>
      <w:lang w:val="en-US"/>
    </w:rPr>
  </w:style>
  <w:style w:type="character" w:styleId="1022" w:customStyle="1">
    <w:name w:val="Заголовок Знак"/>
    <w:link w:val="750"/>
    <w:rPr>
      <w:rFonts w:ascii="Times New Roman" w:hAnsi="Times New Roman" w:eastAsia="Times New Roman"/>
      <w:sz w:val="28"/>
      <w:szCs w:val="24"/>
      <w:lang w:val="en-US"/>
    </w:rPr>
  </w:style>
  <w:style w:type="paragraph" w:styleId="1023">
    <w:name w:val="Body Text 2"/>
    <w:basedOn w:val="715"/>
    <w:link w:val="1024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24" w:customStyle="1">
    <w:name w:val="Основной текст 2 Знак"/>
    <w:link w:val="1023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1025">
    <w:name w:val="Body Text 3"/>
    <w:basedOn w:val="715"/>
    <w:link w:val="1026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1026" w:customStyle="1">
    <w:name w:val="Основной текст 3 Знак"/>
    <w:link w:val="1025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1027">
    <w:name w:val="Body Text"/>
    <w:basedOn w:val="715"/>
    <w:link w:val="1028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28" w:customStyle="1">
    <w:name w:val="Основной текст Знак"/>
    <w:link w:val="1027"/>
    <w:rPr>
      <w:rFonts w:ascii="Times New Roman" w:hAnsi="Times New Roman" w:eastAsia="Times New Roman"/>
      <w:sz w:val="24"/>
      <w:szCs w:val="24"/>
      <w:lang w:val="en-US"/>
    </w:rPr>
  </w:style>
  <w:style w:type="character" w:styleId="1029">
    <w:name w:val="page number"/>
  </w:style>
  <w:style w:type="table" w:styleId="1030" w:customStyle="1">
    <w:name w:val="Сетка таблицы3"/>
    <w:basedOn w:val="726"/>
    <w:next w:val="764"/>
    <w:uiPriority w:val="59"/>
    <w:tblPr/>
  </w:style>
  <w:style w:type="character" w:styleId="1031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32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1033">
    <w:name w:val="Strong"/>
    <w:uiPriority w:val="22"/>
    <w:qFormat/>
    <w:rPr>
      <w:b/>
      <w:bCs/>
    </w:rPr>
  </w:style>
  <w:style w:type="character" w:styleId="1034" w:customStyle="1">
    <w:name w:val="Обычный (веб) Знак;Знак Знак Знак"/>
    <w:link w:val="1016"/>
    <w:uiPriority w:val="99"/>
    <w:rPr>
      <w:rFonts w:ascii="Times New Roman" w:hAnsi="Times New Roman" w:eastAsia="Times New Roman"/>
      <w:sz w:val="24"/>
      <w:szCs w:val="24"/>
    </w:rPr>
  </w:style>
  <w:style w:type="paragraph" w:styleId="1035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36" w:customStyle="1">
    <w:name w:val="Обычный1"/>
    <w:rPr>
      <w:rFonts w:ascii="Times New Roman" w:hAnsi="Times New Roman" w:eastAsia="Times New Roman"/>
      <w:sz w:val="24"/>
    </w:rPr>
  </w:style>
  <w:style w:type="paragraph" w:styleId="1037" w:customStyle="1">
    <w:name w:val="Нормальный (таблица)"/>
    <w:basedOn w:val="715"/>
    <w:next w:val="715"/>
    <w:uiPriority w:val="99"/>
    <w:pPr>
      <w:widowControl w:val="off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038" w:customStyle="1">
    <w:name w:val="Прижатый влево"/>
    <w:basedOn w:val="715"/>
    <w:next w:val="715"/>
    <w:uiPriority w:val="99"/>
    <w:pPr>
      <w:widowControl w:val="off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numbering" w:styleId="1039" w:customStyle="1">
    <w:name w:val="Нет списка12"/>
    <w:next w:val="727"/>
    <w:uiPriority w:val="99"/>
    <w:semiHidden/>
    <w:unhideWhenUsed/>
  </w:style>
  <w:style w:type="numbering" w:styleId="1040" w:customStyle="1">
    <w:name w:val="Нет списка111"/>
    <w:next w:val="727"/>
    <w:uiPriority w:val="99"/>
    <w:semiHidden/>
    <w:unhideWhenUsed/>
  </w:style>
  <w:style w:type="table" w:styleId="1041" w:customStyle="1">
    <w:name w:val="Сетка таблицы11"/>
    <w:basedOn w:val="726"/>
    <w:next w:val="764"/>
    <w:uiPriority w:val="59"/>
    <w:rPr>
      <w:sz w:val="22"/>
      <w:szCs w:val="22"/>
      <w:lang w:eastAsia="en-US"/>
    </w:rPr>
    <w:tblPr/>
  </w:style>
  <w:style w:type="table" w:styleId="1042" w:customStyle="1">
    <w:name w:val="Сетка таблицы21"/>
    <w:basedOn w:val="726"/>
    <w:next w:val="764"/>
    <w:uiPriority w:val="59"/>
    <w:tblPr/>
  </w:style>
  <w:style w:type="numbering" w:styleId="1043" w:customStyle="1">
    <w:name w:val="Нет списка7"/>
    <w:next w:val="727"/>
    <w:uiPriority w:val="99"/>
    <w:semiHidden/>
    <w:unhideWhenUsed/>
  </w:style>
  <w:style w:type="table" w:styleId="1044" w:customStyle="1">
    <w:name w:val="Сетка таблицы4"/>
    <w:basedOn w:val="726"/>
    <w:next w:val="764"/>
    <w:uiPriority w:val="59"/>
    <w:tblPr/>
  </w:style>
  <w:style w:type="numbering" w:styleId="1045" w:customStyle="1">
    <w:name w:val="Нет списка13"/>
    <w:next w:val="727"/>
    <w:uiPriority w:val="99"/>
    <w:semiHidden/>
    <w:unhideWhenUsed/>
  </w:style>
  <w:style w:type="numbering" w:styleId="1046" w:customStyle="1">
    <w:name w:val="Нет списка112"/>
    <w:next w:val="727"/>
    <w:uiPriority w:val="99"/>
    <w:semiHidden/>
    <w:unhideWhenUsed/>
  </w:style>
  <w:style w:type="table" w:styleId="1047" w:customStyle="1">
    <w:name w:val="Сетка таблицы12"/>
    <w:basedOn w:val="726"/>
    <w:next w:val="764"/>
    <w:uiPriority w:val="59"/>
    <w:rPr>
      <w:sz w:val="22"/>
      <w:szCs w:val="22"/>
      <w:lang w:eastAsia="en-US"/>
    </w:rPr>
    <w:tblPr/>
  </w:style>
  <w:style w:type="table" w:styleId="1048" w:customStyle="1">
    <w:name w:val="Сетка таблицы22"/>
    <w:basedOn w:val="726"/>
    <w:next w:val="764"/>
    <w:uiPriority w:val="59"/>
    <w:tblPr/>
  </w:style>
  <w:style w:type="paragraph" w:styleId="1049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1050" w:customStyle="1">
    <w:name w:val="Нет списка8"/>
    <w:next w:val="727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4092&amp;dst=100051&amp;field=134&amp;date=15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3</cp:revision>
  <dcterms:created xsi:type="dcterms:W3CDTF">2025-01-30T05:07:00Z</dcterms:created>
  <dcterms:modified xsi:type="dcterms:W3CDTF">2025-01-30T06:53:36Z</dcterms:modified>
  <cp:version>1048576</cp:version>
</cp:coreProperties>
</file>