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1132" w:rsidRPr="004D2B95" w:rsidRDefault="00BE48DF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-74559</wp:posOffset>
                </wp:positionH>
                <wp:positionV relativeFrom="paragraph">
                  <wp:posOffset>-107615</wp:posOffset>
                </wp:positionV>
                <wp:extent cx="6676846" cy="828136"/>
                <wp:effectExtent l="0" t="0" r="1016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6" cy="8281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30E73" id="Прямоугольник 1" o:spid="_x0000_s1026" style="position:absolute;margin-left:-5.85pt;margin-top:-8.45pt;width:525.75pt;height: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4VpQIAAG4FAAAOAAAAZHJzL2Uyb0RvYy54bWysVM1uEzEQviPxDpbvdJMQ0hB1U0WtipCq&#10;UtGinl2v3azweoztZBNOSFyReAQeggvip8+weSPG3p+EkhPiYns8v9/4Gx8drwpFlsK6HHRK+wc9&#10;SoTmkOX6LqVvrs+ejClxnumMKdAipWvh6PH08aOj0kzEAOagMmEJBtFuUpqUzr03kyRxfC4K5g7A&#10;CI1KCbZgHkV7l2SWlRi9UMmg1xslJdjMWODCObw9rZV0GuNLKbh/JaUTnqiUYm0+rjaut2FNpkds&#10;cmeZmee8KYP9QxUFyzUm7UKdMs/IwuZ/hSpybsGB9AccigSkzLmIGBBNv/cAzdWcGRGxYHOc6drk&#10;/l9YfrG8tCTP8O0o0azAJ6q+bD5sPlc/q/vNx+prdV/92HyqflXfqu+kH/pVGjdBtytzaRvJ4TGA&#10;X0lbhB1hkVXs8brrsVh5wvFyNDocjYcjSjjqxoNx/+koBE223sY6/0JAQcIhpRbfMLaWLc+dr01b&#10;k5BMw1muFN6zidJhdaDyLNxFIRBJnChLlgwp4FcRAmbbsUIpeCYBWA0lnvxaiTrqayGxRVj8IBYS&#10;ybmNyTgX2rcolEbr4Caxgs6xv89R+baYxja4iUjazrG3z/HPjJ1HzArad85FrsHuC5C97TLX9i36&#10;GnOAfwvZGplhoR4ZZ/hZju9xzpy/ZBZnBKcJ596/wkUqKFMKzYmSOdj3++6DPVIXtZSUOHMpde8W&#10;zApK1EuNpH7eHw7DkEZh+OxwgILd1dzuavSiOAF8UyQuVhePwd6r9igtFDf4PcxCVlQxzTF3Srm3&#10;rXDi678APxguZrNohoNpmD/XV4aH4KGrgW/XqxtmTUNKj3S+gHY+2eQBN2vb4KlhtvAg80jcbV+b&#10;fuNQR+o3H1D4NXblaLX9Jqe/AQAA//8DAFBLAwQUAAYACAAAACEAuwrXx+MAAAAMAQAADwAAAGRy&#10;cy9kb3ducmV2LnhtbEyPQUvDQBCF74L/YRnBS2k3abHamE0pQm0pKFj14G2bnWaD2dmQ3bbx3zs5&#10;6e095uPNe/myd404YxdqTwrSSQICqfSmpkrBx/t6/AAiRE1GN55QwQ8GWBbXV7nOjL/QG573sRIc&#10;QiHTCmyMbSZlKC06HSa+ReLb0XdOR7ZdJU2nLxzuGjlNkrl0uib+YHWLTxbL7/3JKVhv7Ggldy+f&#10;7Ta8Ht102z5vRl9K3d70q0cQEfv4B8NQn6tDwZ0O/kQmiEbBOE3vGR3EfAFiIJLZgtccWKWzO5BF&#10;Lv+PKH4BAAD//wMAUEsBAi0AFAAGAAgAAAAhALaDOJL+AAAA4QEAABMAAAAAAAAAAAAAAAAAAAAA&#10;AFtDb250ZW50X1R5cGVzXS54bWxQSwECLQAUAAYACAAAACEAOP0h/9YAAACUAQAACwAAAAAAAAAA&#10;AAAAAAAvAQAAX3JlbHMvLnJlbHNQSwECLQAUAAYACAAAACEABs1+FaUCAABuBQAADgAAAAAAAAAA&#10;AAAAAAAuAgAAZHJzL2Uyb0RvYy54bWxQSwECLQAUAAYACAAAACEAuwrXx+MAAAAMAQAADwAAAAAA&#10;AAAAAAAAAAD/BAAAZHJzL2Rvd25yZXYueG1sUEsFBgAAAAAEAAQA8wAAAA8GAAAAAA==&#10;" filled="f" strokecolor="black [3213]" strokeweight="2pt"/>
            </w:pict>
          </mc:Fallback>
        </mc:AlternateContent>
      </w:r>
      <w:r w:rsidRPr="004D2B95">
        <w:rPr>
          <w:rFonts w:ascii="Times New Roman" w:hAnsi="Times New Roman" w:cs="Times New Roman"/>
          <w:b/>
          <w:sz w:val="28"/>
          <w:szCs w:val="28"/>
        </w:rPr>
        <w:t>ПАМЯТКА ПО ПОРЯДКУ ПРЕДОСТАВЛЕНИЯ И ЗАПОЛНЕНИЯ УВЕДОМЛЕНИЯ ОБ ИСЧИСЛЕННЫХ СУММАХ НАЛОГОВ, АВАНСОВЫХ ПЛАТЕЖЕЙ ПО НАЛОГАМ, СБОРОВ, СТРАХОВЫХ ВЗНОСОВ С 01.01.2023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В соответствии с пунктом 9 статьи 58 Налогового кодекса Российской Федерации (далее - Кодекс)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(далее - Уведомление)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Уведомление предоставляется: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форме, утверждённой приказом ФНС Росси от 02.11.2022 № ЕД -7-8-/1047@ «Об утверждении формы, порядка заполнения и формата предоставления уведомление об исчисленных суммах налогов, авансовых платежей по налогам, сборов, страховых взносов в электронной форме» (далее - Приказ);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в течение 2023 года в виде распоряжения на перевод денежных средств, форма которого установлена Положениями Центрального Банка Российской Федерации от 29.06.2021 № 762 П «О правилах осуществления перевода денежных средств», в уплату платежей в бюджетную систему Российской Федерации, заполненного по правилам приказа Министерства финансов Российской Федерации «О внесении изменений в приказ Министерства финансов Российской Федерации от 12 ноября 2013 г. № 107н» (далее - Приказ № 107 н). Уведомления направляются в налоговый орган по месту постановки на учет плательщика, крупнейшего налогоплательщика по телекоммуникационным каналам связи (далее - ТКС), через личный кабинет (далее - ЛК) налогоплательщика, а также на бумажном носителе.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Уведомления на бумажном носителе предоставляют плательщики, которые предоставляют декларации/расчеты на бумажном носителе, а именно: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которых за предшествующий календарный год менее 100 человек;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плательщики страховых взносов, налоговые агенты, производящие выплату НДФЛ, численность работников которых менее 10 человек.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Плательщику, представляющему документы в налоговый орган по доверенности, необходимо не менее чем за сутки до представления Уведомления направить соответствующую доверенность в налоговой орган.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Ответственность за несвоевременное представление /не представление Уведомления в налоговый орган предусмотрена в виде штрафа в размере 200 руб. в соответствии с пунктом 1 статьи 126 Кодекса.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 xml:space="preserve">Уведомление предоставляют только плательщики, имеющие актуальную постановку на учет. В случае снятия с учета направлять Уведомление не требуется </w:t>
      </w:r>
      <w:r w:rsidRPr="004D2B95">
        <w:rPr>
          <w:rFonts w:ascii="Times New Roman" w:hAnsi="Times New Roman" w:cs="Times New Roman"/>
          <w:sz w:val="28"/>
          <w:szCs w:val="28"/>
        </w:rPr>
        <w:lastRenderedPageBreak/>
        <w:t xml:space="preserve">(например, после реорганизации плательщика, Уведомление предоставляет </w:t>
      </w:r>
      <w:r w:rsidR="00FF50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6BC01" wp14:editId="52C76275">
                <wp:simplePos x="0" y="0"/>
                <wp:positionH relativeFrom="column">
                  <wp:posOffset>124216</wp:posOffset>
                </wp:positionH>
                <wp:positionV relativeFrom="paragraph">
                  <wp:posOffset>507853</wp:posOffset>
                </wp:positionV>
                <wp:extent cx="6478438" cy="414068"/>
                <wp:effectExtent l="0" t="0" r="17780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438" cy="414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D969" id="Прямоугольник 2" o:spid="_x0000_s1026" style="position:absolute;margin-left:9.8pt;margin-top:40pt;width:510.1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r/qAIAAG4FAAAOAAAAZHJzL2Uyb0RvYy54bWysVM1u1DAQviPxDpbvNJslbEvUbLVqVYRU&#10;tRUt6tl1nG6E4zG2d7PLCalXJB6Bh+CC+OkzZN+IsZPNLmVPiIvj8cw3f/lmDo8WlSRzYWwJKqPx&#10;3oASoTjkpbrL6Nvr02cHlFjHVM4kKJHRpbD0aPz0yWGtUzGEKchcGIJOlE1rndGpczqNIsunomJ2&#10;D7RQqCzAVMyhaO6i3LAavVcyGg4Go6gGk2sDXFiLryetko6D/6IQ3F0UhRWOyIxibi6cJpy3/ozG&#10;hyy9M0xPS96lwf4hi4qVCoP2rk6YY2Rmyr9cVSU3YKFwexyqCIqi5CLUgNXEg0fVXE2ZFqEWbI7V&#10;fZvs/3PLz+eXhpR5RoeUKFbhL2q+rD6uPjc/m4fVffO1eWh+rD41v5pvzXcy9P2qtU0RdqUvTSdZ&#10;vPriF4Wp/BfLIovQ42XfY7FwhOPjKNk/SJ4jKzjqkjgZjA6802iD1sa6VwIq4i8ZNfgPQ2vZ/My6&#10;1nRt4oMpOC2lxHeWSuVPC7LM/VsQPJHEsTRkzpACbhF30basMLZHRr6wtpRwc0spWq9vRIEtwuSH&#10;IZFAzo1PxrlQbtT5lQqtPazADHpgvAso3TqZztbDRCBtDxzsAv4ZsUeEqKBcD65KBWaXg/xdH7m1&#10;X1ff1uzLv4V8icww0I6M1fy0xP9xxqy7ZAZnBKcJ595d4FFIqDMK3Y2SKZgPu969PVIXtZTUOHMZ&#10;te9nzAhK5GuFpH4ZJ4kf0iAkL/aHKJhtze22Rs2qY8B/GuOG0Txcvb2T62thoLrB9TDxUVHFFMfY&#10;GeXOrIVj1+4CXDBcTCbBDAdTM3emrjT3zn1XPd+uFzfM6I6UDul8Duv5ZOkjbra2HqlgMnNQlIG4&#10;m752/cahDtTvFpDfGttysNqsyfFvAAAA//8DAFBLAwQUAAYACAAAACEAxEmrz+EAAAAKAQAADwAA&#10;AGRycy9kb3ducmV2LnhtbEyPQUsDMRCF74L/IYzgpdjEVUu7brYUobYUFKx68JZuppvFzWTZpO36&#10;752e9DaP93jzvmI++FYcsY9NIA23YwUCqQq2oVrDx/vyZgoiJkPWtIFQww9GmJeXF4XJbTjRGx63&#10;qRZcQjE3GlxKXS5lrBx6E8ehQ2JvH3pvEsu+lrY3Jy73rcyUmkhvGuIPznT45LD63h68huXKjRZy&#10;8/LZrePr3mfr7nk1+tL6+mpYPIJIOKS/MJzn83QoedMuHMhG0bKeTTipYaoY6eyruxmz7Pi6f8hA&#10;loX8j1D+AgAA//8DAFBLAQItABQABgAIAAAAIQC2gziS/gAAAOEBAAATAAAAAAAAAAAAAAAAAAAA&#10;AABbQ29udGVudF9UeXBlc10ueG1sUEsBAi0AFAAGAAgAAAAhADj9If/WAAAAlAEAAAsAAAAAAAAA&#10;AAAAAAAALwEAAF9yZWxzLy5yZWxzUEsBAi0AFAAGAAgAAAAhABkASv+oAgAAbgUAAA4AAAAAAAAA&#10;AAAAAAAALgIAAGRycy9lMm9Eb2MueG1sUEsBAi0AFAAGAAgAAAAhAMRJq8/hAAAACgEAAA8AAAAA&#10;AAAAAAAAAAAAAgUAAGRycy9kb3ducmV2LnhtbFBLBQYAAAAABAAEAPMAAAAQBgAAAAA=&#10;" filled="f" strokecolor="black [3213]" strokeweight="2pt"/>
            </w:pict>
          </mc:Fallback>
        </mc:AlternateContent>
      </w:r>
      <w:r w:rsidRPr="004D2B95">
        <w:rPr>
          <w:rFonts w:ascii="Times New Roman" w:hAnsi="Times New Roman" w:cs="Times New Roman"/>
          <w:sz w:val="28"/>
          <w:szCs w:val="28"/>
        </w:rPr>
        <w:t>правопреемник).</w:t>
      </w:r>
    </w:p>
    <w:p w:rsidR="00481132" w:rsidRPr="00BE48DF" w:rsidRDefault="00481132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DF">
        <w:rPr>
          <w:rFonts w:ascii="Times New Roman" w:hAnsi="Times New Roman" w:cs="Times New Roman"/>
          <w:b/>
          <w:sz w:val="28"/>
          <w:szCs w:val="28"/>
        </w:rPr>
        <w:t>ПОРЯДОК ЗАПОЛНЕНИЯ УВЕДОМЛЕНИЯ С 01.01.2023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Порядок заполнения Уведомления закреплен приказом ФНС России от 02.11.2022 № ЕД-7-8/1047@.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Уведомление предоставляется по налогам, страховым взносам, срок предоставления декларации/расчета по которым позже, чем срок уплаты налогов, авансовых платежей по налогам, сборов, страховых взносов (приложение 1 «Сроки представления уведомления об исчисленных суммах налогов, авансовых платежей по налогам, сборов, страховых взносов» к настоящей Памятке).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Уведомление содержит данные по плательщику в целом, а именно: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всем обособленным подразделениям (филиалам) плательщика в разрезе КПП;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КБК обязанностей по налогам, страховым взносам, подлежащих уплате;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код территории муниципального образования бюджетополучателя (ОКТМО);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сумму обязательства;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отчетный (налоговый) период;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месяц (квартал)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отчетный год.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Выбор периода (срока уплаты) обязанности в Уведомлении и отчетный (налоговый) период заполняется на основании данных граф 9,10, 11 приложения 1 к настоящей Памятке.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При этом: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налогу на имущество организаций, УСН, транспортному налогу земельному налогу (уплата налога авансовыми платежами поквартально) в уведомлениях в поле 5 «Отчетный (налоговый) период/ Номер месяца/квартала» код отчетного периода соответствует номеру квартала;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налогу на доходы физических лиц (далее – НДФЛ) и страховым взносам в Уведомлениях указывается в поле 5 «Отчетный (налоговый) период/ Номер месяца/квартала» код отчетного периода соответствует порядковому номеру месяца в квартале;</w:t>
      </w:r>
    </w:p>
    <w:p w:rsidR="00481132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НДФЛ, удержанному и исчисленному за период с 22.12 по 31.12, в поле 5 «Отчетный (налоговый) период/ Номер месяца/квартала» код отчетного периода соответствует 34/04.</w:t>
      </w:r>
    </w:p>
    <w:p w:rsidR="00BE48DF" w:rsidRPr="00BE48DF" w:rsidRDefault="00BE48DF" w:rsidP="00BE48DF">
      <w:pPr>
        <w:pStyle w:val="a3"/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lastRenderedPageBreak/>
        <w:t>Если срок представления Уведомления совпадает со сроком представления декларации/расчёта, то Уведомление представлять не требуется.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Особенность формирования и обработки Уведомлении по налогу на имущество организации.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В Уведомлении плательщиком указывается общая сумма налога на имущество организации, подлежащая уплате в бюджет за отчетный период. Суммы, которые указываются в декларации, и суммы, исчисленные налоговым органом, в Уведомлении не разделяются.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При представлении декларации за истекший налоговый период в информационных ресурсах налоговых органов будет произведена корректировка сумм по Уведомлению на суммы, представленного документа и останутся на обязательстве до момента проведения расчета налоговым органом.</w:t>
      </w:r>
    </w:p>
    <w:p w:rsidR="00B55F3A" w:rsidRDefault="00BE48DF" w:rsidP="00B55F3A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8F227" wp14:editId="460E9F3B">
                <wp:simplePos x="0" y="0"/>
                <wp:positionH relativeFrom="column">
                  <wp:posOffset>-65372</wp:posOffset>
                </wp:positionH>
                <wp:positionV relativeFrom="paragraph">
                  <wp:posOffset>204543</wp:posOffset>
                </wp:positionV>
                <wp:extent cx="6676846" cy="709287"/>
                <wp:effectExtent l="0" t="0" r="1016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6" cy="709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800CF" id="Прямоугольник 3" o:spid="_x0000_s1026" style="position:absolute;margin-left:-5.15pt;margin-top:16.1pt;width:525.75pt;height:55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gHqAIAAG4FAAAOAAAAZHJzL2Uyb0RvYy54bWysVM1uEzEQviPxDpbvdJM0JO2qmypqVYRU&#10;tRUt6tn12s0Kr8fYzh8npF6ReAQeggvip8+weSPG3s0mlJwQF6/HM9/87TdzdLwoFZkJ6wrQGe3u&#10;dSgRmkNe6PuMvr05e3FAifNM50yBFhldCkePR8+fHc1NKnowAZULS9CJduncZHTivUmTxPGJKJnb&#10;AyM0KiXYknkU7X2SWzZH76VKep3OIJmDzY0FLpzD19NaSUfRv5SC+0spnfBEZRRz8/G08bwLZzI6&#10;Yum9ZWZS8CYN9g9ZlKzQGLR1dco8I1Nb/OWqLLgFB9LvcSgTkLLgItaA1XQ7T6q5njAjYi3YHGfa&#10;Nrn/55ZfzK4sKfKM7lOiWYm/qPqy+rj6XP2sHlcP1dfqsfqx+lT9qr5V38l+6NfcuBRh1+bKNpLD&#10;ayh+IW0ZvlgWWcQeL9sei4UnHB8Hg+HgoD+ghKNu2DnsHQyD02SDNtb5VwJKEi4ZtfgPY2vZ7Nz5&#10;2nRtEoJpOCuUwneWKh1OB6rIw1sUApHEibJkxpACftFtom1ZYeyATEJhdSnx5pdK1F7fCIktwuR7&#10;MZFIzo1PxrnQftD4VRqtA0xiBi2wuwuo/DqZxjbARCRtC+zsAv4ZsUXEqKB9Cy4LDXaXg/xdG7m2&#10;X1df1xzKv4N8icywUI+MM/yswP9xzpy/YhZnBKcJ595f4iEVzDMKzY2SCdgPu96DPVIXtZTMceYy&#10;6t5PmRWUqNcaSX3Y7ffDkEah/3LYQ8Fua+62NXpangD+0y5uGMPjNdh7tb5KC+UtrodxiIoqpjnG&#10;zij3di2c+HoX4ILhYjyOZjiYhvlzfW14cB66Gvh2s7hl1jSk9EjnC1jPJ0ufcLO2DUgN46kHWUTi&#10;bvra9BuHOlK/WUBha2zL0WqzJke/AQAA//8DAFBLAwQUAAYACAAAACEAH/OSseIAAAALAQAADwAA&#10;AGRycy9kb3ducmV2LnhtbEyPTUvDQBCG74L/YRnBS2l3kxTRmE0pQm0RKlj14G2bnWaD2Q+y2zb+&#10;e6cnvb3DPLzzTLUYbc9OOMTOOwnZTABD13jduVbCx/tqeg8sJuW06r1DCT8YYVFfX1Wq1P7s3vC0&#10;Sy2jEhdLJcGkFErOY2PQqjjzAR3tDn6wKtE4tFwP6kzltue5EHfcqs7RBaMCPhlsvndHK2G1NpMl&#10;f9l+hk18Pdh8E57Xky8pb2/G5SOwhGP6g+GiT+pQk9PeH52OrJcwzURBqIQiz4FdADHPKO0pzYsH&#10;4HXF//9Q/wIAAP//AwBQSwECLQAUAAYACAAAACEAtoM4kv4AAADhAQAAEwAAAAAAAAAAAAAAAAAA&#10;AAAAW0NvbnRlbnRfVHlwZXNdLnhtbFBLAQItABQABgAIAAAAIQA4/SH/1gAAAJQBAAALAAAAAAAA&#10;AAAAAAAAAC8BAABfcmVscy8ucmVsc1BLAQItABQABgAIAAAAIQBh6igHqAIAAG4FAAAOAAAAAAAA&#10;AAAAAAAAAC4CAABkcnMvZTJvRG9jLnhtbFBLAQItABQABgAIAAAAIQAf85Kx4gAAAAsBAAAPAAAA&#10;AAAAAAAAAAAAAAIFAABkcnMvZG93bnJldi54bWxQSwUGAAAAAAQABADzAAAAEQYAAAAA&#10;" filled="f" strokecolor="black [3213]" strokeweight="2pt"/>
            </w:pict>
          </mc:Fallback>
        </mc:AlternateContent>
      </w:r>
    </w:p>
    <w:p w:rsidR="00481132" w:rsidRPr="00BE48DF" w:rsidRDefault="00481132" w:rsidP="00B55F3A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8DF">
        <w:rPr>
          <w:rFonts w:ascii="Times New Roman" w:hAnsi="Times New Roman" w:cs="Times New Roman"/>
          <w:b/>
          <w:sz w:val="28"/>
          <w:szCs w:val="28"/>
        </w:rPr>
        <w:t>ПОРЯДОК ПРЕДСТАВЛЕНИЯ РАСПОРЯЖЕНИЯ НА ПЕРЕВОД ДЕНЕЖНЫХ СРЕДСТВ (УВЕДОМЛЕНИЕ В ВИДЕ РАСПОРЯЖЕНИЯ)</w:t>
      </w:r>
    </w:p>
    <w:p w:rsidR="00593059" w:rsidRDefault="00593059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132" w:rsidRPr="004D2B95" w:rsidRDefault="00BC612D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1132" w:rsidRPr="004D2B95">
        <w:rPr>
          <w:rFonts w:ascii="Times New Roman" w:hAnsi="Times New Roman" w:cs="Times New Roman"/>
          <w:sz w:val="28"/>
          <w:szCs w:val="28"/>
        </w:rPr>
        <w:t>В течение 2023 года Уведомление может представляться плательщиком в виде распоряжения на перевод денежных средств в уплату платежей в бюджетную систему Российской Федерации (далее – Уведомление в виде распоряжения).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При представлении Уведомления в виде распоряжения необходимо учитывать следующее: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на основании Уведомления в виде распоряжения налоговый орган формирует обязанность плательщика (начисление);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для однозначного понимания обязанности необходимо заполнить все реквизиты распоряжения на перевод денежных средств в соответствии с правилами Приказа № 107 н, в том числе налоговый период;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в поле «КПП» указывается КПП плательщика, чья обязанность исполняется (как в декларации/расчете);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если плательщиком после представления Уведомления в виде распоряжения выявлена ошибка, необходимо направить Уведомление по форме, установленной Приказом для уточнения (исправления) обязательств.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При представлении Уведомления в виде распоряжения: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ежемесячным авансовым платежам по налогу (НДФЛ, страховые взносы) в реквизите «107» – «значение показателя налогового периода» указывается, например, МС.01.2023, где 01 - это январь;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lastRenderedPageBreak/>
        <w:t>по квартальным авансовым платежам по налогу (УСН, имущественные налоги юридических лиц) в реквизите «107» – «значение показателя налогового периода» указывается, например, КВ.01.2023, где 01- это первый квартал;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НДФЛ, исчисленного и удержанного за период с 22.12.2023 по 31.12.2023, в реквизите «107» – «значение показателя налогового периода» указывается «ГД» - годовые платежи, так, за период 22.12.2023 - 31.12.2023 - «ГД.00.2023».</w:t>
      </w:r>
    </w:p>
    <w:p w:rsidR="00481132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Если при обработке Уведомления в виде распоряжения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формируется.</w:t>
      </w:r>
    </w:p>
    <w:p w:rsidR="00481132" w:rsidRPr="004D2B95" w:rsidRDefault="00BE48DF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D17D6" wp14:editId="33882B16">
                <wp:simplePos x="0" y="0"/>
                <wp:positionH relativeFrom="column">
                  <wp:posOffset>16378</wp:posOffset>
                </wp:positionH>
                <wp:positionV relativeFrom="paragraph">
                  <wp:posOffset>84925</wp:posOffset>
                </wp:positionV>
                <wp:extent cx="6676846" cy="709287"/>
                <wp:effectExtent l="0" t="0" r="1016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6" cy="709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FC29B" id="Прямоугольник 6" o:spid="_x0000_s1026" style="position:absolute;margin-left:1.3pt;margin-top:6.7pt;width:525.75pt;height:55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OVpwIAAG4FAAAOAAAAZHJzL2Uyb0RvYy54bWysVM1uEzEQviPxDpbvdJMoJO2qmypqVYRU&#10;lYoW9ex67WaF12NsJ5twQuKKxCPwEFwQP32GzRsx9m42oeSEuHg9nvnmb7+Z45NlqchCWFeAzmj/&#10;oEeJ0BzyQt9n9M3N+bNDSpxnOmcKtMjoSjh6Mnn65LgyqRjADFQuLEEn2qWVyejMe5MmieMzUTJ3&#10;AEZoVEqwJfMo2vskt6xC76VKBr3eKKnA5sYCF87h61mjpJPoX0rB/SspnfBEZRRz8/G08bwLZzI5&#10;Zum9ZWZW8DYN9g9ZlKzQGLRzdcY8I3Nb/OWqLLgFB9IfcCgTkLLgItaA1fR7j6q5njEjYi3YHGe6&#10;Nrn/55ZfLq4sKfKMjijRrMRfVH9Zf1h/rn/WD+uP9df6of6x/lT/qr/V38ko9KsyLkXYtbmyreTw&#10;GopfSluGL5ZFlrHHq67HYukJx8fRaDw6HGIwjrpx72hwOA5Oky3aWOdfCChJuGTU4j+MrWWLC+cb&#10;041JCKbhvFAK31mqdDgdqCIPb1EIRBKnypIFQwr4Zb+NtmOFsQMyCYU1pcSbXynReH0tJLYIkx/E&#10;RCI5tz4Z50L72JroCa0DTGIGHbC/D6j8JpnWNsBEJG0H7O0D/hmxQ8SooH0HLgsNdp+D/G0XubHf&#10;VN/UHMq/g3yFzLDQjIwz/LzA/3HBnL9iFmcEpwnn3r/CQyqoMgrtjZIZ2Pf73oM9Uhe1lFQ4cxl1&#10;7+bMCkrUS42kPuoPh2FIozB8Ph6gYHc1d7saPS9PAf9pHzeM4fEa7L3aXKWF8hbXwzRERRXTHGNn&#10;lHu7EU59swtwwXAxnUYzHEzD/IW+Njw4D10NfLtZ3jJrWlJ6pPMlbOaTpY+42dgGpIbp3IMsInG3&#10;fW37jUMdqd8uoLA1duVotV2Tk98AAAD//wMAUEsDBBQABgAIAAAAIQA2CECc4QAAAAkBAAAPAAAA&#10;ZHJzL2Rvd25yZXYueG1sTI9BS8NAEIXvgv9hGcFLsZvEtkjMphShtggVbOvB2zY7zQazsyG7beO/&#10;d3rS28y8x5vvFfPBteKMfWg8KUjHCQikypuGagX73fLhCUSImoxuPaGCHwwwL29vCp0bf6EPPG9j&#10;LTiEQq4V2Bi7XMpQWXQ6jH2HxNrR905HXvtaml5fONy1MkuSmXS6If5gdYcvFqvv7ckpWK7saCHf&#10;Np/dOrwfXbbuXlejL6Xu74bFM4iIQ/wzwxWf0aFkpoM/kQmiVZDN2MjnxwmIq5xMJymIA0/ZNAVZ&#10;FvJ/g/IXAAD//wMAUEsBAi0AFAAGAAgAAAAhALaDOJL+AAAA4QEAABMAAAAAAAAAAAAAAAAAAAAA&#10;AFtDb250ZW50X1R5cGVzXS54bWxQSwECLQAUAAYACAAAACEAOP0h/9YAAACUAQAACwAAAAAAAAAA&#10;AAAAAAAvAQAAX3JlbHMvLnJlbHNQSwECLQAUAAYACAAAACEAeAGDlacCAABuBQAADgAAAAAAAAAA&#10;AAAAAAAuAgAAZHJzL2Uyb0RvYy54bWxQSwECLQAUAAYACAAAACEANghAnOEAAAAJAQAADwAAAAAA&#10;AAAAAAAAAAABBQAAZHJzL2Rvd25yZXYueG1sUEsFBgAAAAAEAAQA8wAAAA8GAAAAAA==&#10;" filled="f" strokecolor="black [3213]" strokeweight="2pt"/>
            </w:pict>
          </mc:Fallback>
        </mc:AlternateContent>
      </w:r>
    </w:p>
    <w:p w:rsidR="00481132" w:rsidRDefault="00481132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DF">
        <w:rPr>
          <w:rFonts w:ascii="Times New Roman" w:hAnsi="Times New Roman" w:cs="Times New Roman"/>
          <w:b/>
          <w:sz w:val="28"/>
          <w:szCs w:val="28"/>
        </w:rPr>
        <w:t>СПОСОБ ИСПРАВЛЕНИЯ ОШИБКИ В УВЕДОМЛЕНИИ</w:t>
      </w:r>
    </w:p>
    <w:p w:rsidR="00BE48DF" w:rsidRPr="00BE48DF" w:rsidRDefault="00BE48DF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Если в реквизитах Уведомления допущена ошибка, то следует направить в налоговый орган новое Уведомление с верными реквизитами только в отношении обязанности, по которой допущена ошибка: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если неверно указана сумма обязанности, то представляется Уведомление с теми же реквизитами с верной суммой;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</w:r>
    </w:p>
    <w:p w:rsidR="00991253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Уточнять обязанности (исправлять ошибки) возможно до представления декларации/расчета по налогам, страховым взносам.</w:t>
      </w:r>
    </w:p>
    <w:sectPr w:rsidR="00991253" w:rsidRPr="004D2B95" w:rsidSect="004D2B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87D58"/>
    <w:multiLevelType w:val="hybridMultilevel"/>
    <w:tmpl w:val="7CC2B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6D4558"/>
    <w:multiLevelType w:val="hybridMultilevel"/>
    <w:tmpl w:val="D618E46C"/>
    <w:lvl w:ilvl="0" w:tplc="B270F9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32"/>
    <w:rsid w:val="00053D43"/>
    <w:rsid w:val="00062971"/>
    <w:rsid w:val="002A22FE"/>
    <w:rsid w:val="00375802"/>
    <w:rsid w:val="00481132"/>
    <w:rsid w:val="004D2B95"/>
    <w:rsid w:val="00593059"/>
    <w:rsid w:val="007B0643"/>
    <w:rsid w:val="008B6236"/>
    <w:rsid w:val="00926ACE"/>
    <w:rsid w:val="0098500C"/>
    <w:rsid w:val="00B55F3A"/>
    <w:rsid w:val="00BC612D"/>
    <w:rsid w:val="00BE48DF"/>
    <w:rsid w:val="00C9377D"/>
    <w:rsid w:val="00CC314A"/>
    <w:rsid w:val="00F72632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BE97B-6300-4DA3-80AC-911055C6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Шаяхметова Лейсан Айратовна</cp:lastModifiedBy>
  <cp:revision>2</cp:revision>
  <cp:lastPrinted>2023-06-22T13:16:00Z</cp:lastPrinted>
  <dcterms:created xsi:type="dcterms:W3CDTF">2023-06-26T04:00:00Z</dcterms:created>
  <dcterms:modified xsi:type="dcterms:W3CDTF">2023-06-26T04:00:00Z</dcterms:modified>
</cp:coreProperties>
</file>