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08B" w:rsidRPr="00FE108B" w:rsidRDefault="00FE108B" w:rsidP="00FE108B">
      <w:pPr>
        <w:tabs>
          <w:tab w:val="left" w:pos="7800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E108B">
        <w:rPr>
          <w:rFonts w:eastAsiaTheme="minorHAnsi"/>
          <w:b/>
          <w:bCs/>
          <w:sz w:val="28"/>
          <w:szCs w:val="28"/>
          <w:lang w:eastAsia="en-US"/>
        </w:rPr>
        <w:t>Информационно-статистический обзор рассмотренных</w:t>
      </w:r>
    </w:p>
    <w:p w:rsidR="00FE108B" w:rsidRDefault="00FE108B" w:rsidP="00FE108B">
      <w:pPr>
        <w:tabs>
          <w:tab w:val="left" w:pos="7800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E108B">
        <w:rPr>
          <w:rFonts w:eastAsiaTheme="minorHAnsi"/>
          <w:b/>
          <w:bCs/>
          <w:sz w:val="28"/>
          <w:szCs w:val="28"/>
          <w:lang w:eastAsia="en-US"/>
        </w:rPr>
        <w:t xml:space="preserve">за 2019 год обращений и запросов информации граждан, </w:t>
      </w:r>
    </w:p>
    <w:p w:rsidR="00FE108B" w:rsidRPr="00FE108B" w:rsidRDefault="00FE108B" w:rsidP="00FE108B">
      <w:pPr>
        <w:tabs>
          <w:tab w:val="left" w:pos="7800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E108B">
        <w:rPr>
          <w:rFonts w:eastAsiaTheme="minorHAnsi"/>
          <w:b/>
          <w:bCs/>
          <w:sz w:val="28"/>
          <w:szCs w:val="28"/>
          <w:lang w:eastAsia="en-US"/>
        </w:rPr>
        <w:t xml:space="preserve">объединений граждан, в том числе юридических лиц, поступивших </w:t>
      </w:r>
    </w:p>
    <w:p w:rsidR="00FE108B" w:rsidRPr="00FE108B" w:rsidRDefault="00FE108B" w:rsidP="00FE108B">
      <w:pPr>
        <w:tabs>
          <w:tab w:val="left" w:pos="7800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E108B">
        <w:rPr>
          <w:rFonts w:eastAsiaTheme="minorHAnsi"/>
          <w:b/>
          <w:bCs/>
          <w:sz w:val="28"/>
          <w:szCs w:val="28"/>
          <w:lang w:eastAsia="en-US"/>
        </w:rPr>
        <w:t xml:space="preserve">в администрацию города, а также результатов рассмотрения </w:t>
      </w:r>
      <w:r w:rsidR="00076A7E">
        <w:rPr>
          <w:rFonts w:eastAsiaTheme="minorHAnsi"/>
          <w:b/>
          <w:bCs/>
          <w:sz w:val="28"/>
          <w:szCs w:val="28"/>
          <w:lang w:eastAsia="en-US"/>
        </w:rPr>
        <w:t xml:space="preserve">                                     </w:t>
      </w:r>
      <w:r w:rsidRPr="00FE108B">
        <w:rPr>
          <w:rFonts w:eastAsiaTheme="minorHAnsi"/>
          <w:b/>
          <w:bCs/>
          <w:sz w:val="28"/>
          <w:szCs w:val="28"/>
          <w:lang w:eastAsia="en-US"/>
        </w:rPr>
        <w:t>и принятых мер</w:t>
      </w:r>
    </w:p>
    <w:p w:rsidR="00E373DD" w:rsidRDefault="00E373DD" w:rsidP="00804601">
      <w:pPr>
        <w:jc w:val="center"/>
        <w:rPr>
          <w:b/>
          <w:sz w:val="28"/>
          <w:szCs w:val="28"/>
        </w:rPr>
      </w:pPr>
    </w:p>
    <w:p w:rsidR="00E373DD" w:rsidRPr="00EA4A69" w:rsidRDefault="00E373DD" w:rsidP="00132E60">
      <w:pPr>
        <w:ind w:firstLine="851"/>
        <w:jc w:val="both"/>
        <w:rPr>
          <w:sz w:val="28"/>
          <w:szCs w:val="28"/>
        </w:rPr>
      </w:pPr>
      <w:r w:rsidRPr="00EA4A69">
        <w:rPr>
          <w:sz w:val="28"/>
          <w:szCs w:val="28"/>
        </w:rPr>
        <w:t>За 2019 год в администрацию города поступило:</w:t>
      </w:r>
    </w:p>
    <w:p w:rsidR="009F76A5" w:rsidRPr="00076A7E" w:rsidRDefault="00E373DD" w:rsidP="00076A7E">
      <w:pPr>
        <w:pStyle w:val="a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6A7E">
        <w:rPr>
          <w:rFonts w:ascii="Times New Roman" w:hAnsi="Times New Roman"/>
          <w:sz w:val="28"/>
          <w:szCs w:val="28"/>
        </w:rPr>
        <w:t>3</w:t>
      </w:r>
      <w:r w:rsidR="0080186D" w:rsidRPr="00076A7E">
        <w:rPr>
          <w:rFonts w:ascii="Times New Roman" w:hAnsi="Times New Roman"/>
          <w:sz w:val="28"/>
          <w:szCs w:val="28"/>
        </w:rPr>
        <w:t xml:space="preserve"> 188</w:t>
      </w:r>
      <w:r w:rsidRPr="00076A7E">
        <w:rPr>
          <w:rFonts w:ascii="Times New Roman" w:hAnsi="Times New Roman"/>
          <w:sz w:val="28"/>
          <w:szCs w:val="28"/>
        </w:rPr>
        <w:t xml:space="preserve"> обращений граждан, объединений гражд</w:t>
      </w:r>
      <w:r w:rsidR="009F76A5" w:rsidRPr="00076A7E">
        <w:rPr>
          <w:rFonts w:ascii="Times New Roman" w:hAnsi="Times New Roman"/>
          <w:sz w:val="28"/>
          <w:szCs w:val="28"/>
        </w:rPr>
        <w:t>ан, в том числе юридических лиц (письменных, в электронном виде, устных обращений в ходе проведения личных приемов главой города, заместителями главы города, управляющим делами администрации города)</w:t>
      </w:r>
      <w:r w:rsidR="00573ED7">
        <w:rPr>
          <w:rFonts w:ascii="Times New Roman" w:hAnsi="Times New Roman"/>
          <w:sz w:val="28"/>
          <w:szCs w:val="28"/>
        </w:rPr>
        <w:t>. За аналогичный период 2018 года</w:t>
      </w:r>
      <w:r w:rsidR="009F76A5" w:rsidRPr="00076A7E">
        <w:rPr>
          <w:rFonts w:ascii="Times New Roman" w:hAnsi="Times New Roman"/>
          <w:sz w:val="28"/>
          <w:szCs w:val="28"/>
        </w:rPr>
        <w:t xml:space="preserve"> </w:t>
      </w:r>
      <w:r w:rsidR="00573ED7" w:rsidRPr="00076A7E">
        <w:rPr>
          <w:rFonts w:ascii="Times New Roman" w:hAnsi="Times New Roman"/>
          <w:sz w:val="28"/>
          <w:szCs w:val="28"/>
        </w:rPr>
        <w:t>– 2 805 обращений</w:t>
      </w:r>
      <w:r w:rsidR="00573ED7">
        <w:rPr>
          <w:rFonts w:ascii="Times New Roman" w:hAnsi="Times New Roman"/>
          <w:sz w:val="28"/>
          <w:szCs w:val="28"/>
        </w:rPr>
        <w:t>;</w:t>
      </w:r>
      <w:r w:rsidR="009F76A5" w:rsidRPr="00076A7E">
        <w:rPr>
          <w:rFonts w:ascii="Times New Roman" w:hAnsi="Times New Roman"/>
          <w:sz w:val="28"/>
          <w:szCs w:val="28"/>
        </w:rPr>
        <w:t xml:space="preserve">      </w:t>
      </w:r>
    </w:p>
    <w:p w:rsidR="00E373DD" w:rsidRPr="00076A7E" w:rsidRDefault="00E373DD" w:rsidP="00076A7E">
      <w:pPr>
        <w:pStyle w:val="ae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6A7E">
        <w:rPr>
          <w:rFonts w:ascii="Times New Roman" w:hAnsi="Times New Roman"/>
          <w:sz w:val="28"/>
          <w:szCs w:val="28"/>
        </w:rPr>
        <w:t>3</w:t>
      </w:r>
      <w:r w:rsidR="0080186D" w:rsidRPr="00076A7E">
        <w:rPr>
          <w:rFonts w:ascii="Times New Roman" w:hAnsi="Times New Roman"/>
          <w:sz w:val="28"/>
          <w:szCs w:val="28"/>
        </w:rPr>
        <w:t>18</w:t>
      </w:r>
      <w:r w:rsidRPr="00076A7E">
        <w:rPr>
          <w:rFonts w:ascii="Times New Roman" w:hAnsi="Times New Roman"/>
          <w:sz w:val="28"/>
          <w:szCs w:val="28"/>
        </w:rPr>
        <w:t xml:space="preserve"> запрос</w:t>
      </w:r>
      <w:r w:rsidR="00372348">
        <w:rPr>
          <w:rFonts w:ascii="Times New Roman" w:hAnsi="Times New Roman"/>
          <w:sz w:val="28"/>
          <w:szCs w:val="28"/>
        </w:rPr>
        <w:t>а</w:t>
      </w:r>
      <w:r w:rsidRPr="00076A7E">
        <w:rPr>
          <w:rFonts w:ascii="Times New Roman" w:hAnsi="Times New Roman"/>
          <w:sz w:val="28"/>
          <w:szCs w:val="28"/>
        </w:rPr>
        <w:t xml:space="preserve"> по обращениям граждан из вышестоящих органов</w:t>
      </w:r>
      <w:r w:rsidR="00573ED7">
        <w:rPr>
          <w:rFonts w:ascii="Times New Roman" w:hAnsi="Times New Roman"/>
          <w:sz w:val="28"/>
          <w:szCs w:val="28"/>
        </w:rPr>
        <w:t>.</w:t>
      </w:r>
      <w:r w:rsidRPr="00076A7E">
        <w:rPr>
          <w:rFonts w:ascii="Times New Roman" w:hAnsi="Times New Roman"/>
          <w:sz w:val="28"/>
          <w:szCs w:val="28"/>
        </w:rPr>
        <w:t xml:space="preserve"> </w:t>
      </w:r>
      <w:r w:rsidR="00573ED7">
        <w:rPr>
          <w:rFonts w:ascii="Times New Roman" w:hAnsi="Times New Roman"/>
          <w:sz w:val="28"/>
          <w:szCs w:val="28"/>
        </w:rPr>
        <w:t>За аналогичный период 2018 года</w:t>
      </w:r>
      <w:r w:rsidR="00573ED7" w:rsidRPr="00076A7E">
        <w:rPr>
          <w:rFonts w:ascii="Times New Roman" w:hAnsi="Times New Roman"/>
          <w:sz w:val="28"/>
          <w:szCs w:val="28"/>
        </w:rPr>
        <w:t xml:space="preserve"> – </w:t>
      </w:r>
      <w:r w:rsidRPr="00076A7E">
        <w:rPr>
          <w:rFonts w:ascii="Times New Roman" w:hAnsi="Times New Roman"/>
          <w:sz w:val="28"/>
          <w:szCs w:val="28"/>
        </w:rPr>
        <w:t xml:space="preserve"> </w:t>
      </w:r>
      <w:r w:rsidR="007F2BDD">
        <w:rPr>
          <w:rFonts w:ascii="Times New Roman" w:hAnsi="Times New Roman"/>
          <w:sz w:val="28"/>
          <w:szCs w:val="28"/>
        </w:rPr>
        <w:t>262</w:t>
      </w:r>
      <w:r w:rsidR="00F87931" w:rsidRPr="00076A7E">
        <w:rPr>
          <w:rFonts w:ascii="Times New Roman" w:hAnsi="Times New Roman"/>
          <w:sz w:val="28"/>
          <w:szCs w:val="28"/>
        </w:rPr>
        <w:t xml:space="preserve"> запрос</w:t>
      </w:r>
      <w:r w:rsidR="007F2BDD">
        <w:rPr>
          <w:rFonts w:ascii="Times New Roman" w:hAnsi="Times New Roman"/>
          <w:sz w:val="28"/>
          <w:szCs w:val="28"/>
        </w:rPr>
        <w:t>а</w:t>
      </w:r>
      <w:r w:rsidR="009F76A5" w:rsidRPr="00076A7E">
        <w:rPr>
          <w:rFonts w:ascii="Times New Roman" w:hAnsi="Times New Roman"/>
          <w:sz w:val="28"/>
          <w:szCs w:val="28"/>
        </w:rPr>
        <w:t>;</w:t>
      </w:r>
    </w:p>
    <w:p w:rsidR="00B96DC9" w:rsidRPr="00076A7E" w:rsidRDefault="00B96DC9" w:rsidP="00076A7E">
      <w:pPr>
        <w:pStyle w:val="Default"/>
        <w:numPr>
          <w:ilvl w:val="0"/>
          <w:numId w:val="13"/>
        </w:numPr>
        <w:jc w:val="both"/>
        <w:rPr>
          <w:bCs/>
          <w:color w:val="auto"/>
          <w:sz w:val="28"/>
          <w:szCs w:val="28"/>
        </w:rPr>
      </w:pPr>
      <w:r w:rsidRPr="00076A7E">
        <w:rPr>
          <w:sz w:val="28"/>
          <w:szCs w:val="28"/>
        </w:rPr>
        <w:t xml:space="preserve">43 </w:t>
      </w:r>
      <w:r w:rsidRPr="00076A7E">
        <w:rPr>
          <w:bCs/>
          <w:sz w:val="28"/>
          <w:szCs w:val="28"/>
        </w:rPr>
        <w:t>з</w:t>
      </w:r>
      <w:r w:rsidRPr="00076A7E">
        <w:rPr>
          <w:bCs/>
          <w:color w:val="auto"/>
          <w:sz w:val="28"/>
          <w:szCs w:val="28"/>
        </w:rPr>
        <w:t>апрос</w:t>
      </w:r>
      <w:r w:rsidRPr="00076A7E">
        <w:rPr>
          <w:bCs/>
          <w:sz w:val="28"/>
          <w:szCs w:val="28"/>
        </w:rPr>
        <w:t>ов</w:t>
      </w:r>
      <w:r w:rsidRPr="00076A7E">
        <w:rPr>
          <w:bCs/>
          <w:color w:val="auto"/>
          <w:sz w:val="28"/>
          <w:szCs w:val="28"/>
        </w:rPr>
        <w:t xml:space="preserve"> информации, </w:t>
      </w:r>
      <w:r w:rsidR="00372348">
        <w:rPr>
          <w:bCs/>
          <w:color w:val="auto"/>
          <w:sz w:val="28"/>
          <w:szCs w:val="28"/>
        </w:rPr>
        <w:t>направленные</w:t>
      </w:r>
      <w:r w:rsidRPr="00076A7E">
        <w:rPr>
          <w:bCs/>
          <w:color w:val="auto"/>
          <w:sz w:val="28"/>
          <w:szCs w:val="28"/>
        </w:rPr>
        <w:t xml:space="preserve"> в администрацию города в соответствии с Федеральным законом от 09.02.2009 №8-ФЗ "Об обеспечении доступа к информации о деятельности государственных органов и органов местного самоуправления"</w:t>
      </w:r>
      <w:r w:rsidR="00573ED7">
        <w:rPr>
          <w:bCs/>
          <w:color w:val="auto"/>
          <w:sz w:val="28"/>
          <w:szCs w:val="28"/>
        </w:rPr>
        <w:t xml:space="preserve">. </w:t>
      </w:r>
      <w:r w:rsidR="00573ED7">
        <w:rPr>
          <w:sz w:val="28"/>
          <w:szCs w:val="28"/>
        </w:rPr>
        <w:t>За аналогичный период 2018 года</w:t>
      </w:r>
      <w:r w:rsidR="00573ED7" w:rsidRPr="00076A7E">
        <w:rPr>
          <w:sz w:val="28"/>
          <w:szCs w:val="28"/>
        </w:rPr>
        <w:t xml:space="preserve"> –  </w:t>
      </w:r>
      <w:r w:rsidR="00573ED7">
        <w:rPr>
          <w:bCs/>
          <w:color w:val="auto"/>
          <w:sz w:val="28"/>
          <w:szCs w:val="28"/>
        </w:rPr>
        <w:t>51 обращение.</w:t>
      </w:r>
    </w:p>
    <w:p w:rsidR="009F76A5" w:rsidRPr="00EA4A69" w:rsidRDefault="00B96DC9" w:rsidP="00132E60">
      <w:pPr>
        <w:ind w:firstLine="85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</w:p>
    <w:p w:rsidR="00E373DD" w:rsidRPr="00EA4A69" w:rsidRDefault="00E373DD" w:rsidP="00132E60">
      <w:pPr>
        <w:ind w:firstLine="851"/>
        <w:jc w:val="both"/>
        <w:rPr>
          <w:sz w:val="28"/>
          <w:szCs w:val="28"/>
        </w:rPr>
      </w:pPr>
      <w:r w:rsidRPr="00EA4A69">
        <w:rPr>
          <w:sz w:val="28"/>
          <w:szCs w:val="28"/>
        </w:rPr>
        <w:t>Динамика количества обращений, поступивших в администрацию города на рассмотрение, за последние пять лет представлена ниже.</w:t>
      </w:r>
    </w:p>
    <w:p w:rsidR="00736623" w:rsidRDefault="00736623" w:rsidP="00132E60">
      <w:pPr>
        <w:ind w:firstLine="851"/>
        <w:jc w:val="center"/>
        <w:rPr>
          <w:i/>
          <w:sz w:val="22"/>
          <w:szCs w:val="22"/>
        </w:rPr>
      </w:pPr>
    </w:p>
    <w:p w:rsidR="00E373DD" w:rsidRPr="00EE3141" w:rsidRDefault="00E373DD" w:rsidP="00132E60">
      <w:pPr>
        <w:ind w:firstLine="851"/>
        <w:jc w:val="center"/>
        <w:rPr>
          <w:i/>
          <w:sz w:val="22"/>
          <w:szCs w:val="22"/>
        </w:rPr>
      </w:pPr>
      <w:r w:rsidRPr="00EE3141">
        <w:rPr>
          <w:i/>
          <w:sz w:val="22"/>
          <w:szCs w:val="22"/>
        </w:rPr>
        <w:t>Диаграмма "Динамика количества обращений, поступивших</w:t>
      </w:r>
    </w:p>
    <w:p w:rsidR="00E373DD" w:rsidRDefault="00E373DD" w:rsidP="00132E60">
      <w:pPr>
        <w:ind w:firstLine="851"/>
        <w:jc w:val="center"/>
        <w:rPr>
          <w:i/>
          <w:sz w:val="22"/>
          <w:szCs w:val="22"/>
        </w:rPr>
      </w:pPr>
      <w:r w:rsidRPr="00EE3141">
        <w:rPr>
          <w:i/>
          <w:sz w:val="22"/>
          <w:szCs w:val="22"/>
        </w:rPr>
        <w:t>в администрацию города на рассмотрение, за период 2015-2019 годов".</w:t>
      </w:r>
    </w:p>
    <w:p w:rsidR="00962146" w:rsidRDefault="00962146" w:rsidP="00132E60">
      <w:pPr>
        <w:ind w:firstLine="851"/>
        <w:jc w:val="center"/>
        <w:rPr>
          <w:i/>
          <w:sz w:val="22"/>
          <w:szCs w:val="22"/>
        </w:rPr>
      </w:pPr>
    </w:p>
    <w:p w:rsidR="00A2198E" w:rsidRPr="00EE3141" w:rsidRDefault="00A2198E" w:rsidP="00132E60">
      <w:pPr>
        <w:ind w:firstLine="851"/>
        <w:jc w:val="center"/>
        <w:rPr>
          <w:i/>
          <w:sz w:val="22"/>
          <w:szCs w:val="22"/>
        </w:rPr>
      </w:pPr>
      <w:r>
        <w:rPr>
          <w:noProof/>
        </w:rPr>
        <w:drawing>
          <wp:inline distT="0" distB="0" distL="0" distR="0" wp14:anchorId="53E4A373" wp14:editId="347E15E6">
            <wp:extent cx="5619750" cy="29622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86756" w:rsidRDefault="00E373DD" w:rsidP="00A2198E">
      <w:pPr>
        <w:ind w:left="851" w:firstLine="851"/>
        <w:jc w:val="both"/>
        <w:rPr>
          <w:noProof/>
        </w:rPr>
      </w:pPr>
      <w:r w:rsidRPr="000C7B38">
        <w:rPr>
          <w:sz w:val="28"/>
          <w:szCs w:val="28"/>
        </w:rPr>
        <w:t xml:space="preserve">                 </w:t>
      </w:r>
      <w:r>
        <w:rPr>
          <w:noProof/>
        </w:rPr>
        <w:t xml:space="preserve">                 </w:t>
      </w:r>
      <w:r w:rsidR="00132E60">
        <w:rPr>
          <w:noProof/>
        </w:rPr>
        <w:t xml:space="preserve">                </w:t>
      </w:r>
    </w:p>
    <w:p w:rsidR="00980093" w:rsidRDefault="00E373DD" w:rsidP="00736623">
      <w:pPr>
        <w:ind w:firstLine="851"/>
        <w:jc w:val="both"/>
        <w:rPr>
          <w:noProof/>
        </w:rPr>
      </w:pPr>
      <w:r>
        <w:rPr>
          <w:noProof/>
        </w:rPr>
        <w:t xml:space="preserve">  </w:t>
      </w:r>
    </w:p>
    <w:p w:rsidR="00E373DD" w:rsidRPr="000C7B38" w:rsidRDefault="00E373DD" w:rsidP="00132E60">
      <w:pPr>
        <w:ind w:firstLine="851"/>
        <w:jc w:val="both"/>
        <w:rPr>
          <w:sz w:val="28"/>
          <w:szCs w:val="28"/>
        </w:rPr>
      </w:pPr>
      <w:r>
        <w:rPr>
          <w:noProof/>
        </w:rPr>
        <w:t xml:space="preserve"> </w:t>
      </w:r>
      <w:r w:rsidRPr="000C7B38">
        <w:rPr>
          <w:sz w:val="28"/>
          <w:szCs w:val="28"/>
        </w:rPr>
        <w:t>Из поступивших обращений:</w:t>
      </w:r>
    </w:p>
    <w:p w:rsidR="00E373DD" w:rsidRPr="000C7B38" w:rsidRDefault="00E373DD" w:rsidP="00132E60">
      <w:pPr>
        <w:pStyle w:val="ae"/>
        <w:shd w:val="clear" w:color="auto" w:fill="FFFFFF"/>
        <w:spacing w:line="240" w:lineRule="auto"/>
        <w:ind w:left="0"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0C7B38">
        <w:rPr>
          <w:rFonts w:ascii="Times New Roman" w:hAnsi="Times New Roman"/>
          <w:bCs/>
          <w:sz w:val="28"/>
          <w:szCs w:val="28"/>
        </w:rPr>
        <w:t>- 5</w:t>
      </w:r>
      <w:r>
        <w:rPr>
          <w:rFonts w:ascii="Times New Roman" w:hAnsi="Times New Roman"/>
          <w:bCs/>
          <w:sz w:val="28"/>
          <w:szCs w:val="28"/>
        </w:rPr>
        <w:t>9</w:t>
      </w:r>
      <w:r w:rsidRPr="000C7B38">
        <w:rPr>
          <w:rFonts w:ascii="Times New Roman" w:hAnsi="Times New Roman"/>
          <w:bCs/>
          <w:sz w:val="28"/>
          <w:szCs w:val="28"/>
        </w:rPr>
        <w:t xml:space="preserve">% – </w:t>
      </w:r>
      <w:r w:rsidRPr="000C7B38">
        <w:rPr>
          <w:rFonts w:ascii="Times New Roman" w:hAnsi="Times New Roman"/>
          <w:sz w:val="28"/>
          <w:szCs w:val="28"/>
        </w:rPr>
        <w:t>обращения в электронном виде</w:t>
      </w:r>
      <w:r>
        <w:rPr>
          <w:rFonts w:ascii="Times New Roman" w:hAnsi="Times New Roman"/>
          <w:sz w:val="28"/>
          <w:szCs w:val="28"/>
        </w:rPr>
        <w:t xml:space="preserve"> (1 8</w:t>
      </w:r>
      <w:r w:rsidR="00306F4A">
        <w:rPr>
          <w:rFonts w:ascii="Times New Roman" w:hAnsi="Times New Roman"/>
          <w:sz w:val="28"/>
          <w:szCs w:val="28"/>
        </w:rPr>
        <w:t>92</w:t>
      </w:r>
      <w:r w:rsidRPr="000C7B38">
        <w:rPr>
          <w:rFonts w:ascii="Times New Roman" w:hAnsi="Times New Roman"/>
          <w:sz w:val="28"/>
          <w:szCs w:val="28"/>
        </w:rPr>
        <w:t>);</w:t>
      </w:r>
    </w:p>
    <w:p w:rsidR="00E373DD" w:rsidRPr="000C7B38" w:rsidRDefault="00E373DD" w:rsidP="00132E60">
      <w:pPr>
        <w:pStyle w:val="ae"/>
        <w:shd w:val="clear" w:color="auto" w:fill="FFFFFF"/>
        <w:spacing w:line="240" w:lineRule="auto"/>
        <w:ind w:left="0"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0C7B38">
        <w:rPr>
          <w:rFonts w:ascii="Times New Roman" w:hAnsi="Times New Roman"/>
          <w:bCs/>
          <w:sz w:val="28"/>
          <w:szCs w:val="28"/>
        </w:rPr>
        <w:t>- 2</w:t>
      </w:r>
      <w:r>
        <w:rPr>
          <w:rFonts w:ascii="Times New Roman" w:hAnsi="Times New Roman"/>
          <w:bCs/>
          <w:sz w:val="28"/>
          <w:szCs w:val="28"/>
        </w:rPr>
        <w:t>0</w:t>
      </w:r>
      <w:r w:rsidRPr="000C7B38">
        <w:rPr>
          <w:rFonts w:ascii="Times New Roman" w:hAnsi="Times New Roman"/>
          <w:bCs/>
          <w:sz w:val="28"/>
          <w:szCs w:val="28"/>
        </w:rPr>
        <w:t xml:space="preserve">% – </w:t>
      </w:r>
      <w:r w:rsidRPr="000C7B38">
        <w:rPr>
          <w:rFonts w:ascii="Times New Roman" w:hAnsi="Times New Roman"/>
          <w:sz w:val="28"/>
          <w:szCs w:val="28"/>
        </w:rPr>
        <w:t>письменные обращения</w:t>
      </w:r>
      <w:r>
        <w:rPr>
          <w:rFonts w:ascii="Times New Roman" w:hAnsi="Times New Roman"/>
          <w:sz w:val="28"/>
          <w:szCs w:val="28"/>
        </w:rPr>
        <w:t xml:space="preserve"> (6</w:t>
      </w:r>
      <w:r w:rsidR="00836DF4">
        <w:rPr>
          <w:rFonts w:ascii="Times New Roman" w:hAnsi="Times New Roman"/>
          <w:sz w:val="28"/>
          <w:szCs w:val="28"/>
        </w:rPr>
        <w:t>40</w:t>
      </w:r>
      <w:r w:rsidRPr="000C7B38">
        <w:rPr>
          <w:rFonts w:ascii="Times New Roman" w:hAnsi="Times New Roman"/>
          <w:sz w:val="28"/>
          <w:szCs w:val="28"/>
        </w:rPr>
        <w:t>);</w:t>
      </w:r>
    </w:p>
    <w:p w:rsidR="00E373DD" w:rsidRPr="000C7B38" w:rsidRDefault="00E373DD" w:rsidP="00132E60">
      <w:pPr>
        <w:pStyle w:val="ae"/>
        <w:shd w:val="clear" w:color="auto" w:fill="FFFFFF"/>
        <w:spacing w:line="240" w:lineRule="auto"/>
        <w:ind w:left="0" w:firstLine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0C7B38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Cs/>
          <w:sz w:val="28"/>
          <w:szCs w:val="28"/>
        </w:rPr>
        <w:t>21</w:t>
      </w:r>
      <w:r w:rsidRPr="000C7B38">
        <w:rPr>
          <w:rFonts w:ascii="Times New Roman" w:hAnsi="Times New Roman"/>
          <w:bCs/>
          <w:sz w:val="28"/>
          <w:szCs w:val="28"/>
        </w:rPr>
        <w:t>% – обращения</w:t>
      </w:r>
      <w:r w:rsidRPr="000C7B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7B38">
        <w:rPr>
          <w:rFonts w:ascii="Times New Roman" w:hAnsi="Times New Roman"/>
          <w:bCs/>
          <w:sz w:val="28"/>
          <w:szCs w:val="28"/>
        </w:rPr>
        <w:t>на личный прием к главе города, его заместителям                       и управляющему делами администрации города (</w:t>
      </w:r>
      <w:r>
        <w:rPr>
          <w:rFonts w:ascii="Times New Roman" w:hAnsi="Times New Roman"/>
          <w:bCs/>
          <w:sz w:val="28"/>
          <w:szCs w:val="28"/>
        </w:rPr>
        <w:t>6</w:t>
      </w:r>
      <w:r w:rsidR="00836DF4">
        <w:rPr>
          <w:rFonts w:ascii="Times New Roman" w:hAnsi="Times New Roman"/>
          <w:bCs/>
          <w:sz w:val="28"/>
          <w:szCs w:val="28"/>
        </w:rPr>
        <w:t>56</w:t>
      </w:r>
      <w:r w:rsidRPr="000C7B38">
        <w:rPr>
          <w:rFonts w:ascii="Times New Roman" w:hAnsi="Times New Roman"/>
          <w:bCs/>
          <w:sz w:val="28"/>
          <w:szCs w:val="28"/>
        </w:rPr>
        <w:t>)</w:t>
      </w:r>
      <w:r w:rsidRPr="000C7B38">
        <w:rPr>
          <w:rFonts w:ascii="Times New Roman" w:hAnsi="Times New Roman"/>
          <w:sz w:val="28"/>
          <w:szCs w:val="28"/>
        </w:rPr>
        <w:t xml:space="preserve">. Главой города принято </w:t>
      </w:r>
      <w:r w:rsidRPr="009F76A5">
        <w:rPr>
          <w:rFonts w:ascii="Times New Roman" w:hAnsi="Times New Roman"/>
          <w:sz w:val="28"/>
          <w:szCs w:val="28"/>
        </w:rPr>
        <w:t>1</w:t>
      </w:r>
      <w:r w:rsidR="009F739F">
        <w:rPr>
          <w:rFonts w:ascii="Times New Roman" w:hAnsi="Times New Roman"/>
          <w:sz w:val="28"/>
          <w:szCs w:val="28"/>
        </w:rPr>
        <w:t>37</w:t>
      </w:r>
      <w:r w:rsidRPr="009F76A5">
        <w:rPr>
          <w:rFonts w:ascii="Times New Roman" w:hAnsi="Times New Roman"/>
          <w:sz w:val="28"/>
          <w:szCs w:val="28"/>
        </w:rPr>
        <w:t xml:space="preserve"> граждан, заместителями главы города – 5</w:t>
      </w:r>
      <w:r w:rsidR="009F739F">
        <w:rPr>
          <w:rFonts w:ascii="Times New Roman" w:hAnsi="Times New Roman"/>
          <w:sz w:val="28"/>
          <w:szCs w:val="28"/>
        </w:rPr>
        <w:t>19</w:t>
      </w:r>
      <w:r w:rsidRPr="009F76A5">
        <w:rPr>
          <w:rFonts w:ascii="Times New Roman" w:hAnsi="Times New Roman"/>
          <w:sz w:val="28"/>
          <w:szCs w:val="28"/>
        </w:rPr>
        <w:t xml:space="preserve"> граждан.</w:t>
      </w:r>
    </w:p>
    <w:p w:rsidR="00980093" w:rsidRPr="000C7B38" w:rsidRDefault="00E373DD" w:rsidP="00132E60">
      <w:pPr>
        <w:ind w:firstLine="851"/>
        <w:jc w:val="both"/>
        <w:rPr>
          <w:sz w:val="28"/>
          <w:szCs w:val="28"/>
        </w:rPr>
      </w:pPr>
      <w:r w:rsidRPr="000C7B38">
        <w:rPr>
          <w:sz w:val="28"/>
          <w:szCs w:val="28"/>
        </w:rPr>
        <w:t xml:space="preserve">Количество обращений в электронном виде, поступивших через </w:t>
      </w:r>
      <w:r>
        <w:rPr>
          <w:sz w:val="28"/>
          <w:szCs w:val="28"/>
        </w:rPr>
        <w:t xml:space="preserve">                   </w:t>
      </w:r>
      <w:r w:rsidRPr="000C7B38">
        <w:rPr>
          <w:sz w:val="28"/>
          <w:szCs w:val="28"/>
        </w:rPr>
        <w:t xml:space="preserve">"Интернет-приемную" и на адрес электронной почты, в </w:t>
      </w:r>
      <w:r>
        <w:rPr>
          <w:sz w:val="28"/>
          <w:szCs w:val="28"/>
        </w:rPr>
        <w:t>три</w:t>
      </w:r>
      <w:r w:rsidRPr="000C7B38">
        <w:rPr>
          <w:sz w:val="28"/>
          <w:szCs w:val="28"/>
        </w:rPr>
        <w:t xml:space="preserve"> раза превышает количество письменных обращений, что говорит о востребованности и доступности такого способа направления обращений. </w:t>
      </w:r>
    </w:p>
    <w:p w:rsidR="00980093" w:rsidRDefault="00E373DD" w:rsidP="00980093">
      <w:pPr>
        <w:ind w:firstLine="851"/>
        <w:rPr>
          <w:color w:val="333333"/>
          <w:sz w:val="28"/>
          <w:szCs w:val="28"/>
        </w:rPr>
      </w:pPr>
      <w:r w:rsidRPr="000C7B38"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 xml:space="preserve">3 </w:t>
      </w:r>
      <w:r w:rsidR="00AF1BB5">
        <w:rPr>
          <w:sz w:val="28"/>
          <w:szCs w:val="28"/>
        </w:rPr>
        <w:t>188</w:t>
      </w:r>
      <w:r w:rsidRPr="000C7B38">
        <w:rPr>
          <w:sz w:val="28"/>
          <w:szCs w:val="28"/>
        </w:rPr>
        <w:t xml:space="preserve"> </w:t>
      </w:r>
      <w:r w:rsidRPr="000C7B38">
        <w:rPr>
          <w:color w:val="000000"/>
          <w:sz w:val="28"/>
          <w:szCs w:val="28"/>
        </w:rPr>
        <w:t>обращениях содержатся 3</w:t>
      </w:r>
      <w:r w:rsidRPr="000C7B38">
        <w:rPr>
          <w:sz w:val="28"/>
          <w:szCs w:val="28"/>
        </w:rPr>
        <w:t> </w:t>
      </w:r>
      <w:r w:rsidR="00AF1BB5">
        <w:rPr>
          <w:sz w:val="28"/>
          <w:szCs w:val="28"/>
        </w:rPr>
        <w:t>645</w:t>
      </w:r>
      <w:r w:rsidRPr="000C7B38">
        <w:rPr>
          <w:color w:val="000000"/>
          <w:sz w:val="28"/>
          <w:szCs w:val="28"/>
        </w:rPr>
        <w:t xml:space="preserve"> вопросов, которые по тематике распределились следующим образом:</w:t>
      </w:r>
      <w:r w:rsidRPr="000C7B38">
        <w:rPr>
          <w:color w:val="333333"/>
          <w:sz w:val="28"/>
          <w:szCs w:val="28"/>
        </w:rPr>
        <w:tab/>
      </w:r>
      <w:r w:rsidRPr="000C7B38">
        <w:rPr>
          <w:color w:val="333333"/>
          <w:sz w:val="28"/>
          <w:szCs w:val="28"/>
        </w:rPr>
        <w:tab/>
      </w:r>
    </w:p>
    <w:p w:rsidR="00E373DD" w:rsidRPr="000C7B38" w:rsidRDefault="00E373DD" w:rsidP="00980093">
      <w:pPr>
        <w:ind w:firstLine="851"/>
        <w:rPr>
          <w:color w:val="333333"/>
          <w:sz w:val="28"/>
          <w:szCs w:val="28"/>
        </w:rPr>
      </w:pPr>
      <w:r w:rsidRPr="000C7B38">
        <w:rPr>
          <w:color w:val="333333"/>
          <w:sz w:val="28"/>
          <w:szCs w:val="28"/>
        </w:rPr>
        <w:tab/>
      </w:r>
      <w:r w:rsidRPr="000C7B38">
        <w:rPr>
          <w:color w:val="333333"/>
          <w:sz w:val="28"/>
          <w:szCs w:val="28"/>
        </w:rPr>
        <w:tab/>
      </w:r>
      <w:r w:rsidRPr="000C7B38">
        <w:rPr>
          <w:color w:val="333333"/>
          <w:sz w:val="28"/>
          <w:szCs w:val="28"/>
        </w:rPr>
        <w:tab/>
        <w:t xml:space="preserve">                                        </w:t>
      </w:r>
    </w:p>
    <w:tbl>
      <w:tblPr>
        <w:tblW w:w="931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370"/>
        <w:gridCol w:w="1370"/>
        <w:gridCol w:w="1370"/>
        <w:gridCol w:w="1370"/>
        <w:gridCol w:w="1370"/>
      </w:tblGrid>
      <w:tr w:rsidR="00E373DD" w:rsidRPr="000C7B38" w:rsidTr="00617F2B">
        <w:trPr>
          <w:trHeight w:val="271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943CC7" w:rsidP="00943CC7">
            <w:pPr>
              <w:ind w:right="494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373DD" w:rsidRPr="000C7B38">
              <w:rPr>
                <w:b/>
              </w:rPr>
              <w:t>Тематика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943CC7">
            <w:pPr>
              <w:jc w:val="center"/>
              <w:rPr>
                <w:b/>
              </w:rPr>
            </w:pPr>
            <w:r w:rsidRPr="000C7B38">
              <w:rPr>
                <w:b/>
              </w:rPr>
              <w:t>2015 год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943CC7">
            <w:pPr>
              <w:jc w:val="center"/>
              <w:rPr>
                <w:b/>
              </w:rPr>
            </w:pPr>
            <w:r w:rsidRPr="000C7B38">
              <w:rPr>
                <w:b/>
              </w:rPr>
              <w:t>2016 год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943CC7">
            <w:pPr>
              <w:jc w:val="center"/>
              <w:rPr>
                <w:b/>
              </w:rPr>
            </w:pPr>
            <w:r w:rsidRPr="000C7B38">
              <w:rPr>
                <w:b/>
              </w:rPr>
              <w:t>2017 год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943CC7">
            <w:pPr>
              <w:jc w:val="center"/>
              <w:rPr>
                <w:b/>
              </w:rPr>
            </w:pPr>
            <w:r w:rsidRPr="000C7B38">
              <w:rPr>
                <w:b/>
              </w:rPr>
              <w:t>2018 год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943CC7">
            <w:pPr>
              <w:jc w:val="center"/>
              <w:rPr>
                <w:b/>
              </w:rPr>
            </w:pPr>
            <w:r w:rsidRPr="000C7B38">
              <w:rPr>
                <w:b/>
              </w:rPr>
              <w:t>201</w:t>
            </w:r>
            <w:r>
              <w:rPr>
                <w:b/>
              </w:rPr>
              <w:t>9</w:t>
            </w:r>
            <w:r w:rsidRPr="000C7B38">
              <w:rPr>
                <w:b/>
              </w:rPr>
              <w:t xml:space="preserve"> год</w:t>
            </w:r>
          </w:p>
        </w:tc>
      </w:tr>
      <w:tr w:rsidR="00E373DD" w:rsidRPr="000C7B38" w:rsidTr="00617F2B">
        <w:trPr>
          <w:trHeight w:val="557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E373DD" w:rsidP="00A83615">
            <w:pPr>
              <w:ind w:hanging="13"/>
              <w:jc w:val="both"/>
            </w:pPr>
            <w:r w:rsidRPr="000C7B38">
              <w:t>Жилищно-коммунальная сфера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1 595 (46%)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</w:t>
            </w:r>
            <w:r w:rsidRPr="000C7B38">
              <w:rPr>
                <w:sz w:val="28"/>
                <w:szCs w:val="28"/>
              </w:rPr>
              <w:t> </w:t>
            </w:r>
            <w:r w:rsidRPr="000C7B38">
              <w:t>034 (40%)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945 (34%)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888 (29%)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0186D">
            <w:pPr>
              <w:ind w:firstLine="18"/>
              <w:jc w:val="center"/>
            </w:pPr>
            <w:r>
              <w:t>1 0</w:t>
            </w:r>
            <w:r w:rsidR="0080186D">
              <w:t>54</w:t>
            </w:r>
            <w:r w:rsidRPr="000C7B38">
              <w:t xml:space="preserve"> (</w:t>
            </w:r>
            <w:r>
              <w:t>2</w:t>
            </w:r>
            <w:r w:rsidRPr="000C7B38">
              <w:t>9%)</w:t>
            </w:r>
          </w:p>
        </w:tc>
      </w:tr>
      <w:tr w:rsidR="00E373DD" w:rsidRPr="000C7B38" w:rsidTr="00617F2B">
        <w:trPr>
          <w:trHeight w:val="378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E373DD" w:rsidP="00A83615">
            <w:pPr>
              <w:ind w:hanging="13"/>
              <w:jc w:val="both"/>
            </w:pPr>
            <w:r w:rsidRPr="000C7B38">
              <w:t>Экономика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877 (25%)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710 (28%)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899 (33%)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1 221 (40%)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0186D">
            <w:pPr>
              <w:ind w:firstLine="18"/>
              <w:jc w:val="center"/>
            </w:pPr>
            <w:r>
              <w:t xml:space="preserve">1 </w:t>
            </w:r>
            <w:r w:rsidR="0080186D">
              <w:t>567</w:t>
            </w:r>
            <w:r w:rsidRPr="000C7B38">
              <w:t xml:space="preserve"> (4</w:t>
            </w:r>
            <w:r>
              <w:t>3</w:t>
            </w:r>
            <w:r w:rsidRPr="000C7B38">
              <w:t>%)</w:t>
            </w:r>
          </w:p>
        </w:tc>
      </w:tr>
      <w:tr w:rsidR="00E373DD" w:rsidRPr="000C7B38" w:rsidTr="00617F2B">
        <w:trPr>
          <w:trHeight w:val="398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E373DD" w:rsidP="00A83615">
            <w:pPr>
              <w:ind w:hanging="13"/>
              <w:jc w:val="both"/>
            </w:pPr>
            <w:r w:rsidRPr="000C7B38">
              <w:t>Социальная сфера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631 (18%)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482 (19%)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526 (19%)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589 (19%)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0186D">
            <w:pPr>
              <w:ind w:firstLine="18"/>
              <w:jc w:val="center"/>
            </w:pPr>
            <w:r>
              <w:t>5</w:t>
            </w:r>
            <w:r w:rsidR="0080186D">
              <w:t>52</w:t>
            </w:r>
            <w:r>
              <w:t xml:space="preserve"> (15</w:t>
            </w:r>
            <w:r w:rsidRPr="000C7B38">
              <w:t>%)</w:t>
            </w:r>
          </w:p>
        </w:tc>
      </w:tr>
      <w:tr w:rsidR="00E373DD" w:rsidRPr="000C7B38" w:rsidTr="00617F2B">
        <w:trPr>
          <w:trHeight w:val="544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E373DD" w:rsidP="00A83615">
            <w:pPr>
              <w:ind w:hanging="13"/>
              <w:jc w:val="both"/>
            </w:pPr>
            <w:r w:rsidRPr="000C7B38">
              <w:t>Государство, общество, политика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244 (7%)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203 (8%)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279 (10%)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204 (7%)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0186D">
            <w:pPr>
              <w:ind w:firstLine="18"/>
              <w:jc w:val="center"/>
            </w:pPr>
            <w:r>
              <w:t>2</w:t>
            </w:r>
            <w:r w:rsidR="0080186D">
              <w:t>56</w:t>
            </w:r>
            <w:r w:rsidRPr="000C7B38">
              <w:t xml:space="preserve"> (7%)</w:t>
            </w:r>
          </w:p>
        </w:tc>
      </w:tr>
      <w:tr w:rsidR="00E373DD" w:rsidRPr="000C7B38" w:rsidTr="00617F2B">
        <w:trPr>
          <w:trHeight w:val="557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E373DD" w:rsidP="00A83615">
            <w:pPr>
              <w:ind w:hanging="13"/>
              <w:jc w:val="both"/>
            </w:pPr>
            <w:r w:rsidRPr="000C7B38">
              <w:t>Оборона, безопасность, законность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120 (4%)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128 (5%)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107 (4%)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</w:pPr>
            <w:r w:rsidRPr="000C7B38">
              <w:t>145 (5%)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0186D">
            <w:pPr>
              <w:ind w:firstLine="18"/>
              <w:jc w:val="center"/>
            </w:pPr>
            <w:r>
              <w:t>2</w:t>
            </w:r>
            <w:r w:rsidR="0080186D">
              <w:t>16</w:t>
            </w:r>
            <w:r w:rsidRPr="000C7B38">
              <w:t xml:space="preserve"> </w:t>
            </w:r>
            <w:r>
              <w:t>(6</w:t>
            </w:r>
            <w:r w:rsidRPr="000C7B38">
              <w:t>%)</w:t>
            </w:r>
          </w:p>
        </w:tc>
      </w:tr>
      <w:tr w:rsidR="00E373DD" w:rsidRPr="000C7B38" w:rsidTr="00617F2B">
        <w:trPr>
          <w:trHeight w:val="544"/>
        </w:trPr>
        <w:tc>
          <w:tcPr>
            <w:tcW w:w="2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3DD" w:rsidRPr="000C7B38" w:rsidRDefault="00E373DD" w:rsidP="00A83615">
            <w:pPr>
              <w:ind w:hanging="13"/>
              <w:jc w:val="both"/>
              <w:rPr>
                <w:b/>
              </w:rPr>
            </w:pPr>
            <w:r w:rsidRPr="000C7B38">
              <w:rPr>
                <w:b/>
              </w:rPr>
              <w:t>Общее количество вопросов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  <w:rPr>
                <w:b/>
              </w:rPr>
            </w:pPr>
            <w:r w:rsidRPr="000C7B38">
              <w:rPr>
                <w:b/>
              </w:rPr>
              <w:t>3 467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  <w:rPr>
                <w:b/>
              </w:rPr>
            </w:pPr>
            <w:r w:rsidRPr="000C7B38">
              <w:rPr>
                <w:b/>
              </w:rPr>
              <w:t>2</w:t>
            </w:r>
            <w:r w:rsidRPr="000C7B38">
              <w:rPr>
                <w:sz w:val="28"/>
                <w:szCs w:val="28"/>
              </w:rPr>
              <w:t> </w:t>
            </w:r>
            <w:r w:rsidRPr="000C7B38">
              <w:rPr>
                <w:b/>
              </w:rPr>
              <w:t>557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  <w:rPr>
                <w:b/>
              </w:rPr>
            </w:pPr>
            <w:r w:rsidRPr="000C7B38">
              <w:rPr>
                <w:b/>
              </w:rPr>
              <w:t>2</w:t>
            </w:r>
            <w:r w:rsidRPr="000C7B38">
              <w:rPr>
                <w:sz w:val="28"/>
                <w:szCs w:val="28"/>
              </w:rPr>
              <w:t> </w:t>
            </w:r>
            <w:r w:rsidRPr="000C7B38">
              <w:rPr>
                <w:b/>
              </w:rPr>
              <w:t>756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4659F">
            <w:pPr>
              <w:ind w:firstLine="18"/>
              <w:jc w:val="center"/>
              <w:rPr>
                <w:b/>
              </w:rPr>
            </w:pPr>
            <w:r w:rsidRPr="000C7B38">
              <w:rPr>
                <w:b/>
              </w:rPr>
              <w:t>3 047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73DD" w:rsidRPr="000C7B38" w:rsidRDefault="00E373DD" w:rsidP="0080186D">
            <w:pPr>
              <w:ind w:firstLine="18"/>
              <w:jc w:val="center"/>
              <w:rPr>
                <w:b/>
              </w:rPr>
            </w:pPr>
            <w:r w:rsidRPr="000C7B38">
              <w:rPr>
                <w:b/>
              </w:rPr>
              <w:t xml:space="preserve">3 </w:t>
            </w:r>
            <w:r w:rsidR="0080186D">
              <w:rPr>
                <w:b/>
              </w:rPr>
              <w:t>645</w:t>
            </w:r>
          </w:p>
        </w:tc>
      </w:tr>
    </w:tbl>
    <w:p w:rsidR="004506F5" w:rsidRPr="000C7B38" w:rsidRDefault="004506F5" w:rsidP="004506F5">
      <w:pPr>
        <w:ind w:firstLine="851"/>
        <w:jc w:val="both"/>
        <w:rPr>
          <w:sz w:val="28"/>
          <w:szCs w:val="28"/>
        </w:rPr>
      </w:pPr>
    </w:p>
    <w:p w:rsidR="004506F5" w:rsidRPr="000C7B38" w:rsidRDefault="004506F5" w:rsidP="004506F5">
      <w:pPr>
        <w:ind w:firstLine="851"/>
        <w:jc w:val="center"/>
        <w:rPr>
          <w:i/>
        </w:rPr>
      </w:pPr>
      <w:r w:rsidRPr="000C7B38">
        <w:rPr>
          <w:i/>
        </w:rPr>
        <w:t>Диаграмма "Количество поставленных в обращениях вопросов</w:t>
      </w:r>
    </w:p>
    <w:p w:rsidR="004506F5" w:rsidRDefault="004506F5" w:rsidP="004506F5">
      <w:pPr>
        <w:ind w:firstLine="851"/>
        <w:jc w:val="center"/>
        <w:rPr>
          <w:i/>
        </w:rPr>
      </w:pPr>
      <w:r w:rsidRPr="000C7B38">
        <w:rPr>
          <w:i/>
        </w:rPr>
        <w:t>в 201</w:t>
      </w:r>
      <w:r>
        <w:rPr>
          <w:i/>
        </w:rPr>
        <w:t>9</w:t>
      </w:r>
      <w:r w:rsidRPr="000C7B38">
        <w:rPr>
          <w:i/>
        </w:rPr>
        <w:t xml:space="preserve"> году (в разрезе тематических разделов)"</w:t>
      </w:r>
    </w:p>
    <w:p w:rsidR="00F87931" w:rsidRDefault="00F87931" w:rsidP="004506F5">
      <w:pPr>
        <w:ind w:firstLine="851"/>
        <w:jc w:val="center"/>
        <w:rPr>
          <w:i/>
        </w:rPr>
      </w:pPr>
    </w:p>
    <w:p w:rsidR="00F87931" w:rsidRDefault="00F87931" w:rsidP="004506F5">
      <w:pPr>
        <w:ind w:firstLine="851"/>
        <w:jc w:val="center"/>
        <w:rPr>
          <w:i/>
        </w:rPr>
      </w:pPr>
    </w:p>
    <w:p w:rsidR="00F87931" w:rsidRDefault="00F87931" w:rsidP="00F87931">
      <w:pPr>
        <w:rPr>
          <w:i/>
        </w:rPr>
      </w:pPr>
      <w:r>
        <w:rPr>
          <w:noProof/>
        </w:rPr>
        <w:drawing>
          <wp:inline distT="0" distB="0" distL="0" distR="0" wp14:anchorId="03F8770F" wp14:editId="19CC2B17">
            <wp:extent cx="6274435" cy="40767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06F5" w:rsidRDefault="004506F5" w:rsidP="00962146">
      <w:pPr>
        <w:ind w:firstLine="851"/>
        <w:rPr>
          <w:noProof/>
        </w:rPr>
      </w:pPr>
      <w:r>
        <w:lastRenderedPageBreak/>
        <w:t xml:space="preserve">       </w:t>
      </w:r>
      <w:r w:rsidRPr="000C7B38">
        <w:rPr>
          <w:noProof/>
        </w:rPr>
        <w:t xml:space="preserve">             </w:t>
      </w:r>
    </w:p>
    <w:p w:rsidR="00E373DD" w:rsidRPr="000C7B38" w:rsidRDefault="00E373DD" w:rsidP="00132E60">
      <w:pPr>
        <w:ind w:firstLine="851"/>
        <w:jc w:val="both"/>
        <w:rPr>
          <w:color w:val="000000"/>
          <w:sz w:val="28"/>
          <w:szCs w:val="28"/>
        </w:rPr>
      </w:pPr>
    </w:p>
    <w:p w:rsidR="00E373DD" w:rsidRDefault="00E373DD" w:rsidP="00132E60">
      <w:pPr>
        <w:ind w:firstLine="851"/>
        <w:jc w:val="both"/>
        <w:rPr>
          <w:b/>
          <w:color w:val="000000"/>
          <w:sz w:val="28"/>
          <w:szCs w:val="28"/>
        </w:rPr>
      </w:pPr>
      <w:r w:rsidRPr="00631B11">
        <w:rPr>
          <w:b/>
          <w:color w:val="000000"/>
          <w:sz w:val="28"/>
          <w:szCs w:val="28"/>
        </w:rPr>
        <w:t xml:space="preserve">Наибольшее количество вопросов в обращениях поступило по тематике "Экономика" – 1 </w:t>
      </w:r>
      <w:r w:rsidR="00FE108B">
        <w:rPr>
          <w:b/>
          <w:color w:val="000000"/>
          <w:sz w:val="28"/>
          <w:szCs w:val="28"/>
        </w:rPr>
        <w:t>567</w:t>
      </w:r>
      <w:r>
        <w:rPr>
          <w:b/>
          <w:color w:val="000000"/>
          <w:sz w:val="28"/>
          <w:szCs w:val="28"/>
        </w:rPr>
        <w:t xml:space="preserve"> вопрос</w:t>
      </w:r>
      <w:r w:rsidR="00FE108B">
        <w:rPr>
          <w:b/>
          <w:color w:val="000000"/>
          <w:sz w:val="28"/>
          <w:szCs w:val="28"/>
        </w:rPr>
        <w:t>ов</w:t>
      </w:r>
      <w:r>
        <w:rPr>
          <w:b/>
          <w:color w:val="000000"/>
          <w:sz w:val="28"/>
          <w:szCs w:val="28"/>
        </w:rPr>
        <w:t>.</w:t>
      </w:r>
    </w:p>
    <w:p w:rsidR="00E373DD" w:rsidRPr="00F60066" w:rsidRDefault="00E373DD" w:rsidP="00132E60">
      <w:pPr>
        <w:ind w:firstLine="851"/>
        <w:jc w:val="both"/>
        <w:rPr>
          <w:sz w:val="28"/>
          <w:szCs w:val="28"/>
        </w:rPr>
      </w:pPr>
      <w:r w:rsidRPr="00F60066">
        <w:rPr>
          <w:sz w:val="28"/>
          <w:szCs w:val="28"/>
        </w:rPr>
        <w:t>Активность населения наблюдается по следующим вопросам данной          тематики: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 w:rsidRPr="001D5695">
        <w:rPr>
          <w:color w:val="000000"/>
          <w:sz w:val="28"/>
          <w:szCs w:val="28"/>
        </w:rPr>
        <w:t>- уборка снега, опавших листьев, мусора и посторонних предметов</w:t>
      </w:r>
      <w:r>
        <w:rPr>
          <w:color w:val="000000"/>
          <w:sz w:val="28"/>
          <w:szCs w:val="28"/>
        </w:rPr>
        <w:t xml:space="preserve"> – </w:t>
      </w:r>
      <w:r w:rsidRPr="001D5695">
        <w:rPr>
          <w:color w:val="000000"/>
          <w:sz w:val="28"/>
          <w:szCs w:val="28"/>
        </w:rPr>
        <w:t>172</w:t>
      </w:r>
      <w:r>
        <w:rPr>
          <w:color w:val="000000"/>
          <w:sz w:val="28"/>
          <w:szCs w:val="28"/>
        </w:rPr>
        <w:t xml:space="preserve">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</w:t>
      </w:r>
      <w:r w:rsidRPr="001D5695">
        <w:rPr>
          <w:color w:val="000000"/>
          <w:sz w:val="28"/>
          <w:szCs w:val="28"/>
        </w:rPr>
        <w:t xml:space="preserve">лагоустройство и ремонт подъездных дорог, </w:t>
      </w:r>
      <w:r>
        <w:rPr>
          <w:color w:val="000000"/>
          <w:sz w:val="28"/>
          <w:szCs w:val="28"/>
        </w:rPr>
        <w:t xml:space="preserve">в том числе тротуаров – </w:t>
      </w:r>
      <w:r w:rsidRPr="001D5695">
        <w:rPr>
          <w:color w:val="000000"/>
          <w:sz w:val="28"/>
          <w:szCs w:val="28"/>
        </w:rPr>
        <w:t>163</w:t>
      </w:r>
      <w:r>
        <w:rPr>
          <w:color w:val="000000"/>
          <w:sz w:val="28"/>
          <w:szCs w:val="28"/>
        </w:rPr>
        <w:t xml:space="preserve">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комплексное благоустройство – </w:t>
      </w:r>
      <w:r w:rsidRPr="001D5695">
        <w:rPr>
          <w:color w:val="000000"/>
          <w:sz w:val="28"/>
          <w:szCs w:val="28"/>
        </w:rPr>
        <w:t>104</w:t>
      </w:r>
      <w:r>
        <w:rPr>
          <w:color w:val="000000"/>
          <w:sz w:val="28"/>
          <w:szCs w:val="28"/>
        </w:rPr>
        <w:t xml:space="preserve">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</w:t>
      </w:r>
      <w:r w:rsidRPr="001D5695">
        <w:rPr>
          <w:color w:val="000000"/>
          <w:sz w:val="28"/>
          <w:szCs w:val="28"/>
        </w:rPr>
        <w:t>орьба с аварийностью</w:t>
      </w:r>
      <w:r>
        <w:rPr>
          <w:color w:val="000000"/>
          <w:sz w:val="28"/>
          <w:szCs w:val="28"/>
        </w:rPr>
        <w:t xml:space="preserve">; безопасность дорожного движения – </w:t>
      </w:r>
      <w:r w:rsidRPr="001D5695">
        <w:rPr>
          <w:color w:val="000000"/>
          <w:sz w:val="28"/>
          <w:szCs w:val="28"/>
        </w:rPr>
        <w:t>72</w:t>
      </w:r>
      <w:r>
        <w:rPr>
          <w:color w:val="000000"/>
          <w:sz w:val="28"/>
          <w:szCs w:val="28"/>
        </w:rPr>
        <w:t xml:space="preserve">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1D5695">
        <w:rPr>
          <w:color w:val="000000"/>
          <w:sz w:val="28"/>
          <w:szCs w:val="28"/>
        </w:rPr>
        <w:t>олномочия государственных органов и органов местного самоуправления в области земельных отношений, в том числе связанные с "дальневосточным гектаром"</w:t>
      </w:r>
      <w:r>
        <w:rPr>
          <w:color w:val="000000"/>
          <w:sz w:val="28"/>
          <w:szCs w:val="28"/>
        </w:rPr>
        <w:t xml:space="preserve"> – 69 вопросов;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1D5695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ожные знаки и дорожная разметка – </w:t>
      </w:r>
      <w:r w:rsidRPr="001D5695">
        <w:rPr>
          <w:color w:val="000000"/>
          <w:sz w:val="28"/>
          <w:szCs w:val="28"/>
        </w:rPr>
        <w:t>67</w:t>
      </w:r>
      <w:r>
        <w:rPr>
          <w:color w:val="000000"/>
          <w:sz w:val="28"/>
          <w:szCs w:val="28"/>
        </w:rPr>
        <w:t xml:space="preserve"> вопросов;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1D5695">
        <w:rPr>
          <w:color w:val="000000"/>
          <w:sz w:val="28"/>
          <w:szCs w:val="28"/>
        </w:rPr>
        <w:t xml:space="preserve"> строительстве, размещении гаражей, стоянок, автопарковок</w:t>
      </w:r>
      <w:r>
        <w:rPr>
          <w:color w:val="000000"/>
          <w:sz w:val="28"/>
          <w:szCs w:val="28"/>
        </w:rPr>
        <w:t xml:space="preserve"> – 5</w:t>
      </w:r>
      <w:r w:rsidRPr="001D569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вопросов;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о</w:t>
      </w:r>
      <w:r w:rsidRPr="001D5695">
        <w:rPr>
          <w:color w:val="000000"/>
          <w:sz w:val="28"/>
          <w:szCs w:val="28"/>
        </w:rPr>
        <w:t xml:space="preserve">рганизация условий и мест для детского отдыха и досуга </w:t>
      </w:r>
      <w:r>
        <w:rPr>
          <w:color w:val="000000"/>
          <w:sz w:val="28"/>
          <w:szCs w:val="28"/>
        </w:rPr>
        <w:t>(детских и спортивных площадок) – 54 вопроса.</w:t>
      </w:r>
    </w:p>
    <w:p w:rsidR="00E373DD" w:rsidRPr="001D5695" w:rsidRDefault="00E373DD" w:rsidP="00132E60">
      <w:pPr>
        <w:ind w:firstLine="851"/>
        <w:jc w:val="both"/>
        <w:rPr>
          <w:color w:val="000000"/>
          <w:sz w:val="28"/>
          <w:szCs w:val="28"/>
        </w:rPr>
      </w:pPr>
    </w:p>
    <w:p w:rsidR="00E373DD" w:rsidRPr="00363471" w:rsidRDefault="00E373DD" w:rsidP="00132E60">
      <w:pPr>
        <w:ind w:firstLine="851"/>
        <w:jc w:val="both"/>
        <w:rPr>
          <w:b/>
          <w:sz w:val="28"/>
          <w:szCs w:val="28"/>
        </w:rPr>
      </w:pPr>
      <w:r w:rsidRPr="00363471">
        <w:rPr>
          <w:b/>
          <w:bCs/>
          <w:sz w:val="28"/>
          <w:szCs w:val="28"/>
        </w:rPr>
        <w:t xml:space="preserve">По тематике </w:t>
      </w:r>
      <w:r w:rsidRPr="00363471">
        <w:rPr>
          <w:b/>
          <w:color w:val="000000"/>
          <w:sz w:val="28"/>
          <w:szCs w:val="28"/>
        </w:rPr>
        <w:t xml:space="preserve">"Жилищно-коммунальная сфера" </w:t>
      </w:r>
      <w:r w:rsidRPr="00363471">
        <w:rPr>
          <w:b/>
          <w:bCs/>
          <w:sz w:val="28"/>
          <w:szCs w:val="28"/>
        </w:rPr>
        <w:t>поступило</w:t>
      </w:r>
      <w:r w:rsidRPr="00363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1 0</w:t>
      </w:r>
      <w:r w:rsidR="00FE108B">
        <w:rPr>
          <w:b/>
          <w:sz w:val="28"/>
          <w:szCs w:val="28"/>
        </w:rPr>
        <w:t>54</w:t>
      </w:r>
      <w:r w:rsidRPr="00363471">
        <w:rPr>
          <w:b/>
          <w:sz w:val="28"/>
          <w:szCs w:val="28"/>
        </w:rPr>
        <w:t xml:space="preserve"> вопрос</w:t>
      </w:r>
      <w:r w:rsidR="00FE108B">
        <w:rPr>
          <w:b/>
          <w:sz w:val="28"/>
          <w:szCs w:val="28"/>
        </w:rPr>
        <w:t>а</w:t>
      </w:r>
      <w:r w:rsidRPr="00363471">
        <w:rPr>
          <w:b/>
          <w:sz w:val="28"/>
          <w:szCs w:val="28"/>
        </w:rPr>
        <w:t>.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 w:rsidRPr="00F60066">
        <w:rPr>
          <w:sz w:val="28"/>
          <w:szCs w:val="28"/>
        </w:rPr>
        <w:t>Активность населения наблюдается по следующим вопросам данной          тематики: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 w:rsidRPr="001B2199">
        <w:rPr>
          <w:sz w:val="28"/>
          <w:szCs w:val="28"/>
        </w:rPr>
        <w:t>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Pr="001B2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136 вопросов;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1B2199">
        <w:rPr>
          <w:sz w:val="28"/>
          <w:szCs w:val="28"/>
        </w:rPr>
        <w:t>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Pr="001B2199"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– </w:t>
      </w:r>
      <w:r w:rsidR="00372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110 вопросов;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1B2199">
        <w:rPr>
          <w:sz w:val="28"/>
          <w:szCs w:val="28"/>
        </w:rPr>
        <w:t>плата жилищно-коммунальных услуг (ЖКХ), взносов в Фонд капитального ремонта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94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1B2199">
        <w:rPr>
          <w:sz w:val="28"/>
          <w:szCs w:val="28"/>
        </w:rPr>
        <w:t>ереселение из подвалов, бараков, коммуналок, общежитий, аварийных домов, ветхого жилья, санитарно-защитной зоны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74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1B2199">
        <w:rPr>
          <w:sz w:val="28"/>
          <w:szCs w:val="28"/>
        </w:rPr>
        <w:t>оммунально-бытовое хозяйство и предоставление услуг в условиях рынка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5</w:t>
      </w:r>
      <w:r w:rsidRPr="001D569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вопросов.</w:t>
      </w:r>
    </w:p>
    <w:p w:rsidR="00E373DD" w:rsidRPr="00ED49CC" w:rsidRDefault="00E373DD" w:rsidP="00132E60">
      <w:pPr>
        <w:ind w:firstLine="851"/>
        <w:jc w:val="both"/>
        <w:rPr>
          <w:sz w:val="28"/>
          <w:szCs w:val="28"/>
          <w:highlight w:val="red"/>
        </w:rPr>
      </w:pPr>
    </w:p>
    <w:p w:rsidR="00E373DD" w:rsidRPr="00363471" w:rsidRDefault="00E373DD" w:rsidP="00132E60">
      <w:pPr>
        <w:ind w:firstLine="851"/>
        <w:jc w:val="both"/>
        <w:rPr>
          <w:b/>
          <w:sz w:val="28"/>
          <w:szCs w:val="28"/>
        </w:rPr>
      </w:pPr>
      <w:r w:rsidRPr="00363471">
        <w:rPr>
          <w:b/>
          <w:sz w:val="28"/>
          <w:szCs w:val="28"/>
        </w:rPr>
        <w:t xml:space="preserve">По тематике </w:t>
      </w:r>
      <w:r w:rsidRPr="00363471">
        <w:rPr>
          <w:b/>
          <w:bCs/>
          <w:sz w:val="28"/>
          <w:szCs w:val="28"/>
        </w:rPr>
        <w:t>"</w:t>
      </w:r>
      <w:r w:rsidRPr="00363471">
        <w:rPr>
          <w:b/>
          <w:sz w:val="28"/>
          <w:szCs w:val="28"/>
        </w:rPr>
        <w:t>Социальная сфера</w:t>
      </w:r>
      <w:r w:rsidRPr="00363471">
        <w:rPr>
          <w:b/>
          <w:bCs/>
          <w:sz w:val="28"/>
          <w:szCs w:val="28"/>
        </w:rPr>
        <w:t>"</w:t>
      </w:r>
      <w:r w:rsidRPr="00363471">
        <w:rPr>
          <w:b/>
          <w:sz w:val="28"/>
          <w:szCs w:val="28"/>
        </w:rPr>
        <w:t xml:space="preserve"> поступил</w:t>
      </w:r>
      <w:r w:rsidR="00372348">
        <w:rPr>
          <w:b/>
          <w:sz w:val="28"/>
          <w:szCs w:val="28"/>
        </w:rPr>
        <w:t>о</w:t>
      </w:r>
      <w:r w:rsidRPr="00363471">
        <w:rPr>
          <w:b/>
          <w:sz w:val="28"/>
          <w:szCs w:val="28"/>
        </w:rPr>
        <w:t xml:space="preserve"> 5</w:t>
      </w:r>
      <w:r w:rsidR="00FE108B">
        <w:rPr>
          <w:b/>
          <w:sz w:val="28"/>
          <w:szCs w:val="28"/>
        </w:rPr>
        <w:t>52</w:t>
      </w:r>
      <w:r w:rsidRPr="00363471">
        <w:rPr>
          <w:b/>
          <w:sz w:val="28"/>
          <w:szCs w:val="28"/>
        </w:rPr>
        <w:t xml:space="preserve"> вопрос</w:t>
      </w:r>
      <w:r w:rsidR="00FE108B">
        <w:rPr>
          <w:b/>
          <w:sz w:val="28"/>
          <w:szCs w:val="28"/>
        </w:rPr>
        <w:t>а</w:t>
      </w:r>
      <w:r w:rsidRPr="00363471">
        <w:rPr>
          <w:b/>
          <w:sz w:val="28"/>
          <w:szCs w:val="28"/>
        </w:rPr>
        <w:t>.</w:t>
      </w:r>
    </w:p>
    <w:p w:rsidR="00E373DD" w:rsidRPr="00F60066" w:rsidRDefault="00E373DD" w:rsidP="00132E60">
      <w:pPr>
        <w:ind w:firstLine="851"/>
        <w:jc w:val="both"/>
        <w:rPr>
          <w:sz w:val="28"/>
          <w:szCs w:val="28"/>
        </w:rPr>
      </w:pPr>
      <w:r w:rsidRPr="00F60066">
        <w:rPr>
          <w:sz w:val="28"/>
          <w:szCs w:val="28"/>
        </w:rPr>
        <w:t>Активность населения наблюдается по следующим вопросам данной          тематики: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D0177D">
        <w:rPr>
          <w:sz w:val="28"/>
          <w:szCs w:val="28"/>
        </w:rPr>
        <w:t>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56 вопросов;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</w:t>
      </w:r>
      <w:r w:rsidRPr="00D0177D">
        <w:rPr>
          <w:sz w:val="28"/>
          <w:szCs w:val="28"/>
        </w:rPr>
        <w:t>росьбы об оказании финансовой помощи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34 вопроса;</w:t>
      </w:r>
    </w:p>
    <w:p w:rsidR="00E373DD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 w:rsidRPr="00D0177D">
        <w:rPr>
          <w:sz w:val="28"/>
          <w:szCs w:val="28"/>
        </w:rPr>
        <w:t>рудоустройство</w:t>
      </w:r>
      <w:r>
        <w:rPr>
          <w:sz w:val="28"/>
          <w:szCs w:val="28"/>
        </w:rPr>
        <w:t>,</w:t>
      </w:r>
      <w:r w:rsidRPr="00D0177D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0177D">
        <w:rPr>
          <w:sz w:val="28"/>
          <w:szCs w:val="28"/>
        </w:rPr>
        <w:t>езработица</w:t>
      </w:r>
      <w:r>
        <w:rPr>
          <w:sz w:val="28"/>
          <w:szCs w:val="28"/>
        </w:rPr>
        <w:t>;</w:t>
      </w:r>
      <w:r w:rsidRPr="00D0177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органы службы занятости, г</w:t>
      </w:r>
      <w:r w:rsidRPr="00D0177D">
        <w:rPr>
          <w:sz w:val="28"/>
          <w:szCs w:val="28"/>
        </w:rPr>
        <w:t>осударственные услуги в области содействия занятости населения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23 вопроса;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дошкольное образование – 22 вопроса.</w:t>
      </w:r>
    </w:p>
    <w:p w:rsidR="00E373DD" w:rsidRPr="0095269D" w:rsidRDefault="00E373DD" w:rsidP="00132E60">
      <w:pPr>
        <w:ind w:firstLine="851"/>
        <w:jc w:val="both"/>
        <w:rPr>
          <w:sz w:val="28"/>
          <w:szCs w:val="28"/>
        </w:rPr>
      </w:pPr>
    </w:p>
    <w:p w:rsidR="00E373DD" w:rsidRPr="00363471" w:rsidRDefault="00E373DD" w:rsidP="00132E60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 w:rsidRPr="00363471">
        <w:rPr>
          <w:b/>
          <w:sz w:val="28"/>
          <w:szCs w:val="28"/>
        </w:rPr>
        <w:t xml:space="preserve">По тематике </w:t>
      </w:r>
      <w:r w:rsidRPr="00363471">
        <w:rPr>
          <w:b/>
          <w:bCs/>
          <w:sz w:val="28"/>
          <w:szCs w:val="28"/>
        </w:rPr>
        <w:t>"Г</w:t>
      </w:r>
      <w:r w:rsidRPr="00363471">
        <w:rPr>
          <w:b/>
          <w:sz w:val="28"/>
          <w:szCs w:val="28"/>
        </w:rPr>
        <w:t>осударство, общество, политика</w:t>
      </w:r>
      <w:r w:rsidRPr="00363471">
        <w:rPr>
          <w:b/>
          <w:bCs/>
          <w:sz w:val="28"/>
          <w:szCs w:val="28"/>
        </w:rPr>
        <w:t>"</w:t>
      </w:r>
      <w:r w:rsidRPr="00363471">
        <w:rPr>
          <w:b/>
          <w:sz w:val="28"/>
          <w:szCs w:val="28"/>
        </w:rPr>
        <w:t xml:space="preserve"> поступило 2</w:t>
      </w:r>
      <w:r w:rsidR="00FE108B">
        <w:rPr>
          <w:b/>
          <w:sz w:val="28"/>
          <w:szCs w:val="28"/>
        </w:rPr>
        <w:t>56</w:t>
      </w:r>
      <w:r w:rsidRPr="00363471">
        <w:rPr>
          <w:b/>
          <w:sz w:val="28"/>
          <w:szCs w:val="28"/>
        </w:rPr>
        <w:t xml:space="preserve"> вопрос</w:t>
      </w:r>
      <w:r>
        <w:rPr>
          <w:b/>
          <w:sz w:val="28"/>
          <w:szCs w:val="28"/>
        </w:rPr>
        <w:t>ов</w:t>
      </w:r>
      <w:r w:rsidRPr="00363471">
        <w:rPr>
          <w:b/>
          <w:sz w:val="28"/>
          <w:szCs w:val="28"/>
        </w:rPr>
        <w:t>.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 w:rsidRPr="00F60066">
        <w:rPr>
          <w:sz w:val="28"/>
          <w:szCs w:val="28"/>
        </w:rPr>
        <w:t>Активность населения наблюдается по следующим вопросам данной          тематики: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02F71">
        <w:rPr>
          <w:sz w:val="28"/>
          <w:szCs w:val="28"/>
        </w:rPr>
        <w:t>е</w:t>
      </w:r>
      <w:r>
        <w:rPr>
          <w:sz w:val="28"/>
          <w:szCs w:val="28"/>
        </w:rPr>
        <w:t xml:space="preserve">зультаты рассмотрения обращения – </w:t>
      </w:r>
      <w:r w:rsidRPr="00002F71">
        <w:rPr>
          <w:sz w:val="28"/>
          <w:szCs w:val="28"/>
        </w:rPr>
        <w:t>40</w:t>
      </w:r>
      <w:r>
        <w:rPr>
          <w:sz w:val="28"/>
          <w:szCs w:val="28"/>
        </w:rPr>
        <w:t xml:space="preserve"> вопросов;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арендные отношения – 25 вопросов;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002F71">
        <w:rPr>
          <w:sz w:val="28"/>
          <w:szCs w:val="28"/>
        </w:rPr>
        <w:t xml:space="preserve">ичный прием должностными лицами органов местного </w:t>
      </w:r>
      <w:r>
        <w:rPr>
          <w:sz w:val="28"/>
          <w:szCs w:val="28"/>
        </w:rPr>
        <w:t xml:space="preserve">   </w:t>
      </w:r>
      <w:r w:rsidRPr="00002F71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– 15 вопросов.</w:t>
      </w:r>
    </w:p>
    <w:p w:rsidR="00E373DD" w:rsidRPr="00ED49CC" w:rsidRDefault="00E373DD" w:rsidP="00132E60">
      <w:pPr>
        <w:ind w:firstLine="851"/>
        <w:jc w:val="both"/>
        <w:rPr>
          <w:sz w:val="28"/>
          <w:szCs w:val="28"/>
          <w:highlight w:val="red"/>
        </w:rPr>
      </w:pPr>
    </w:p>
    <w:p w:rsidR="00E373DD" w:rsidRPr="00B07D38" w:rsidRDefault="00E373DD" w:rsidP="00132E60">
      <w:pPr>
        <w:ind w:firstLine="851"/>
        <w:jc w:val="both"/>
        <w:rPr>
          <w:b/>
          <w:sz w:val="28"/>
          <w:szCs w:val="28"/>
        </w:rPr>
      </w:pPr>
      <w:r w:rsidRPr="00B07D38">
        <w:rPr>
          <w:b/>
          <w:sz w:val="28"/>
          <w:szCs w:val="28"/>
        </w:rPr>
        <w:t xml:space="preserve">По тематике </w:t>
      </w:r>
      <w:r w:rsidRPr="00B07D38">
        <w:rPr>
          <w:b/>
          <w:bCs/>
          <w:sz w:val="28"/>
          <w:szCs w:val="28"/>
        </w:rPr>
        <w:t>"</w:t>
      </w:r>
      <w:r w:rsidRPr="00B07D38">
        <w:rPr>
          <w:b/>
          <w:sz w:val="28"/>
          <w:szCs w:val="28"/>
        </w:rPr>
        <w:t>Оборона, безопасность, законность</w:t>
      </w:r>
      <w:r w:rsidRPr="00B07D38">
        <w:rPr>
          <w:b/>
          <w:bCs/>
          <w:sz w:val="28"/>
          <w:szCs w:val="28"/>
        </w:rPr>
        <w:t>"</w:t>
      </w:r>
      <w:r w:rsidRPr="00B07D38">
        <w:rPr>
          <w:b/>
          <w:sz w:val="28"/>
          <w:szCs w:val="28"/>
        </w:rPr>
        <w:t xml:space="preserve"> поступил</w:t>
      </w:r>
      <w:r w:rsidR="009E490C">
        <w:rPr>
          <w:b/>
          <w:sz w:val="28"/>
          <w:szCs w:val="28"/>
        </w:rPr>
        <w:t>о</w:t>
      </w:r>
      <w:r w:rsidRPr="00B07D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FE108B">
        <w:rPr>
          <w:b/>
          <w:sz w:val="28"/>
          <w:szCs w:val="28"/>
        </w:rPr>
        <w:t>16</w:t>
      </w:r>
      <w:r w:rsidRPr="00B07D38">
        <w:rPr>
          <w:b/>
          <w:sz w:val="28"/>
          <w:szCs w:val="28"/>
        </w:rPr>
        <w:t xml:space="preserve"> вопрос</w:t>
      </w:r>
      <w:r w:rsidR="00FE108B">
        <w:rPr>
          <w:b/>
          <w:sz w:val="28"/>
          <w:szCs w:val="28"/>
        </w:rPr>
        <w:t>ов</w:t>
      </w:r>
      <w:r w:rsidRPr="00B07D38">
        <w:rPr>
          <w:b/>
          <w:sz w:val="28"/>
          <w:szCs w:val="28"/>
        </w:rPr>
        <w:t xml:space="preserve">. 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 w:rsidRPr="00F60066">
        <w:rPr>
          <w:sz w:val="28"/>
          <w:szCs w:val="28"/>
        </w:rPr>
        <w:t>Активность населения наблюдается по следующим вопросам данной          тематики: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охрана общественного порядка – 48 вопросов;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E60E79">
        <w:rPr>
          <w:sz w:val="28"/>
          <w:szCs w:val="28"/>
        </w:rPr>
        <w:t>арушение правил парковки автотранспорта, в том числе на внутридворовой территории и вне организованных автостоянок</w:t>
      </w:r>
      <w:r>
        <w:rPr>
          <w:sz w:val="28"/>
          <w:szCs w:val="28"/>
        </w:rPr>
        <w:t xml:space="preserve"> – 31 вопрос;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конфликты на бытовой почве – 18 вопросов.</w:t>
      </w:r>
    </w:p>
    <w:p w:rsidR="00E373DD" w:rsidRDefault="00E373DD" w:rsidP="00132E60">
      <w:pPr>
        <w:ind w:firstLine="851"/>
        <w:jc w:val="both"/>
        <w:rPr>
          <w:sz w:val="28"/>
          <w:szCs w:val="28"/>
        </w:rPr>
      </w:pPr>
    </w:p>
    <w:p w:rsidR="00DE1B58" w:rsidRDefault="00E373DD" w:rsidP="00132E60">
      <w:pPr>
        <w:ind w:firstLine="851"/>
        <w:jc w:val="both"/>
        <w:rPr>
          <w:sz w:val="28"/>
          <w:szCs w:val="28"/>
        </w:rPr>
      </w:pPr>
      <w:r w:rsidRPr="00271A72">
        <w:rPr>
          <w:sz w:val="28"/>
          <w:szCs w:val="28"/>
        </w:rPr>
        <w:t xml:space="preserve">По результатам рассмотрения обращений из 3 </w:t>
      </w:r>
      <w:r w:rsidR="00DE1B58">
        <w:rPr>
          <w:sz w:val="28"/>
          <w:szCs w:val="28"/>
        </w:rPr>
        <w:t>645</w:t>
      </w:r>
      <w:r w:rsidRPr="00271A72">
        <w:rPr>
          <w:sz w:val="28"/>
          <w:szCs w:val="28"/>
        </w:rPr>
        <w:t xml:space="preserve"> вопросов даны разъяснения по 2 </w:t>
      </w:r>
      <w:r w:rsidR="00DE1B58">
        <w:rPr>
          <w:sz w:val="28"/>
          <w:szCs w:val="28"/>
        </w:rPr>
        <w:t>735</w:t>
      </w:r>
      <w:r w:rsidRPr="00271A72">
        <w:rPr>
          <w:sz w:val="28"/>
          <w:szCs w:val="28"/>
        </w:rPr>
        <w:t xml:space="preserve"> вопросам, поддержано </w:t>
      </w:r>
      <w:r w:rsidR="00DE1B58">
        <w:rPr>
          <w:sz w:val="28"/>
          <w:szCs w:val="28"/>
        </w:rPr>
        <w:t>636</w:t>
      </w:r>
      <w:r w:rsidRPr="00271A72">
        <w:rPr>
          <w:sz w:val="28"/>
          <w:szCs w:val="28"/>
        </w:rPr>
        <w:t xml:space="preserve"> вопрос</w:t>
      </w:r>
      <w:r w:rsidR="00DE1B58">
        <w:rPr>
          <w:sz w:val="28"/>
          <w:szCs w:val="28"/>
        </w:rPr>
        <w:t>ов</w:t>
      </w:r>
      <w:r w:rsidRPr="00271A72">
        <w:rPr>
          <w:sz w:val="28"/>
          <w:szCs w:val="28"/>
        </w:rPr>
        <w:t xml:space="preserve"> (в том числе меры приняты по 440 вопросам), не поддержано 25 вопросов, перенаправлено для рассмотрения по компетенци</w:t>
      </w:r>
      <w:r w:rsidR="00DE1B58">
        <w:rPr>
          <w:sz w:val="28"/>
          <w:szCs w:val="28"/>
        </w:rPr>
        <w:t xml:space="preserve">и в иные органы и организации 249 вопросов. </w:t>
      </w:r>
    </w:p>
    <w:p w:rsidR="00E373DD" w:rsidRPr="00271A72" w:rsidRDefault="00E373DD" w:rsidP="00132E60">
      <w:pPr>
        <w:ind w:firstLine="851"/>
        <w:jc w:val="both"/>
        <w:rPr>
          <w:sz w:val="28"/>
          <w:szCs w:val="28"/>
        </w:rPr>
      </w:pPr>
      <w:r w:rsidRPr="00271A72">
        <w:rPr>
          <w:sz w:val="28"/>
          <w:szCs w:val="28"/>
        </w:rPr>
        <w:t xml:space="preserve">Рассмотрено с выездом на место </w:t>
      </w:r>
      <w:r w:rsidR="00DE1B58">
        <w:rPr>
          <w:sz w:val="28"/>
          <w:szCs w:val="28"/>
        </w:rPr>
        <w:t>756</w:t>
      </w:r>
      <w:r w:rsidRPr="00271A72">
        <w:rPr>
          <w:sz w:val="28"/>
          <w:szCs w:val="28"/>
        </w:rPr>
        <w:t xml:space="preserve"> вопрос</w:t>
      </w:r>
      <w:r w:rsidR="00DE1B58">
        <w:rPr>
          <w:sz w:val="28"/>
          <w:szCs w:val="28"/>
        </w:rPr>
        <w:t>ов</w:t>
      </w:r>
      <w:r w:rsidRPr="00271A72">
        <w:rPr>
          <w:sz w:val="28"/>
          <w:szCs w:val="28"/>
        </w:rPr>
        <w:t xml:space="preserve">, что составило </w:t>
      </w:r>
      <w:r w:rsidR="00DE1B58">
        <w:rPr>
          <w:sz w:val="28"/>
          <w:szCs w:val="28"/>
        </w:rPr>
        <w:t>20,7</w:t>
      </w:r>
      <w:r w:rsidRPr="00271A72">
        <w:rPr>
          <w:sz w:val="28"/>
          <w:szCs w:val="28"/>
        </w:rPr>
        <w:t>%                   от общего числа вопросов. Коллективных обращений поступило 2</w:t>
      </w:r>
      <w:r w:rsidR="00962146">
        <w:rPr>
          <w:sz w:val="28"/>
          <w:szCs w:val="28"/>
        </w:rPr>
        <w:t>47</w:t>
      </w:r>
      <w:r w:rsidRPr="00271A72">
        <w:rPr>
          <w:sz w:val="28"/>
          <w:szCs w:val="28"/>
        </w:rPr>
        <w:t xml:space="preserve">                             (за 2018 год – 199).</w:t>
      </w:r>
    </w:p>
    <w:p w:rsidR="00E373DD" w:rsidRPr="00271A72" w:rsidRDefault="00E373DD" w:rsidP="00132E60">
      <w:pPr>
        <w:ind w:firstLine="851"/>
        <w:jc w:val="both"/>
        <w:rPr>
          <w:bCs/>
          <w:sz w:val="28"/>
          <w:szCs w:val="28"/>
        </w:rPr>
      </w:pPr>
      <w:r w:rsidRPr="00271A72">
        <w:rPr>
          <w:bCs/>
          <w:sz w:val="28"/>
          <w:szCs w:val="28"/>
        </w:rPr>
        <w:t>В соответствии с поручением Президента Российской Федерации                  В.В. Путина от 26.04.2013 №Пр-936 в День Конституции</w:t>
      </w:r>
      <w:r w:rsidR="00E97AC7">
        <w:rPr>
          <w:bCs/>
          <w:sz w:val="28"/>
          <w:szCs w:val="28"/>
        </w:rPr>
        <w:t xml:space="preserve"> Российской Федерации 12.12.2019 в ходе проведения О</w:t>
      </w:r>
      <w:r w:rsidRPr="00271A72">
        <w:rPr>
          <w:bCs/>
          <w:sz w:val="28"/>
          <w:szCs w:val="28"/>
        </w:rPr>
        <w:t xml:space="preserve">бщероссийского дня приема граждан                      </w:t>
      </w:r>
      <w:r w:rsidR="00FE108B">
        <w:rPr>
          <w:bCs/>
          <w:sz w:val="28"/>
          <w:szCs w:val="28"/>
        </w:rPr>
        <w:t xml:space="preserve">                  </w:t>
      </w:r>
      <w:r w:rsidRPr="00271A72">
        <w:rPr>
          <w:bCs/>
          <w:sz w:val="28"/>
          <w:szCs w:val="28"/>
        </w:rPr>
        <w:t xml:space="preserve">в администрации города было принято 45 граждан (в 2017 году – 33 гражданина, в 2018 году – 38). </w:t>
      </w:r>
    </w:p>
    <w:p w:rsidR="00E373DD" w:rsidRPr="00271A72" w:rsidRDefault="00E373DD" w:rsidP="00132E60">
      <w:pPr>
        <w:ind w:firstLine="851"/>
        <w:jc w:val="both"/>
        <w:rPr>
          <w:color w:val="000000"/>
          <w:sz w:val="28"/>
          <w:szCs w:val="28"/>
        </w:rPr>
      </w:pPr>
      <w:r w:rsidRPr="00271A72">
        <w:rPr>
          <w:color w:val="000000"/>
          <w:sz w:val="28"/>
          <w:szCs w:val="28"/>
        </w:rPr>
        <w:t xml:space="preserve">В </w:t>
      </w:r>
      <w:r w:rsidRPr="00271A72">
        <w:rPr>
          <w:color w:val="000000"/>
          <w:sz w:val="28"/>
          <w:szCs w:val="28"/>
          <w:lang w:val="en-US"/>
        </w:rPr>
        <w:t>I</w:t>
      </w:r>
      <w:r w:rsidRPr="00271A72">
        <w:rPr>
          <w:color w:val="000000"/>
          <w:sz w:val="28"/>
          <w:szCs w:val="28"/>
        </w:rPr>
        <w:t xml:space="preserve">, </w:t>
      </w:r>
      <w:r w:rsidRPr="00271A72">
        <w:rPr>
          <w:color w:val="000000"/>
          <w:sz w:val="28"/>
          <w:szCs w:val="28"/>
          <w:lang w:val="en-US"/>
        </w:rPr>
        <w:t>II</w:t>
      </w:r>
      <w:r w:rsidRPr="00271A72">
        <w:rPr>
          <w:color w:val="000000"/>
          <w:sz w:val="28"/>
          <w:szCs w:val="28"/>
        </w:rPr>
        <w:t xml:space="preserve"> и </w:t>
      </w:r>
      <w:r w:rsidRPr="00271A72">
        <w:rPr>
          <w:color w:val="000000"/>
          <w:sz w:val="28"/>
          <w:szCs w:val="28"/>
          <w:lang w:val="en-US"/>
        </w:rPr>
        <w:t>III</w:t>
      </w:r>
      <w:r w:rsidRPr="00271A72">
        <w:rPr>
          <w:color w:val="000000"/>
          <w:sz w:val="28"/>
          <w:szCs w:val="28"/>
        </w:rPr>
        <w:t xml:space="preserve"> кварталах 2019 года для жителей города были проведены приемы в формате "прямого провода", в ходе которых поступило 120 вопросов </w:t>
      </w:r>
      <w:r>
        <w:rPr>
          <w:color w:val="000000"/>
          <w:sz w:val="28"/>
          <w:szCs w:val="28"/>
        </w:rPr>
        <w:t xml:space="preserve">              </w:t>
      </w:r>
      <w:r w:rsidR="00AE21BA">
        <w:rPr>
          <w:color w:val="000000"/>
          <w:sz w:val="28"/>
          <w:szCs w:val="28"/>
        </w:rPr>
        <w:t xml:space="preserve">от </w:t>
      </w:r>
      <w:r w:rsidR="00AE21BA" w:rsidRPr="00AE21BA">
        <w:rPr>
          <w:color w:val="000000"/>
          <w:sz w:val="28"/>
          <w:szCs w:val="28"/>
        </w:rPr>
        <w:t>68 жителей</w:t>
      </w:r>
      <w:r w:rsidRPr="00271A72">
        <w:rPr>
          <w:color w:val="000000"/>
          <w:sz w:val="28"/>
          <w:szCs w:val="28"/>
        </w:rPr>
        <w:t xml:space="preserve">. </w:t>
      </w:r>
      <w:r w:rsidR="00AE21BA" w:rsidRPr="00AE21BA">
        <w:rPr>
          <w:color w:val="000000"/>
          <w:sz w:val="28"/>
          <w:szCs w:val="28"/>
        </w:rPr>
        <w:t>Горожане чаще всего задавали вопросы по благоустройству города, сроках капитального ремонта, работе управляющих компаний. За аналогичный период 2018 год</w:t>
      </w:r>
      <w:r w:rsidR="00D871BA">
        <w:rPr>
          <w:color w:val="000000"/>
          <w:sz w:val="28"/>
          <w:szCs w:val="28"/>
        </w:rPr>
        <w:t>а</w:t>
      </w:r>
      <w:r w:rsidR="00AE21BA" w:rsidRPr="00AE21BA">
        <w:rPr>
          <w:color w:val="000000"/>
          <w:sz w:val="28"/>
          <w:szCs w:val="28"/>
        </w:rPr>
        <w:t xml:space="preserve"> обратилось 116 жителей</w:t>
      </w:r>
      <w:r w:rsidR="00AE21BA">
        <w:rPr>
          <w:color w:val="000000"/>
          <w:sz w:val="28"/>
          <w:szCs w:val="28"/>
        </w:rPr>
        <w:t>,</w:t>
      </w:r>
      <w:r w:rsidR="00AE21BA" w:rsidRPr="00AE21BA">
        <w:rPr>
          <w:color w:val="000000"/>
          <w:sz w:val="28"/>
          <w:szCs w:val="28"/>
        </w:rPr>
        <w:t xml:space="preserve"> задав</w:t>
      </w:r>
      <w:r w:rsidR="00AE21BA">
        <w:rPr>
          <w:color w:val="000000"/>
          <w:sz w:val="28"/>
          <w:szCs w:val="28"/>
        </w:rPr>
        <w:t>ших</w:t>
      </w:r>
      <w:r w:rsidR="00AE21BA" w:rsidRPr="00AE21BA">
        <w:rPr>
          <w:color w:val="000000"/>
          <w:sz w:val="28"/>
          <w:szCs w:val="28"/>
        </w:rPr>
        <w:t xml:space="preserve"> 147 вопросов.</w:t>
      </w:r>
    </w:p>
    <w:p w:rsidR="00DB5954" w:rsidRDefault="00E373DD" w:rsidP="00132E60">
      <w:pPr>
        <w:ind w:firstLine="851"/>
        <w:jc w:val="both"/>
        <w:rPr>
          <w:bCs/>
          <w:sz w:val="28"/>
          <w:szCs w:val="28"/>
        </w:rPr>
      </w:pPr>
      <w:r w:rsidRPr="008B62E3">
        <w:rPr>
          <w:bCs/>
          <w:sz w:val="28"/>
          <w:szCs w:val="28"/>
        </w:rPr>
        <w:t>В рамках работы с населением в 2019 году была систематизирована работа с «Инцидент-менеджмент</w:t>
      </w:r>
      <w:r w:rsidR="00DB5954">
        <w:rPr>
          <w:bCs/>
          <w:sz w:val="28"/>
          <w:szCs w:val="28"/>
        </w:rPr>
        <w:t>ом</w:t>
      </w:r>
      <w:r w:rsidRPr="008B62E3">
        <w:rPr>
          <w:bCs/>
          <w:sz w:val="28"/>
          <w:szCs w:val="28"/>
        </w:rPr>
        <w:t xml:space="preserve">», в </w:t>
      </w:r>
      <w:r w:rsidR="004D31DB">
        <w:rPr>
          <w:bCs/>
          <w:sz w:val="28"/>
          <w:szCs w:val="28"/>
        </w:rPr>
        <w:t xml:space="preserve">рамках </w:t>
      </w:r>
      <w:r w:rsidRPr="008B62E3">
        <w:rPr>
          <w:bCs/>
          <w:sz w:val="28"/>
          <w:szCs w:val="28"/>
        </w:rPr>
        <w:t xml:space="preserve">которой специалисты </w:t>
      </w:r>
      <w:r w:rsidR="004D31DB">
        <w:rPr>
          <w:bCs/>
          <w:sz w:val="28"/>
          <w:szCs w:val="28"/>
        </w:rPr>
        <w:t>отвечали на</w:t>
      </w:r>
      <w:r w:rsidRPr="008B62E3">
        <w:rPr>
          <w:bCs/>
          <w:sz w:val="28"/>
          <w:szCs w:val="28"/>
        </w:rPr>
        <w:t xml:space="preserve"> сообщения горожан в сжатые сроки.</w:t>
      </w:r>
      <w:r>
        <w:rPr>
          <w:bCs/>
          <w:sz w:val="28"/>
          <w:szCs w:val="28"/>
        </w:rPr>
        <w:t xml:space="preserve"> </w:t>
      </w:r>
      <w:r w:rsidR="00DB5954">
        <w:rPr>
          <w:bCs/>
          <w:sz w:val="28"/>
          <w:szCs w:val="28"/>
        </w:rPr>
        <w:t xml:space="preserve">В текущем году было обработано </w:t>
      </w:r>
      <w:bookmarkStart w:id="0" w:name="_GoBack"/>
      <w:bookmarkEnd w:id="0"/>
      <w:r w:rsidR="00DB5954">
        <w:rPr>
          <w:bCs/>
          <w:sz w:val="28"/>
          <w:szCs w:val="28"/>
        </w:rPr>
        <w:t>1</w:t>
      </w:r>
      <w:r w:rsidR="00372348">
        <w:rPr>
          <w:bCs/>
          <w:sz w:val="28"/>
          <w:szCs w:val="28"/>
        </w:rPr>
        <w:t>840 инцидента (334</w:t>
      </w:r>
      <w:r w:rsidR="00DB5954">
        <w:rPr>
          <w:bCs/>
          <w:sz w:val="28"/>
          <w:szCs w:val="28"/>
        </w:rPr>
        <w:t xml:space="preserve"> – автор доволен, 3</w:t>
      </w:r>
      <w:r w:rsidR="00372348">
        <w:rPr>
          <w:bCs/>
          <w:sz w:val="28"/>
          <w:szCs w:val="28"/>
        </w:rPr>
        <w:t>3</w:t>
      </w:r>
      <w:r w:rsidR="00DB5954">
        <w:rPr>
          <w:bCs/>
          <w:sz w:val="28"/>
          <w:szCs w:val="28"/>
        </w:rPr>
        <w:t xml:space="preserve"> – не доволен, остальные авторы либо с нейтральной оценкой ответов, либо без нее). Топ-5 тем по сообщениям в системе: благоустройство </w:t>
      </w:r>
      <w:r w:rsidR="00DB5954">
        <w:rPr>
          <w:bCs/>
          <w:sz w:val="28"/>
          <w:szCs w:val="28"/>
        </w:rPr>
        <w:lastRenderedPageBreak/>
        <w:t xml:space="preserve">– </w:t>
      </w:r>
      <w:r w:rsidR="00372348">
        <w:rPr>
          <w:bCs/>
          <w:sz w:val="28"/>
          <w:szCs w:val="28"/>
        </w:rPr>
        <w:t>613 инцидентов, дороги – 527, сфера ЖКХ – 255</w:t>
      </w:r>
      <w:r w:rsidR="00DB5954">
        <w:rPr>
          <w:bCs/>
          <w:sz w:val="28"/>
          <w:szCs w:val="28"/>
        </w:rPr>
        <w:t>, общественный транспорт – 1</w:t>
      </w:r>
      <w:r w:rsidR="00372348">
        <w:rPr>
          <w:bCs/>
          <w:sz w:val="28"/>
          <w:szCs w:val="28"/>
        </w:rPr>
        <w:t>30</w:t>
      </w:r>
      <w:r w:rsidR="00DB5954">
        <w:rPr>
          <w:bCs/>
          <w:sz w:val="28"/>
          <w:szCs w:val="28"/>
        </w:rPr>
        <w:t xml:space="preserve">, безопасность – </w:t>
      </w:r>
      <w:r w:rsidR="00372348">
        <w:rPr>
          <w:bCs/>
          <w:sz w:val="28"/>
          <w:szCs w:val="28"/>
        </w:rPr>
        <w:t>90</w:t>
      </w:r>
      <w:r w:rsidR="00DB5954">
        <w:rPr>
          <w:bCs/>
          <w:sz w:val="28"/>
          <w:szCs w:val="28"/>
        </w:rPr>
        <w:t xml:space="preserve"> сообщений).</w:t>
      </w:r>
    </w:p>
    <w:p w:rsidR="00E373DD" w:rsidRDefault="00E373DD" w:rsidP="00132E60">
      <w:pPr>
        <w:ind w:firstLine="851"/>
        <w:jc w:val="both"/>
        <w:rPr>
          <w:bCs/>
          <w:sz w:val="28"/>
          <w:szCs w:val="28"/>
        </w:rPr>
      </w:pPr>
      <w:r w:rsidRPr="00271A72">
        <w:rPr>
          <w:bCs/>
          <w:sz w:val="28"/>
          <w:szCs w:val="28"/>
        </w:rPr>
        <w:t xml:space="preserve">В целях совершенствования работы с обращениями граждан в </w:t>
      </w:r>
      <w:r w:rsidRPr="00271A72">
        <w:rPr>
          <w:bCs/>
          <w:sz w:val="28"/>
          <w:szCs w:val="28"/>
          <w:lang w:val="en-US"/>
        </w:rPr>
        <w:t>III</w:t>
      </w:r>
      <w:r w:rsidRPr="00271A72">
        <w:rPr>
          <w:bCs/>
          <w:sz w:val="28"/>
          <w:szCs w:val="28"/>
        </w:rPr>
        <w:t xml:space="preserve"> квартале 2019 года </w:t>
      </w:r>
      <w:r w:rsidR="0071011F">
        <w:rPr>
          <w:bCs/>
          <w:sz w:val="28"/>
          <w:szCs w:val="28"/>
        </w:rPr>
        <w:t xml:space="preserve">в администрации города </w:t>
      </w:r>
      <w:r w:rsidRPr="00271A72">
        <w:rPr>
          <w:bCs/>
          <w:sz w:val="28"/>
          <w:szCs w:val="28"/>
        </w:rPr>
        <w:t xml:space="preserve">была внедрена новая форма работы </w:t>
      </w:r>
      <w:r w:rsidR="0071011F">
        <w:rPr>
          <w:bCs/>
          <w:sz w:val="28"/>
          <w:szCs w:val="28"/>
        </w:rPr>
        <w:t xml:space="preserve">   </w:t>
      </w:r>
      <w:r w:rsidR="007F7716">
        <w:rPr>
          <w:bCs/>
          <w:sz w:val="28"/>
          <w:szCs w:val="28"/>
        </w:rPr>
        <w:t xml:space="preserve">         </w:t>
      </w:r>
      <w:r w:rsidR="0071011F">
        <w:rPr>
          <w:bCs/>
          <w:sz w:val="28"/>
          <w:szCs w:val="28"/>
        </w:rPr>
        <w:t xml:space="preserve">             </w:t>
      </w:r>
      <w:r w:rsidRPr="00271A72">
        <w:rPr>
          <w:bCs/>
          <w:sz w:val="28"/>
          <w:szCs w:val="28"/>
        </w:rPr>
        <w:t>с населением – Выездная общественная приемная (</w:t>
      </w:r>
      <w:r w:rsidR="0071011F">
        <w:rPr>
          <w:bCs/>
          <w:sz w:val="28"/>
          <w:szCs w:val="28"/>
        </w:rPr>
        <w:t xml:space="preserve">мероприятия </w:t>
      </w:r>
      <w:r w:rsidRPr="00271A72">
        <w:rPr>
          <w:bCs/>
          <w:sz w:val="28"/>
          <w:szCs w:val="28"/>
        </w:rPr>
        <w:t>состоялись 24.08.2019, 12.10.2019 и 02.11.2019). В ходе приемных было принято 120 граждан по 106 обращениям. Департаментом общественных коммуникаций администрации города на 2020 год запланировано ежеквартальное проведение данного мероприятия.</w:t>
      </w:r>
    </w:p>
    <w:p w:rsidR="00E373DD" w:rsidRDefault="008B62E3" w:rsidP="00253E46">
      <w:pPr>
        <w:ind w:firstLine="851"/>
        <w:jc w:val="both"/>
        <w:rPr>
          <w:bCs/>
          <w:sz w:val="28"/>
          <w:szCs w:val="28"/>
        </w:rPr>
      </w:pPr>
      <w:r w:rsidRPr="00271A72">
        <w:rPr>
          <w:bCs/>
          <w:sz w:val="28"/>
          <w:szCs w:val="28"/>
        </w:rPr>
        <w:t xml:space="preserve">Информация о результатах рассмотрения обращений, поступивших </w:t>
      </w:r>
      <w:r w:rsidR="0071011F">
        <w:rPr>
          <w:bCs/>
          <w:sz w:val="28"/>
          <w:szCs w:val="28"/>
        </w:rPr>
        <w:t xml:space="preserve">                  </w:t>
      </w:r>
      <w:r w:rsidRPr="00271A72">
        <w:rPr>
          <w:bCs/>
          <w:sz w:val="28"/>
          <w:szCs w:val="28"/>
        </w:rPr>
        <w:t>в администрацию города, регулярно отражается на информационном портале "ССТУ.РФ", а также ежеквартально вносится в территориальную информационную систему "ТИС ЮГРЫ".</w:t>
      </w:r>
    </w:p>
    <w:p w:rsidR="00517260" w:rsidRPr="00804601" w:rsidRDefault="00517260" w:rsidP="00253E46">
      <w:pPr>
        <w:ind w:firstLine="851"/>
        <w:jc w:val="both"/>
        <w:rPr>
          <w:b/>
          <w:color w:val="000000"/>
          <w:sz w:val="28"/>
          <w:szCs w:val="28"/>
        </w:rPr>
      </w:pPr>
    </w:p>
    <w:sectPr w:rsidR="00517260" w:rsidRPr="00804601" w:rsidSect="00F87931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B6683"/>
    <w:multiLevelType w:val="hybridMultilevel"/>
    <w:tmpl w:val="FA9A9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3810CD"/>
    <w:multiLevelType w:val="hybridMultilevel"/>
    <w:tmpl w:val="554A6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4D07CF"/>
    <w:multiLevelType w:val="hybridMultilevel"/>
    <w:tmpl w:val="6F1C11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 w15:restartNumberingAfterBreak="0">
    <w:nsid w:val="69CD2467"/>
    <w:multiLevelType w:val="hybridMultilevel"/>
    <w:tmpl w:val="CA20E3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6A7E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5219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2E60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86756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3E46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2210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6F4A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431FE"/>
    <w:rsid w:val="00351FE7"/>
    <w:rsid w:val="00352AE3"/>
    <w:rsid w:val="00354D66"/>
    <w:rsid w:val="00356E8D"/>
    <w:rsid w:val="00367B97"/>
    <w:rsid w:val="00367C73"/>
    <w:rsid w:val="00372348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6F5"/>
    <w:rsid w:val="00450D7A"/>
    <w:rsid w:val="00452E72"/>
    <w:rsid w:val="00453AF6"/>
    <w:rsid w:val="00455116"/>
    <w:rsid w:val="00456C13"/>
    <w:rsid w:val="00457862"/>
    <w:rsid w:val="00461940"/>
    <w:rsid w:val="00461CE1"/>
    <w:rsid w:val="004661AB"/>
    <w:rsid w:val="00467A3E"/>
    <w:rsid w:val="00470CCB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462"/>
    <w:rsid w:val="004B39BF"/>
    <w:rsid w:val="004B424C"/>
    <w:rsid w:val="004B6F95"/>
    <w:rsid w:val="004C5318"/>
    <w:rsid w:val="004C71FD"/>
    <w:rsid w:val="004D03E2"/>
    <w:rsid w:val="004D09A3"/>
    <w:rsid w:val="004D31DB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17260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5B01"/>
    <w:rsid w:val="00546328"/>
    <w:rsid w:val="00546E46"/>
    <w:rsid w:val="00547470"/>
    <w:rsid w:val="005510EE"/>
    <w:rsid w:val="00552C47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3ED7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04E7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11F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6623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2BDD"/>
    <w:rsid w:val="007F56DC"/>
    <w:rsid w:val="007F6EA0"/>
    <w:rsid w:val="007F76AA"/>
    <w:rsid w:val="007F7716"/>
    <w:rsid w:val="008009C8"/>
    <w:rsid w:val="0080103D"/>
    <w:rsid w:val="008014EC"/>
    <w:rsid w:val="0080186D"/>
    <w:rsid w:val="00802C00"/>
    <w:rsid w:val="00803076"/>
    <w:rsid w:val="00804601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6DF4"/>
    <w:rsid w:val="008375B2"/>
    <w:rsid w:val="008419A3"/>
    <w:rsid w:val="00846472"/>
    <w:rsid w:val="0084659F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B62E3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5A7E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B62"/>
    <w:rsid w:val="00933FFF"/>
    <w:rsid w:val="00935F03"/>
    <w:rsid w:val="00941F14"/>
    <w:rsid w:val="00943CC7"/>
    <w:rsid w:val="00945CA1"/>
    <w:rsid w:val="00945FE9"/>
    <w:rsid w:val="00947F9E"/>
    <w:rsid w:val="00950B2D"/>
    <w:rsid w:val="0095273C"/>
    <w:rsid w:val="00961313"/>
    <w:rsid w:val="00962146"/>
    <w:rsid w:val="00970CAD"/>
    <w:rsid w:val="009743E2"/>
    <w:rsid w:val="009758C7"/>
    <w:rsid w:val="00980093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490C"/>
    <w:rsid w:val="009E56A8"/>
    <w:rsid w:val="009E73F5"/>
    <w:rsid w:val="009F0330"/>
    <w:rsid w:val="009F0DCB"/>
    <w:rsid w:val="009F5225"/>
    <w:rsid w:val="009F52EE"/>
    <w:rsid w:val="009F739F"/>
    <w:rsid w:val="009F76A5"/>
    <w:rsid w:val="00A04A43"/>
    <w:rsid w:val="00A0652F"/>
    <w:rsid w:val="00A11CC1"/>
    <w:rsid w:val="00A123A7"/>
    <w:rsid w:val="00A12F6B"/>
    <w:rsid w:val="00A15D03"/>
    <w:rsid w:val="00A166E7"/>
    <w:rsid w:val="00A1799E"/>
    <w:rsid w:val="00A2198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3615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669"/>
    <w:rsid w:val="00AD77D9"/>
    <w:rsid w:val="00AE21BA"/>
    <w:rsid w:val="00AE2BA0"/>
    <w:rsid w:val="00AE4885"/>
    <w:rsid w:val="00AE59C5"/>
    <w:rsid w:val="00AE5CD5"/>
    <w:rsid w:val="00AF1BB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87F45"/>
    <w:rsid w:val="00B9604B"/>
    <w:rsid w:val="00B962D2"/>
    <w:rsid w:val="00B96DC9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C0F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51"/>
    <w:rsid w:val="00D85E44"/>
    <w:rsid w:val="00D871BA"/>
    <w:rsid w:val="00D87ADF"/>
    <w:rsid w:val="00D90FA1"/>
    <w:rsid w:val="00D9262F"/>
    <w:rsid w:val="00D938CF"/>
    <w:rsid w:val="00D95372"/>
    <w:rsid w:val="00DA6D4C"/>
    <w:rsid w:val="00DB5954"/>
    <w:rsid w:val="00DB76A1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1B58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373DD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97AC7"/>
    <w:rsid w:val="00EA0194"/>
    <w:rsid w:val="00EA2B07"/>
    <w:rsid w:val="00EA5C6E"/>
    <w:rsid w:val="00EA65E1"/>
    <w:rsid w:val="00EB07F0"/>
    <w:rsid w:val="00EB3725"/>
    <w:rsid w:val="00EB3A34"/>
    <w:rsid w:val="00EB4283"/>
    <w:rsid w:val="00EB6CAF"/>
    <w:rsid w:val="00EB7E8B"/>
    <w:rsid w:val="00EC07FA"/>
    <w:rsid w:val="00EC3CA3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3141"/>
    <w:rsid w:val="00EE5199"/>
    <w:rsid w:val="00EE73C6"/>
    <w:rsid w:val="00EF01EC"/>
    <w:rsid w:val="00EF568C"/>
    <w:rsid w:val="00EF6A1E"/>
    <w:rsid w:val="00EF7609"/>
    <w:rsid w:val="00F02E31"/>
    <w:rsid w:val="00F03306"/>
    <w:rsid w:val="00F0468C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87931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08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3B547997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70CCB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470CC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470CCB"/>
    <w:rPr>
      <w:rFonts w:ascii="Times New Roman" w:eastAsia="Times New Roman" w:hAnsi="Times New Roman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470CCB"/>
    <w:rPr>
      <w:rFonts w:ascii="Times New Roman" w:eastAsia="Times New Roman" w:hAnsi="Times New Roman"/>
      <w:b/>
      <w:sz w:val="28"/>
    </w:rPr>
  </w:style>
  <w:style w:type="paragraph" w:styleId="ac">
    <w:name w:val="Title"/>
    <w:basedOn w:val="a"/>
    <w:link w:val="ad"/>
    <w:qFormat/>
    <w:rsid w:val="00470CCB"/>
    <w:pPr>
      <w:jc w:val="center"/>
    </w:pPr>
    <w:rPr>
      <w:b/>
      <w:bCs/>
      <w:sz w:val="36"/>
    </w:rPr>
  </w:style>
  <w:style w:type="character" w:customStyle="1" w:styleId="ad">
    <w:name w:val="Заголовок Знак"/>
    <w:basedOn w:val="a0"/>
    <w:link w:val="ac"/>
    <w:rsid w:val="00470CC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ab">
    <w:name w:val="Без интервала Знак"/>
    <w:link w:val="aa"/>
    <w:uiPriority w:val="1"/>
    <w:locked/>
    <w:rsid w:val="00804601"/>
    <w:rPr>
      <w:sz w:val="22"/>
      <w:szCs w:val="22"/>
      <w:lang w:eastAsia="en-US"/>
    </w:rPr>
  </w:style>
  <w:style w:type="paragraph" w:styleId="ae">
    <w:name w:val="List Paragraph"/>
    <w:basedOn w:val="a"/>
    <w:link w:val="af"/>
    <w:uiPriority w:val="34"/>
    <w:qFormat/>
    <w:rsid w:val="00E373DD"/>
    <w:pPr>
      <w:spacing w:line="276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E373DD"/>
    <w:rPr>
      <w:sz w:val="22"/>
      <w:szCs w:val="22"/>
      <w:lang w:eastAsia="en-US"/>
    </w:rPr>
  </w:style>
  <w:style w:type="paragraph" w:customStyle="1" w:styleId="Default">
    <w:name w:val="Default"/>
    <w:rsid w:val="00B96DC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EDS_&#1057;&#1072;&#1084;&#1086;&#1093;&#1074;&#1072;&#1083;&#1086;&#1074;&#1086;&#1081;%20&#1086;&#1090;&#1095;&#1077;&#1090;%20&#1079;&#1072;%202019%20&#1056;&#1040;&#1043;%20&#1086;&#1090;%20&#8470;.docx!_164440790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Лист2!$F$234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Лист2!$E$235:$E$239</c:f>
              <c:strCache>
                <c:ptCount val="5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</c:strCache>
            </c:strRef>
          </c:cat>
          <c:val>
            <c:numRef>
              <c:f>Лист2!$F$235:$F$239</c:f>
              <c:numCache>
                <c:formatCode>General</c:formatCode>
                <c:ptCount val="5"/>
                <c:pt idx="0">
                  <c:v>3255</c:v>
                </c:pt>
                <c:pt idx="1">
                  <c:v>2447</c:v>
                </c:pt>
                <c:pt idx="2">
                  <c:v>2614</c:v>
                </c:pt>
                <c:pt idx="3">
                  <c:v>2805</c:v>
                </c:pt>
                <c:pt idx="4">
                  <c:v>3188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57-410A-B067-43FAF22F61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73105352"/>
        <c:axId val="473105024"/>
      </c:barChart>
      <c:catAx>
        <c:axId val="473105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105024"/>
        <c:crosses val="autoZero"/>
        <c:auto val="1"/>
        <c:lblAlgn val="ctr"/>
        <c:lblOffset val="100"/>
        <c:noMultiLvlLbl val="0"/>
      </c:catAx>
      <c:valAx>
        <c:axId val="473105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105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576471825750047"/>
          <c:y val="4.0141536046311967E-2"/>
          <c:w val="0.61509538309027023"/>
          <c:h val="0.914973593976767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2B9-4843-9939-1B5922B6AC9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2B9-4843-9939-1B5922B6AC9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2B9-4843-9939-1B5922B6AC9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2B9-4843-9939-1B5922B6AC9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22B9-4843-9939-1B5922B6AC9A}"/>
              </c:ext>
            </c:extLst>
          </c:dPt>
          <c:dLbls>
            <c:dLbl>
              <c:idx val="3"/>
              <c:layout>
                <c:manualLayout>
                  <c:x val="1.8395879323031682E-3"/>
                  <c:y val="-7.4810146210109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2B9-4843-9939-1B5922B6AC9A}"/>
                </c:ext>
              </c:extLst>
            </c:dLbl>
            <c:dLbl>
              <c:idx val="4"/>
              <c:layout>
                <c:manualLayout>
                  <c:x val="0.16372332597498157"/>
                  <c:y val="-7.68491834774255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22B9-4843-9939-1B5922B6AC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'[Лист в   shares Департамент общественных коммуникаций Управление по работе с обращениями граждан и юридических лиц ОБЗОРЫ обзоры ОГ 2019 год EDS_Самохваловой отчет за 2019 РАГ от №.docx]Лист1'!$E$8:$E$12</c:f>
              <c:strCache>
                <c:ptCount val="5"/>
                <c:pt idx="0">
                  <c:v>Жилищно-коммунальная сфера (1054)</c:v>
                </c:pt>
                <c:pt idx="1">
                  <c:v>Экономика (1567)</c:v>
                </c:pt>
                <c:pt idx="2">
                  <c:v>Социальная сфера (552)</c:v>
                </c:pt>
                <c:pt idx="3">
                  <c:v>Государство, общество, политика (256) </c:v>
                </c:pt>
                <c:pt idx="4">
                  <c:v>Оборона, безопасность, законность (216)</c:v>
                </c:pt>
              </c:strCache>
            </c:strRef>
          </c:cat>
          <c:val>
            <c:numRef>
              <c:f>'[Лист в   shares Департамент общественных коммуникаций Управление по работе с обращениями граждан и юридических лиц ОБЗОРЫ обзоры ОГ 2019 год EDS_Самохваловой отчет за 2019 РАГ от №.docx]Лист1'!$F$8:$F$12</c:f>
              <c:numCache>
                <c:formatCode>#,##0</c:formatCode>
                <c:ptCount val="5"/>
                <c:pt idx="0">
                  <c:v>1054</c:v>
                </c:pt>
                <c:pt idx="1">
                  <c:v>1567</c:v>
                </c:pt>
                <c:pt idx="2" formatCode="General">
                  <c:v>552</c:v>
                </c:pt>
                <c:pt idx="3" formatCode="General">
                  <c:v>256</c:v>
                </c:pt>
                <c:pt idx="4" formatCode="General">
                  <c:v>216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2B9-4843-9939-1B5922B6AC9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F55D-6832-42B8-A4B8-818AF45E3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Воронкова Ирина Владимировна</cp:lastModifiedBy>
  <cp:revision>8</cp:revision>
  <cp:lastPrinted>2020-03-04T10:01:00Z</cp:lastPrinted>
  <dcterms:created xsi:type="dcterms:W3CDTF">2020-02-28T10:32:00Z</dcterms:created>
  <dcterms:modified xsi:type="dcterms:W3CDTF">2020-03-05T09:36:00Z</dcterms:modified>
</cp:coreProperties>
</file>