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D2D7E3" wp14:editId="42B101FF">
            <wp:simplePos x="0" y="0"/>
            <wp:positionH relativeFrom="margin">
              <wp:align>right</wp:align>
            </wp:positionH>
            <wp:positionV relativeFrom="margin">
              <wp:posOffset>-286385</wp:posOffset>
            </wp:positionV>
            <wp:extent cx="1736090" cy="651510"/>
            <wp:effectExtent l="0" t="0" r="0" b="0"/>
            <wp:wrapSquare wrapText="bothSides"/>
            <wp:docPr id="1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BFE" w:rsidRP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00BFE" w:rsidRP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100BFE" w:rsidRP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100BFE" w:rsidRPr="00100BFE" w:rsidRDefault="00100BFE" w:rsidP="00100BFE">
      <w:pPr>
        <w:spacing w:before="3000" w:after="0" w:line="360" w:lineRule="auto"/>
        <w:ind w:right="68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100BFE" w:rsidRPr="00100BFE" w:rsidRDefault="00100BFE" w:rsidP="00100BFE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проект межевания территории дачного некоммерческого товарище</w:t>
      </w:r>
      <w:r w:rsidR="00896C65">
        <w:rPr>
          <w:rFonts w:ascii="Times New Roman" w:eastAsia="Times New Roman" w:hAnsi="Times New Roman" w:cs="Times New Roman"/>
          <w:b/>
          <w:sz w:val="28"/>
          <w:szCs w:val="28"/>
        </w:rPr>
        <w:t>ства инвалидов по зрению "Радуга</w:t>
      </w: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" города Нижневартовска»</w:t>
      </w:r>
    </w:p>
    <w:p w:rsidR="00100BFE" w:rsidRPr="00100BFE" w:rsidRDefault="00100BFE" w:rsidP="00100BFE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ТЕРРИТОРИИ ПРОЕКТ МЕЖЕВАНИЯ</w:t>
      </w:r>
    </w:p>
    <w:p w:rsidR="00100BFE" w:rsidRPr="00100BFE" w:rsidRDefault="00100BFE" w:rsidP="00100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100BFE" w:rsidRDefault="00100BFE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164BE2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Нижневартовск</w:t>
      </w:r>
      <w:r w:rsidR="00783BFB">
        <w:rPr>
          <w:rFonts w:ascii="Times New Roman" w:hAnsi="Times New Roman" w:cs="Times New Roman"/>
          <w:b/>
          <w:sz w:val="24"/>
          <w:szCs w:val="24"/>
        </w:rPr>
        <w:t xml:space="preserve"> 2019 г</w:t>
      </w:r>
    </w:p>
    <w:p w:rsidR="00783BFB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309ED351" wp14:editId="581D9667">
            <wp:simplePos x="0" y="0"/>
            <wp:positionH relativeFrom="margin">
              <wp:align>right</wp:align>
            </wp:positionH>
            <wp:positionV relativeFrom="margin">
              <wp:posOffset>-286385</wp:posOffset>
            </wp:positionV>
            <wp:extent cx="1736090" cy="651510"/>
            <wp:effectExtent l="0" t="0" r="0" b="0"/>
            <wp:wrapSquare wrapText="bothSides"/>
            <wp:docPr id="2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BFB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Pr="00100BFE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83BFB" w:rsidRPr="00100BFE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783BFB" w:rsidRPr="00100BFE" w:rsidRDefault="00783BFB" w:rsidP="00783B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УТВЕРЖДЕН:</w:t>
      </w: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города Нижневартовска</w:t>
      </w: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_______________2019 г.     №_________</w:t>
      </w: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P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1F193A" w:rsidRP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93A" w:rsidRPr="001F193A" w:rsidRDefault="001F193A" w:rsidP="001F193A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Calibri" w:eastAsia="Times New Roman" w:hAnsi="Calibri" w:cs="Times New Roman"/>
          <w:sz w:val="28"/>
          <w:szCs w:val="28"/>
        </w:rPr>
        <w:tab/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проект межевания территории дачного некоммерческого товарище</w:t>
      </w:r>
      <w:r w:rsidR="00896C65">
        <w:rPr>
          <w:rFonts w:ascii="Times New Roman" w:eastAsia="Times New Roman" w:hAnsi="Times New Roman" w:cs="Times New Roman"/>
          <w:b/>
          <w:sz w:val="28"/>
          <w:szCs w:val="28"/>
        </w:rPr>
        <w:t>ства инвалидов по зрению "Радуга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" города Нижневартовска»</w:t>
      </w:r>
    </w:p>
    <w:p w:rsidR="001F193A" w:rsidRPr="001F193A" w:rsidRDefault="001F193A" w:rsidP="001F193A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и ПРОЕКТ МЕЖЕВАНИЯ</w:t>
      </w:r>
    </w:p>
    <w:p w:rsidR="001F193A" w:rsidRP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1F193A" w:rsidRPr="001F193A" w:rsidRDefault="001F193A" w:rsidP="001F19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Основная часть проекта планировки территории</w:t>
      </w:r>
    </w:p>
    <w:p w:rsidR="001F193A" w:rsidRPr="001F193A" w:rsidRDefault="001F193A" w:rsidP="001F193A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93A" w:rsidRPr="001F193A" w:rsidRDefault="001F193A" w:rsidP="001F19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Генеральный директор                                                              Бондарева О.А.</w:t>
      </w: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Нижневартовск 2019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7417"/>
        <w:gridCol w:w="986"/>
      </w:tblGrid>
      <w:tr w:rsidR="001F193A" w:rsidTr="004A67FA">
        <w:trPr>
          <w:trHeight w:val="273"/>
        </w:trPr>
        <w:tc>
          <w:tcPr>
            <w:tcW w:w="9345" w:type="dxa"/>
            <w:gridSpan w:val="3"/>
          </w:tcPr>
          <w:p w:rsidR="001F193A" w:rsidRP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1F193A" w:rsidTr="00267272">
        <w:tc>
          <w:tcPr>
            <w:tcW w:w="942" w:type="dxa"/>
          </w:tcPr>
          <w:p w:rsidR="001F193A" w:rsidRP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417" w:type="dxa"/>
          </w:tcPr>
          <w:p w:rsidR="001F193A" w:rsidRP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86" w:type="dxa"/>
          </w:tcPr>
          <w:p w:rsidR="001F193A" w:rsidRPr="0019547B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7B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1F193A" w:rsidTr="00267272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</w:tcPr>
          <w:p w:rsidR="001F193A" w:rsidRPr="00267272" w:rsidRDefault="001F193A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272">
              <w:rPr>
                <w:rFonts w:ascii="Times New Roman" w:hAnsi="Times New Roman" w:cs="Times New Roman"/>
                <w:b/>
                <w:sz w:val="28"/>
                <w:szCs w:val="28"/>
              </w:rPr>
              <w:t>Том 1. Основная часть проекта планировки территории</w:t>
            </w:r>
          </w:p>
        </w:tc>
        <w:tc>
          <w:tcPr>
            <w:tcW w:w="986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267272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</w:tcPr>
          <w:p w:rsidR="001F193A" w:rsidRPr="00267272" w:rsidRDefault="001F193A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1. </w:t>
            </w:r>
            <w:r w:rsidR="00E30C10" w:rsidRPr="00E30C10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 о размещении объекта капитального строительства и характеристиках планируемого развития территории</w:t>
            </w:r>
          </w:p>
        </w:tc>
        <w:tc>
          <w:tcPr>
            <w:tcW w:w="986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267272">
        <w:tc>
          <w:tcPr>
            <w:tcW w:w="942" w:type="dxa"/>
          </w:tcPr>
          <w:p w:rsidR="001F193A" w:rsidRPr="00267272" w:rsidRDefault="00CF1564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17" w:type="dxa"/>
          </w:tcPr>
          <w:p w:rsidR="001F193A" w:rsidRPr="00CF1564" w:rsidRDefault="00CF1564" w:rsidP="0089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6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планируемого развития территории</w:t>
            </w:r>
          </w:p>
        </w:tc>
        <w:tc>
          <w:tcPr>
            <w:tcW w:w="986" w:type="dxa"/>
          </w:tcPr>
          <w:p w:rsidR="001F193A" w:rsidRDefault="00791D0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93A" w:rsidTr="00267272">
        <w:tc>
          <w:tcPr>
            <w:tcW w:w="942" w:type="dxa"/>
          </w:tcPr>
          <w:p w:rsidR="001F193A" w:rsidRPr="00CF1564" w:rsidRDefault="00CF1564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17" w:type="dxa"/>
          </w:tcPr>
          <w:p w:rsidR="001F193A" w:rsidRDefault="00CF1564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застройки</w:t>
            </w:r>
          </w:p>
        </w:tc>
        <w:tc>
          <w:tcPr>
            <w:tcW w:w="986" w:type="dxa"/>
          </w:tcPr>
          <w:p w:rsidR="001F193A" w:rsidRDefault="00791D0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193A" w:rsidTr="00267272">
        <w:tc>
          <w:tcPr>
            <w:tcW w:w="942" w:type="dxa"/>
          </w:tcPr>
          <w:p w:rsidR="001F193A" w:rsidRPr="00CF1564" w:rsidRDefault="00CF1564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6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17" w:type="dxa"/>
          </w:tcPr>
          <w:p w:rsidR="001F193A" w:rsidRDefault="00CF1564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объектов инженерной инфраструктуры</w:t>
            </w:r>
          </w:p>
        </w:tc>
        <w:tc>
          <w:tcPr>
            <w:tcW w:w="986" w:type="dxa"/>
          </w:tcPr>
          <w:p w:rsidR="001F193A" w:rsidRDefault="00791D0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93A" w:rsidTr="00267272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</w:tcPr>
          <w:p w:rsidR="001F193A" w:rsidRPr="0019547B" w:rsidRDefault="0019547B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7B"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986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267272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</w:tcPr>
          <w:p w:rsidR="001F193A" w:rsidRDefault="0019547B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планировки территории</w:t>
            </w:r>
          </w:p>
        </w:tc>
        <w:tc>
          <w:tcPr>
            <w:tcW w:w="986" w:type="dxa"/>
          </w:tcPr>
          <w:p w:rsidR="001F193A" w:rsidRDefault="0019547B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  <w:tr w:rsidR="001F193A" w:rsidTr="00267272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</w:tcPr>
          <w:p w:rsidR="001F193A" w:rsidRPr="004A67FA" w:rsidRDefault="004A67FA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2. Материалы по обоснованию проекта планировки территории</w:t>
            </w:r>
          </w:p>
        </w:tc>
        <w:tc>
          <w:tcPr>
            <w:tcW w:w="986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267272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</w:tcPr>
          <w:p w:rsidR="001F193A" w:rsidRPr="004A67FA" w:rsidRDefault="004A67FA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Пояснительная записка</w:t>
            </w:r>
          </w:p>
        </w:tc>
        <w:tc>
          <w:tcPr>
            <w:tcW w:w="986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Правовая, нормативная и методическая база для проведения работ</w:t>
            </w:r>
          </w:p>
        </w:tc>
        <w:tc>
          <w:tcPr>
            <w:tcW w:w="986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Климатическая, географическая и инженерно-геологическая характеристика района</w:t>
            </w:r>
          </w:p>
        </w:tc>
        <w:tc>
          <w:tcPr>
            <w:tcW w:w="986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Основные решения планировочной организации</w:t>
            </w:r>
          </w:p>
        </w:tc>
        <w:tc>
          <w:tcPr>
            <w:tcW w:w="986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объектов транспортной инфраструктуры</w:t>
            </w:r>
          </w:p>
        </w:tc>
        <w:tc>
          <w:tcPr>
            <w:tcW w:w="986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Характеристика развития системы инженерно-технического обеспечения</w:t>
            </w:r>
          </w:p>
        </w:tc>
        <w:tc>
          <w:tcPr>
            <w:tcW w:w="986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Положения о размещении объектов федерального, регионального и местного значения</w:t>
            </w:r>
          </w:p>
        </w:tc>
        <w:tc>
          <w:tcPr>
            <w:tcW w:w="986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86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417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986" w:type="dxa"/>
          </w:tcPr>
          <w:p w:rsidR="001F193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193A" w:rsidTr="00267272">
        <w:tc>
          <w:tcPr>
            <w:tcW w:w="942" w:type="dxa"/>
          </w:tcPr>
          <w:p w:rsidR="001F193A" w:rsidRPr="004A67F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1F193A" w:rsidRPr="00A25A18" w:rsidRDefault="00A25A18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986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267272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A25A18" w:rsidRPr="00A25A18" w:rsidRDefault="00A25A18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карты планировочной структуры территории города Нижневартовска</w:t>
            </w:r>
          </w:p>
        </w:tc>
        <w:tc>
          <w:tcPr>
            <w:tcW w:w="986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  <w:tr w:rsidR="00A25A18" w:rsidTr="00267272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A25A18" w:rsidRPr="00A25A18" w:rsidRDefault="00A25A18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границ территорий с особыми условиями использованиями территории</w:t>
            </w:r>
          </w:p>
        </w:tc>
        <w:tc>
          <w:tcPr>
            <w:tcW w:w="986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2</w:t>
            </w:r>
          </w:p>
        </w:tc>
      </w:tr>
      <w:tr w:rsidR="00A25A18" w:rsidTr="00267272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A25A18" w:rsidRPr="00A25A18" w:rsidRDefault="00A25A18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3. Основная часть проекта межевания территории</w:t>
            </w:r>
          </w:p>
        </w:tc>
        <w:tc>
          <w:tcPr>
            <w:tcW w:w="986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267272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A25A18" w:rsidRDefault="00E23D79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Пояснительная записка</w:t>
            </w:r>
          </w:p>
        </w:tc>
        <w:tc>
          <w:tcPr>
            <w:tcW w:w="986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267272">
        <w:tc>
          <w:tcPr>
            <w:tcW w:w="942" w:type="dxa"/>
          </w:tcPr>
          <w:p w:rsidR="00A25A18" w:rsidRPr="004A67FA" w:rsidRDefault="00E23D79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7417" w:type="dxa"/>
          </w:tcPr>
          <w:p w:rsidR="00A25A18" w:rsidRPr="00E23D79" w:rsidRDefault="00E23D79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79">
              <w:rPr>
                <w:rFonts w:ascii="Times New Roman" w:hAnsi="Times New Roman" w:cs="Times New Roman"/>
                <w:sz w:val="24"/>
                <w:szCs w:val="24"/>
              </w:rPr>
              <w:t>Анализ сведений об использовании территории</w:t>
            </w:r>
          </w:p>
        </w:tc>
        <w:tc>
          <w:tcPr>
            <w:tcW w:w="986" w:type="dxa"/>
          </w:tcPr>
          <w:p w:rsidR="00A25A18" w:rsidRDefault="008C658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A18" w:rsidTr="00267272">
        <w:tc>
          <w:tcPr>
            <w:tcW w:w="942" w:type="dxa"/>
          </w:tcPr>
          <w:p w:rsidR="00A25A18" w:rsidRPr="004A67FA" w:rsidRDefault="00E23D79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17" w:type="dxa"/>
          </w:tcPr>
          <w:p w:rsidR="00A25A18" w:rsidRPr="00E23D79" w:rsidRDefault="00E23D79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установления границ земельных участков в составе проекта межевания территории</w:t>
            </w:r>
          </w:p>
        </w:tc>
        <w:tc>
          <w:tcPr>
            <w:tcW w:w="986" w:type="dxa"/>
          </w:tcPr>
          <w:p w:rsidR="00A25A18" w:rsidRDefault="008C658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A18" w:rsidTr="00267272">
        <w:tc>
          <w:tcPr>
            <w:tcW w:w="942" w:type="dxa"/>
          </w:tcPr>
          <w:p w:rsidR="00A25A18" w:rsidRPr="004A67FA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17" w:type="dxa"/>
          </w:tcPr>
          <w:p w:rsidR="00A25A18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образования земельных участков</w:t>
            </w:r>
          </w:p>
        </w:tc>
        <w:tc>
          <w:tcPr>
            <w:tcW w:w="986" w:type="dxa"/>
          </w:tcPr>
          <w:p w:rsidR="00A25A18" w:rsidRDefault="008C658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5A18" w:rsidTr="00267272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A25A18" w:rsidRDefault="00E72E20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986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267272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A25A18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межевания территории</w:t>
            </w:r>
          </w:p>
        </w:tc>
        <w:tc>
          <w:tcPr>
            <w:tcW w:w="986" w:type="dxa"/>
          </w:tcPr>
          <w:p w:rsidR="00A25A18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  <w:tr w:rsidR="00A25A18" w:rsidTr="00267272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A25A18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E20">
              <w:rPr>
                <w:rFonts w:ascii="Times New Roman" w:hAnsi="Times New Roman" w:cs="Times New Roman"/>
                <w:b/>
                <w:sz w:val="28"/>
                <w:szCs w:val="28"/>
              </w:rPr>
              <w:t>Том 4. Материалы по обоснованию проекта межевания территории</w:t>
            </w:r>
          </w:p>
        </w:tc>
        <w:tc>
          <w:tcPr>
            <w:tcW w:w="986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20" w:rsidTr="00267272">
        <w:tc>
          <w:tcPr>
            <w:tcW w:w="942" w:type="dxa"/>
          </w:tcPr>
          <w:p w:rsidR="00E72E20" w:rsidRPr="004A67FA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E72E20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Графическая часть</w:t>
            </w:r>
          </w:p>
        </w:tc>
        <w:tc>
          <w:tcPr>
            <w:tcW w:w="986" w:type="dxa"/>
          </w:tcPr>
          <w:p w:rsidR="00E72E20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20" w:rsidTr="00267272">
        <w:tc>
          <w:tcPr>
            <w:tcW w:w="942" w:type="dxa"/>
          </w:tcPr>
          <w:p w:rsidR="00E72E20" w:rsidRPr="004A67FA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7" w:type="dxa"/>
          </w:tcPr>
          <w:p w:rsidR="00E72E20" w:rsidRPr="00896C65" w:rsidRDefault="00896C65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обоснования проекта межевания территории</w:t>
            </w:r>
          </w:p>
        </w:tc>
        <w:tc>
          <w:tcPr>
            <w:tcW w:w="986" w:type="dxa"/>
          </w:tcPr>
          <w:p w:rsidR="00E72E20" w:rsidRDefault="00896C65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</w:tbl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E552BE" w:rsidRPr="00E552BE" w:rsidRDefault="00E552BE" w:rsidP="00C9059C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52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1. </w:t>
      </w:r>
      <w:r w:rsidR="00E30C10" w:rsidRPr="00E30C10">
        <w:rPr>
          <w:rFonts w:ascii="Times New Roman" w:hAnsi="Times New Roman" w:cs="Times New Roman"/>
          <w:b/>
          <w:sz w:val="28"/>
          <w:szCs w:val="28"/>
        </w:rPr>
        <w:t>Положения о размещении объекта капитального строительства и характеристиках планируемого развития территории</w:t>
      </w:r>
    </w:p>
    <w:p w:rsidR="00E552BE" w:rsidRPr="00E30C10" w:rsidRDefault="00E552BE" w:rsidP="00C9059C">
      <w:pPr>
        <w:tabs>
          <w:tab w:val="left" w:pos="0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C1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06EF9" w:rsidRPr="00706EF9" w:rsidRDefault="00706EF9" w:rsidP="00C905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EF9">
        <w:rPr>
          <w:rFonts w:ascii="Times New Roman" w:eastAsia="Times New Roman" w:hAnsi="Times New Roman" w:cs="Times New Roman"/>
          <w:sz w:val="28"/>
          <w:szCs w:val="28"/>
        </w:rPr>
        <w:t>Разработка проекта планировки территории и проекта межевания территории дачного некоммерческого товарищества</w:t>
      </w:r>
      <w:r w:rsidR="00896C65">
        <w:rPr>
          <w:rFonts w:ascii="Times New Roman" w:eastAsia="Times New Roman" w:hAnsi="Times New Roman" w:cs="Times New Roman"/>
          <w:sz w:val="28"/>
          <w:szCs w:val="28"/>
        </w:rPr>
        <w:t xml:space="preserve"> инвалидов по зрению "Радуга</w:t>
      </w:r>
      <w:r w:rsidRPr="00706EF9">
        <w:rPr>
          <w:rFonts w:ascii="Times New Roman" w:eastAsia="Times New Roman" w:hAnsi="Times New Roman" w:cs="Times New Roman"/>
          <w:sz w:val="28"/>
          <w:szCs w:val="28"/>
        </w:rPr>
        <w:t>" города Нижневартовска выполнена на основании распоряжения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ации города Нижневартовска от 05</w:t>
      </w:r>
      <w:r w:rsidRPr="00706EF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706EF9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 №898</w:t>
      </w:r>
      <w:r w:rsidRPr="00706EF9">
        <w:rPr>
          <w:rFonts w:ascii="Times New Roman" w:eastAsia="Times New Roman" w:hAnsi="Times New Roman" w:cs="Times New Roman"/>
          <w:sz w:val="28"/>
          <w:szCs w:val="28"/>
        </w:rPr>
        <w:t>-р и техническим заданием.</w:t>
      </w:r>
    </w:p>
    <w:p w:rsidR="006709FB" w:rsidRDefault="00706EF9" w:rsidP="00670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EF9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данного проекта планировки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и проекта межевания территории является установление границ земельных участков для ведения огородничества.</w:t>
      </w:r>
    </w:p>
    <w:p w:rsidR="00896C65" w:rsidRPr="006709FB" w:rsidRDefault="00896C65" w:rsidP="00670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EF9" w:rsidRDefault="00706EF9" w:rsidP="00C9059C">
      <w:pPr>
        <w:pStyle w:val="ac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планируемого развития территории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 xml:space="preserve">Проектируемая территория в границах </w:t>
      </w:r>
      <w:r>
        <w:rPr>
          <w:rFonts w:ascii="Times New Roman" w:hAnsi="Times New Roman"/>
          <w:sz w:val="28"/>
          <w:szCs w:val="28"/>
        </w:rPr>
        <w:t>дачного</w:t>
      </w:r>
      <w:r w:rsidRPr="00C75834">
        <w:rPr>
          <w:rFonts w:ascii="Times New Roman" w:hAnsi="Times New Roman"/>
          <w:sz w:val="28"/>
          <w:szCs w:val="28"/>
        </w:rPr>
        <w:t xml:space="preserve"> некоммерческого товарищества</w:t>
      </w:r>
      <w:r>
        <w:rPr>
          <w:rFonts w:ascii="Times New Roman" w:hAnsi="Times New Roman"/>
          <w:sz w:val="28"/>
          <w:szCs w:val="28"/>
        </w:rPr>
        <w:t xml:space="preserve"> инвалидов по зрению</w:t>
      </w:r>
      <w:r w:rsidRPr="00C75834">
        <w:rPr>
          <w:rFonts w:ascii="Times New Roman" w:hAnsi="Times New Roman"/>
          <w:sz w:val="28"/>
          <w:szCs w:val="28"/>
        </w:rPr>
        <w:t xml:space="preserve"> "</w:t>
      </w:r>
      <w:r w:rsidR="00896C65">
        <w:rPr>
          <w:rFonts w:ascii="Times New Roman" w:hAnsi="Times New Roman"/>
          <w:sz w:val="28"/>
          <w:szCs w:val="28"/>
        </w:rPr>
        <w:t>Радуга</w:t>
      </w:r>
      <w:r w:rsidRPr="00C75834">
        <w:rPr>
          <w:rFonts w:ascii="Times New Roman" w:hAnsi="Times New Roman"/>
          <w:sz w:val="28"/>
          <w:szCs w:val="28"/>
        </w:rPr>
        <w:t xml:space="preserve">" (далее </w:t>
      </w:r>
      <w:r>
        <w:rPr>
          <w:rFonts w:ascii="Times New Roman" w:hAnsi="Times New Roman"/>
          <w:sz w:val="28"/>
          <w:szCs w:val="28"/>
        </w:rPr>
        <w:t>–</w:t>
      </w:r>
      <w:r w:rsidRPr="00C758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C75834"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z w:val="28"/>
          <w:szCs w:val="28"/>
        </w:rPr>
        <w:t xml:space="preserve"> инвалидов по зрению</w:t>
      </w:r>
      <w:r w:rsidRPr="00C75834">
        <w:rPr>
          <w:rFonts w:ascii="Times New Roman" w:hAnsi="Times New Roman"/>
          <w:sz w:val="28"/>
          <w:szCs w:val="28"/>
        </w:rPr>
        <w:t xml:space="preserve"> "</w:t>
      </w:r>
      <w:r w:rsidR="00896C65">
        <w:rPr>
          <w:rFonts w:ascii="Times New Roman" w:hAnsi="Times New Roman"/>
          <w:sz w:val="28"/>
          <w:szCs w:val="28"/>
        </w:rPr>
        <w:t>Радуга</w:t>
      </w:r>
      <w:r w:rsidRPr="00C75834">
        <w:rPr>
          <w:rFonts w:ascii="Times New Roman" w:hAnsi="Times New Roman"/>
          <w:sz w:val="28"/>
          <w:szCs w:val="28"/>
        </w:rPr>
        <w:t>") расположена в</w:t>
      </w:r>
      <w:r>
        <w:rPr>
          <w:rFonts w:ascii="Times New Roman" w:hAnsi="Times New Roman"/>
          <w:sz w:val="28"/>
          <w:szCs w:val="28"/>
        </w:rPr>
        <w:t xml:space="preserve"> старой части</w:t>
      </w:r>
      <w:r w:rsidRPr="00C75834">
        <w:rPr>
          <w:rFonts w:ascii="Times New Roman" w:hAnsi="Times New Roman"/>
          <w:sz w:val="28"/>
          <w:szCs w:val="28"/>
        </w:rPr>
        <w:t xml:space="preserve"> города Нижневартовска.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 xml:space="preserve">Площадь территории для разработки проекта планировки составляет </w:t>
      </w:r>
      <w:r>
        <w:rPr>
          <w:rFonts w:ascii="Times New Roman" w:hAnsi="Times New Roman"/>
          <w:sz w:val="28"/>
          <w:szCs w:val="28"/>
        </w:rPr>
        <w:t>2,3123</w:t>
      </w:r>
      <w:r w:rsidRPr="00C75834">
        <w:rPr>
          <w:rFonts w:ascii="Times New Roman" w:hAnsi="Times New Roman"/>
          <w:sz w:val="28"/>
          <w:szCs w:val="28"/>
        </w:rPr>
        <w:t xml:space="preserve"> га.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Категория земель - "земли населенных пунктов".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В соответствии с Правилами землепользования и застройки на территории города Нижневартовска проектируемая терр</w:t>
      </w:r>
      <w:r>
        <w:rPr>
          <w:rFonts w:ascii="Times New Roman" w:hAnsi="Times New Roman"/>
          <w:sz w:val="28"/>
          <w:szCs w:val="28"/>
        </w:rPr>
        <w:t>итория находится в зоне огородничества (СХЗ 703</w:t>
      </w:r>
      <w:r w:rsidRPr="00C75834">
        <w:rPr>
          <w:rFonts w:ascii="Times New Roman" w:hAnsi="Times New Roman"/>
          <w:sz w:val="28"/>
          <w:szCs w:val="28"/>
        </w:rPr>
        <w:t>), в которой основными видами и параметрами разрешенного использования земельных участков и объектов капитального строительства являются: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ведение огородничества</w:t>
      </w:r>
      <w:r w:rsidRPr="00C75834">
        <w:rPr>
          <w:rFonts w:ascii="Times New Roman" w:hAnsi="Times New Roman"/>
          <w:sz w:val="28"/>
          <w:szCs w:val="28"/>
        </w:rPr>
        <w:t>;</w:t>
      </w:r>
    </w:p>
    <w:p w:rsidR="002E177C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- коммунальное обслуживание.</w:t>
      </w:r>
    </w:p>
    <w:p w:rsidR="004827C7" w:rsidRDefault="004827C7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7C7">
        <w:rPr>
          <w:rFonts w:ascii="Times New Roman" w:hAnsi="Times New Roman"/>
          <w:sz w:val="28"/>
          <w:szCs w:val="28"/>
        </w:rPr>
        <w:t xml:space="preserve">Для данной территории характерно осуществление деятельности, связанной с выращиванием ягодных, овощных, бахчевых или иных сельскохозяйственных культур и картофеля, размещение некапитального жилого строения и хозяйственных строений и сооружений, предназначенных </w:t>
      </w:r>
      <w:r w:rsidRPr="004827C7">
        <w:rPr>
          <w:rFonts w:ascii="Times New Roman" w:hAnsi="Times New Roman"/>
          <w:sz w:val="28"/>
          <w:szCs w:val="28"/>
        </w:rPr>
        <w:lastRenderedPageBreak/>
        <w:t>для хранения сельскохозяйственных орудий труда и выращенной сельскохозяйственной продукции.</w:t>
      </w:r>
    </w:p>
    <w:p w:rsidR="004827C7" w:rsidRPr="00C75834" w:rsidRDefault="004827C7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7C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проектируемой</w:t>
      </w:r>
      <w:r w:rsidRPr="004827C7">
        <w:rPr>
          <w:rFonts w:ascii="Times New Roman" w:hAnsi="Times New Roman"/>
          <w:sz w:val="28"/>
          <w:szCs w:val="28"/>
        </w:rPr>
        <w:t xml:space="preserve"> территории</w:t>
      </w:r>
      <w:r w:rsidR="00896C65">
        <w:rPr>
          <w:rFonts w:ascii="Times New Roman" w:hAnsi="Times New Roman"/>
          <w:sz w:val="28"/>
          <w:szCs w:val="28"/>
        </w:rPr>
        <w:t xml:space="preserve"> ДНТ инвалидов по зрению "Радуга</w:t>
      </w:r>
      <w:r w:rsidRPr="004827C7">
        <w:rPr>
          <w:rFonts w:ascii="Times New Roman" w:hAnsi="Times New Roman"/>
          <w:sz w:val="28"/>
          <w:szCs w:val="28"/>
        </w:rPr>
        <w:t>", в границах территории общего пользова</w:t>
      </w:r>
      <w:r w:rsidR="00896C65">
        <w:rPr>
          <w:rFonts w:ascii="Times New Roman" w:hAnsi="Times New Roman"/>
          <w:sz w:val="28"/>
          <w:szCs w:val="28"/>
        </w:rPr>
        <w:t>ния, согласно СП 53.13330.2011 «</w:t>
      </w:r>
      <w:r w:rsidRPr="004827C7">
        <w:rPr>
          <w:rFonts w:ascii="Times New Roman" w:hAnsi="Times New Roman"/>
          <w:sz w:val="28"/>
          <w:szCs w:val="28"/>
        </w:rPr>
        <w:t>Планировка и застройка территорий садоводческих (дачных) объединений граждан, здания и сооружения</w:t>
      </w:r>
      <w:proofErr w:type="gramStart"/>
      <w:r w:rsidR="00896C65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827C7">
        <w:rPr>
          <w:rFonts w:ascii="Times New Roman" w:hAnsi="Times New Roman"/>
          <w:sz w:val="28"/>
          <w:szCs w:val="28"/>
        </w:rPr>
        <w:t>размещены: сторожка с правлением, площадки для мусоросборников, противопожарный резервуар. Местом для хранения средств пожаротушения является сторожка. Разрешена стоянка автомобилей у границ личного дачного участка при соблюдении беспрепятственного прохода и проезда транспорта других лиц.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Основные технико-экономические показатели проектируемой территории представлены в таблице 1.</w:t>
      </w:r>
    </w:p>
    <w:p w:rsidR="002E177C" w:rsidRPr="00C75834" w:rsidRDefault="002E177C" w:rsidP="002E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C" w:rsidRPr="00C75834" w:rsidRDefault="002E177C" w:rsidP="002E17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Таблица 1</w:t>
      </w:r>
    </w:p>
    <w:p w:rsidR="002E177C" w:rsidRPr="00C75834" w:rsidRDefault="002E177C" w:rsidP="002E177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E177C" w:rsidRPr="00C75834" w:rsidRDefault="002E177C" w:rsidP="002E1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834">
        <w:rPr>
          <w:rFonts w:ascii="Times New Roman" w:hAnsi="Times New Roman"/>
          <w:b/>
          <w:sz w:val="28"/>
          <w:szCs w:val="28"/>
        </w:rPr>
        <w:t>Основные технико-экономические показатели</w:t>
      </w:r>
    </w:p>
    <w:p w:rsidR="002E177C" w:rsidRPr="00C75834" w:rsidRDefault="002E177C" w:rsidP="002E1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834">
        <w:rPr>
          <w:rFonts w:ascii="Times New Roman" w:hAnsi="Times New Roman"/>
          <w:b/>
          <w:sz w:val="28"/>
          <w:szCs w:val="28"/>
        </w:rPr>
        <w:t>проектируемой территории</w:t>
      </w:r>
    </w:p>
    <w:p w:rsidR="002E177C" w:rsidRPr="00C75834" w:rsidRDefault="002E177C" w:rsidP="002E17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5"/>
        <w:gridCol w:w="4843"/>
        <w:gridCol w:w="1216"/>
        <w:gridCol w:w="2321"/>
      </w:tblGrid>
      <w:tr w:rsidR="002E177C" w:rsidRPr="001060DD" w:rsidTr="006960F3">
        <w:tc>
          <w:tcPr>
            <w:tcW w:w="993" w:type="dxa"/>
          </w:tcPr>
          <w:p w:rsidR="002E177C" w:rsidRDefault="002E177C" w:rsidP="0069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2E177C" w:rsidRPr="00B86ACF" w:rsidRDefault="002E177C" w:rsidP="0069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B86ACF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5022" w:type="dxa"/>
          </w:tcPr>
          <w:p w:rsidR="002E177C" w:rsidRPr="00B86AC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86ACF">
              <w:rPr>
                <w:rFonts w:ascii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1249" w:type="dxa"/>
          </w:tcPr>
          <w:p w:rsidR="002E177C" w:rsidRPr="00B86AC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86ACF"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2376" w:type="dxa"/>
          </w:tcPr>
          <w:p w:rsidR="002E177C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Значение </w:t>
            </w:r>
          </w:p>
          <w:p w:rsidR="002E177C" w:rsidRPr="00B86AC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показателя</w:t>
            </w:r>
          </w:p>
        </w:tc>
      </w:tr>
      <w:tr w:rsidR="002E177C" w:rsidRPr="00E01628" w:rsidTr="006960F3">
        <w:trPr>
          <w:trHeight w:val="170"/>
        </w:trPr>
        <w:tc>
          <w:tcPr>
            <w:tcW w:w="993" w:type="dxa"/>
            <w:vMerge w:val="restart"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22" w:type="dxa"/>
          </w:tcPr>
          <w:p w:rsidR="002E177C" w:rsidRPr="00FF5F2F" w:rsidRDefault="002E177C" w:rsidP="00696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Площадь земельного участка, в том числе:</w:t>
            </w:r>
          </w:p>
        </w:tc>
        <w:tc>
          <w:tcPr>
            <w:tcW w:w="1249" w:type="dxa"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м</w:t>
            </w:r>
            <w:r w:rsidRPr="00FF5F2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</w:tcPr>
          <w:p w:rsidR="002E177C" w:rsidRPr="00FF5F2F" w:rsidRDefault="004827C7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23123</w:t>
            </w:r>
          </w:p>
        </w:tc>
      </w:tr>
      <w:tr w:rsidR="002E177C" w:rsidRPr="00E01628" w:rsidTr="006960F3">
        <w:tc>
          <w:tcPr>
            <w:tcW w:w="993" w:type="dxa"/>
            <w:vMerge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22" w:type="dxa"/>
          </w:tcPr>
          <w:p w:rsidR="002E177C" w:rsidRPr="00FF5F2F" w:rsidRDefault="002E177C" w:rsidP="00696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площадь земель общего пользования</w:t>
            </w:r>
          </w:p>
        </w:tc>
        <w:tc>
          <w:tcPr>
            <w:tcW w:w="1249" w:type="dxa"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м</w:t>
            </w:r>
            <w:r w:rsidRPr="00FF5F2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</w:tcPr>
          <w:p w:rsidR="002E177C" w:rsidRPr="00FF5F2F" w:rsidRDefault="00B44986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12503</w:t>
            </w:r>
          </w:p>
        </w:tc>
      </w:tr>
      <w:tr w:rsidR="002E177C" w:rsidRPr="00E01628" w:rsidTr="006960F3">
        <w:tc>
          <w:tcPr>
            <w:tcW w:w="993" w:type="dxa"/>
            <w:vMerge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22" w:type="dxa"/>
            <w:shd w:val="clear" w:color="auto" w:fill="auto"/>
          </w:tcPr>
          <w:p w:rsidR="002E177C" w:rsidRPr="00FF5F2F" w:rsidRDefault="002E177C" w:rsidP="00696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площадь земель индивидуальных участков</w:t>
            </w:r>
          </w:p>
        </w:tc>
        <w:tc>
          <w:tcPr>
            <w:tcW w:w="1249" w:type="dxa"/>
            <w:shd w:val="clear" w:color="auto" w:fill="auto"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м</w:t>
            </w:r>
            <w:r w:rsidRPr="00FF5F2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2E177C" w:rsidRPr="00FF5F2F" w:rsidRDefault="00B44986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10620</w:t>
            </w:r>
          </w:p>
        </w:tc>
      </w:tr>
      <w:tr w:rsidR="002E177C" w:rsidRPr="0039238E" w:rsidTr="006960F3">
        <w:tc>
          <w:tcPr>
            <w:tcW w:w="993" w:type="dxa"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22" w:type="dxa"/>
          </w:tcPr>
          <w:p w:rsidR="002E177C" w:rsidRPr="00FF5F2F" w:rsidRDefault="004827C7" w:rsidP="00696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7C7">
              <w:rPr>
                <w:rFonts w:ascii="Times New Roman" w:hAnsi="Times New Roman"/>
                <w:sz w:val="24"/>
                <w:szCs w:val="24"/>
              </w:rPr>
              <w:t>Количество образуемых индивидуальных участков</w:t>
            </w:r>
          </w:p>
        </w:tc>
        <w:tc>
          <w:tcPr>
            <w:tcW w:w="1249" w:type="dxa"/>
          </w:tcPr>
          <w:p w:rsidR="002E177C" w:rsidRPr="00FF5F2F" w:rsidRDefault="002E177C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376" w:type="dxa"/>
          </w:tcPr>
          <w:p w:rsidR="002E177C" w:rsidRPr="00FF5F2F" w:rsidRDefault="004827C7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827C7" w:rsidRPr="0039238E" w:rsidTr="006960F3">
        <w:tc>
          <w:tcPr>
            <w:tcW w:w="993" w:type="dxa"/>
          </w:tcPr>
          <w:p w:rsidR="004827C7" w:rsidRPr="00FF5F2F" w:rsidRDefault="004827C7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:rsidR="004827C7" w:rsidRPr="00FF5F2F" w:rsidRDefault="004827C7" w:rsidP="004827C7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7C7">
              <w:rPr>
                <w:rFonts w:ascii="Times New Roman" w:hAnsi="Times New Roman"/>
                <w:sz w:val="24"/>
                <w:szCs w:val="24"/>
              </w:rPr>
              <w:t>Количество индивидуальных участков, имеющие статус «временные»</w:t>
            </w:r>
          </w:p>
        </w:tc>
        <w:tc>
          <w:tcPr>
            <w:tcW w:w="1249" w:type="dxa"/>
          </w:tcPr>
          <w:p w:rsidR="004827C7" w:rsidRPr="00FF5F2F" w:rsidRDefault="004827C7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376" w:type="dxa"/>
          </w:tcPr>
          <w:p w:rsidR="004827C7" w:rsidRPr="00FF5F2F" w:rsidRDefault="004827C7" w:rsidP="0069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06EF9" w:rsidRPr="00CB5AD8" w:rsidRDefault="00706EF9" w:rsidP="00CB5A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7C7" w:rsidRPr="00706EF9" w:rsidRDefault="004827C7" w:rsidP="004A67FA">
      <w:pPr>
        <w:pStyle w:val="ac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Параметры застройки</w:t>
      </w:r>
    </w:p>
    <w:p w:rsidR="004D113C" w:rsidRDefault="004D113C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3C">
        <w:rPr>
          <w:rFonts w:ascii="Times New Roman" w:hAnsi="Times New Roman"/>
          <w:sz w:val="28"/>
          <w:szCs w:val="28"/>
        </w:rPr>
        <w:t>Параметры зас</w:t>
      </w:r>
      <w:r>
        <w:rPr>
          <w:rFonts w:ascii="Times New Roman" w:hAnsi="Times New Roman"/>
          <w:sz w:val="28"/>
          <w:szCs w:val="28"/>
        </w:rPr>
        <w:t>тройки территории Д</w:t>
      </w:r>
      <w:r w:rsidRPr="004D113C"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z w:val="28"/>
          <w:szCs w:val="28"/>
        </w:rPr>
        <w:t xml:space="preserve"> инвалидов по зрению</w:t>
      </w:r>
      <w:r w:rsidRPr="004D113C">
        <w:rPr>
          <w:rFonts w:ascii="Times New Roman" w:hAnsi="Times New Roman"/>
          <w:sz w:val="28"/>
          <w:szCs w:val="28"/>
        </w:rPr>
        <w:t xml:space="preserve"> "</w:t>
      </w:r>
      <w:r w:rsidR="00896C65">
        <w:rPr>
          <w:rFonts w:ascii="Times New Roman" w:hAnsi="Times New Roman"/>
          <w:sz w:val="28"/>
          <w:szCs w:val="28"/>
        </w:rPr>
        <w:t>Радуга</w:t>
      </w:r>
      <w:r w:rsidRPr="004D113C">
        <w:rPr>
          <w:rFonts w:ascii="Times New Roman" w:hAnsi="Times New Roman"/>
          <w:sz w:val="28"/>
          <w:szCs w:val="28"/>
        </w:rPr>
        <w:t>" определены в соответствии с требованиями действующих строительных норм и правил проектирования, а также градостроительных регламентов, установленных на территории города Нижневартовска.</w:t>
      </w:r>
    </w:p>
    <w:p w:rsidR="004D113C" w:rsidRDefault="00CB5AD8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D8">
        <w:rPr>
          <w:rFonts w:ascii="Times New Roman" w:hAnsi="Times New Roman"/>
          <w:sz w:val="28"/>
          <w:szCs w:val="28"/>
        </w:rPr>
        <w:t xml:space="preserve">Застройку земельных участков необходимо производить согласно параметрам разрешенного использования территориальной зоны, </w:t>
      </w:r>
      <w:r w:rsidRPr="00CB5AD8">
        <w:rPr>
          <w:rFonts w:ascii="Times New Roman" w:hAnsi="Times New Roman"/>
          <w:sz w:val="28"/>
          <w:szCs w:val="28"/>
        </w:rPr>
        <w:lastRenderedPageBreak/>
        <w:t>установленной на территории ДНТ инвалидов по зр</w:t>
      </w:r>
      <w:r w:rsidR="00896C65">
        <w:rPr>
          <w:rFonts w:ascii="Times New Roman" w:hAnsi="Times New Roman"/>
          <w:sz w:val="28"/>
          <w:szCs w:val="28"/>
        </w:rPr>
        <w:t>ению «Радуга</w:t>
      </w:r>
      <w:r w:rsidRPr="00CB5AD8">
        <w:rPr>
          <w:rFonts w:ascii="Times New Roman" w:hAnsi="Times New Roman"/>
          <w:sz w:val="28"/>
          <w:szCs w:val="28"/>
        </w:rPr>
        <w:t>» (СХЗ 703), в соответствии с Правилами землепользования и застройки на территории города Нижневартовска.</w:t>
      </w:r>
    </w:p>
    <w:p w:rsidR="00CB5AD8" w:rsidRDefault="00CB5AD8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D8">
        <w:rPr>
          <w:rFonts w:ascii="Times New Roman" w:hAnsi="Times New Roman"/>
          <w:sz w:val="28"/>
          <w:szCs w:val="28"/>
        </w:rPr>
        <w:t>По периметру индивидуальных земельных участков рекомендуется устраивать сетчатое ограждение. По обоюдному письменному согласию владельцев соседних участков (согласованное председателем</w:t>
      </w:r>
      <w:r w:rsidR="00896C65">
        <w:rPr>
          <w:rFonts w:ascii="Times New Roman" w:hAnsi="Times New Roman"/>
          <w:sz w:val="28"/>
          <w:szCs w:val="28"/>
        </w:rPr>
        <w:t xml:space="preserve"> ДНТ инвалидов по зрению «Радуга</w:t>
      </w:r>
      <w:r w:rsidRPr="00CB5AD8">
        <w:rPr>
          <w:rFonts w:ascii="Times New Roman" w:hAnsi="Times New Roman"/>
          <w:sz w:val="28"/>
          <w:szCs w:val="28"/>
        </w:rPr>
        <w:t>») возможно устройство ограждений других типов. Допускается по решению общего собрания членов</w:t>
      </w:r>
      <w:r w:rsidR="00B528AB">
        <w:rPr>
          <w:rFonts w:ascii="Times New Roman" w:hAnsi="Times New Roman"/>
          <w:sz w:val="28"/>
          <w:szCs w:val="28"/>
        </w:rPr>
        <w:t xml:space="preserve"> ДНТ инвалидов по зрению «Радуга</w:t>
      </w:r>
      <w:r w:rsidRPr="00CB5AD8">
        <w:rPr>
          <w:rFonts w:ascii="Times New Roman" w:hAnsi="Times New Roman"/>
          <w:sz w:val="28"/>
          <w:szCs w:val="28"/>
        </w:rPr>
        <w:t>» устройство глухих ограждения со стороны улиц и проездов.</w:t>
      </w:r>
    </w:p>
    <w:p w:rsidR="00CB5AD8" w:rsidRDefault="00CB5AD8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D2E">
        <w:rPr>
          <w:rFonts w:ascii="Times New Roman" w:hAnsi="Times New Roman"/>
          <w:sz w:val="28"/>
          <w:szCs w:val="28"/>
        </w:rPr>
        <w:t>Не допускается организация стока дождевой воды с крыш на соседний участок.</w:t>
      </w:r>
    </w:p>
    <w:p w:rsidR="00720639" w:rsidRDefault="00720639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5AD8" w:rsidRPr="00B528AB" w:rsidRDefault="00720639" w:rsidP="00B528AB">
      <w:pPr>
        <w:pStyle w:val="ac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объектов инженерной инфраструктуры</w:t>
      </w:r>
    </w:p>
    <w:p w:rsidR="00FD3489" w:rsidRDefault="00FD3489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8AC">
        <w:rPr>
          <w:rFonts w:ascii="Times New Roman" w:hAnsi="Times New Roman"/>
          <w:sz w:val="28"/>
          <w:szCs w:val="28"/>
        </w:rPr>
        <w:t>Снабжение хозяйственной водой осуществляется от индивидуальных скважин. Питьевая вода привозная.</w:t>
      </w:r>
    </w:p>
    <w:p w:rsidR="00CF1564" w:rsidRPr="00CF1564" w:rsidRDefault="00CF1564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564">
        <w:rPr>
          <w:rFonts w:ascii="Times New Roman" w:hAnsi="Times New Roman"/>
          <w:sz w:val="28"/>
          <w:szCs w:val="28"/>
        </w:rPr>
        <w:t>На индивидуальных дачных участках могут быть предусмотрены выгребные устройства типа люфт-клозет и надворная уборная.</w:t>
      </w:r>
    </w:p>
    <w:p w:rsidR="00CF1564" w:rsidRDefault="00CF1564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564">
        <w:rPr>
          <w:rFonts w:ascii="Times New Roman" w:hAnsi="Times New Roman"/>
          <w:sz w:val="28"/>
          <w:szCs w:val="28"/>
        </w:rPr>
        <w:t>Применение выгребных устройств должно быть согласовано в каждом отдельном случае на стадии разработки проекта с местными органами по регулированию, использованию и охране подземных вод, с учреждениями санитарно-эпидемиологической службы.</w:t>
      </w:r>
    </w:p>
    <w:p w:rsidR="00F03757" w:rsidRDefault="00F03757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57">
        <w:rPr>
          <w:rFonts w:ascii="Times New Roman" w:hAnsi="Times New Roman"/>
          <w:sz w:val="28"/>
          <w:szCs w:val="28"/>
        </w:rPr>
        <w:t>На проектируемой терри</w:t>
      </w:r>
      <w:r>
        <w:rPr>
          <w:rFonts w:ascii="Times New Roman" w:hAnsi="Times New Roman"/>
          <w:sz w:val="28"/>
          <w:szCs w:val="28"/>
        </w:rPr>
        <w:t>тории</w:t>
      </w:r>
      <w:r w:rsidR="00CF1564">
        <w:rPr>
          <w:rFonts w:ascii="Times New Roman" w:hAnsi="Times New Roman"/>
          <w:sz w:val="28"/>
          <w:szCs w:val="28"/>
        </w:rPr>
        <w:t xml:space="preserve"> в одном коридоре с проездами</w:t>
      </w:r>
      <w:r>
        <w:rPr>
          <w:rFonts w:ascii="Times New Roman" w:hAnsi="Times New Roman"/>
          <w:sz w:val="28"/>
          <w:szCs w:val="28"/>
        </w:rPr>
        <w:t xml:space="preserve"> р</w:t>
      </w:r>
      <w:r w:rsidR="00B528AB">
        <w:rPr>
          <w:rFonts w:ascii="Times New Roman" w:hAnsi="Times New Roman"/>
          <w:sz w:val="28"/>
          <w:szCs w:val="28"/>
        </w:rPr>
        <w:t xml:space="preserve">азмещены воздушные линии 0,4 </w:t>
      </w:r>
      <w:proofErr w:type="spellStart"/>
      <w:r w:rsidR="00B528AB">
        <w:rPr>
          <w:rFonts w:ascii="Times New Roman" w:hAnsi="Times New Roman"/>
          <w:sz w:val="28"/>
          <w:szCs w:val="28"/>
        </w:rPr>
        <w:t>кВ</w:t>
      </w:r>
      <w:r w:rsidR="00CF1564">
        <w:rPr>
          <w:rFonts w:ascii="Times New Roman" w:hAnsi="Times New Roman"/>
          <w:sz w:val="28"/>
          <w:szCs w:val="28"/>
        </w:rPr>
        <w:t>.</w:t>
      </w:r>
      <w:proofErr w:type="spellEnd"/>
    </w:p>
    <w:p w:rsidR="00CF1564" w:rsidRDefault="00CF1564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8AC">
        <w:rPr>
          <w:rFonts w:ascii="Times New Roman" w:hAnsi="Times New Roman"/>
          <w:sz w:val="28"/>
          <w:szCs w:val="28"/>
        </w:rPr>
        <w:t xml:space="preserve">На проездах территории </w:t>
      </w:r>
      <w:r w:rsidR="00B528AB">
        <w:rPr>
          <w:rFonts w:ascii="Times New Roman" w:hAnsi="Times New Roman"/>
          <w:sz w:val="28"/>
          <w:szCs w:val="28"/>
        </w:rPr>
        <w:t>ДНТ "Радуга</w:t>
      </w:r>
      <w:r w:rsidRPr="000F3D2E">
        <w:rPr>
          <w:rFonts w:ascii="Times New Roman" w:hAnsi="Times New Roman"/>
          <w:sz w:val="28"/>
          <w:szCs w:val="28"/>
        </w:rPr>
        <w:t xml:space="preserve">" </w:t>
      </w:r>
      <w:r w:rsidRPr="000B08AC">
        <w:rPr>
          <w:rFonts w:ascii="Times New Roman" w:hAnsi="Times New Roman"/>
          <w:sz w:val="28"/>
          <w:szCs w:val="28"/>
        </w:rPr>
        <w:t>следует предусматривать наружное освещение, управление которым осуществляется, как правило, из сторожки</w:t>
      </w:r>
      <w:r>
        <w:rPr>
          <w:rFonts w:ascii="Times New Roman" w:hAnsi="Times New Roman"/>
          <w:sz w:val="28"/>
          <w:szCs w:val="28"/>
        </w:rPr>
        <w:t>.</w:t>
      </w:r>
    </w:p>
    <w:p w:rsidR="00D06AD1" w:rsidRPr="00B528AB" w:rsidRDefault="00CF1564" w:rsidP="00ED50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8AC">
        <w:rPr>
          <w:rFonts w:ascii="Times New Roman" w:hAnsi="Times New Roman"/>
          <w:sz w:val="28"/>
          <w:szCs w:val="28"/>
        </w:rPr>
        <w:t>Помещение сторожки должно быть обеспечено телефонной или радиосвязью с ближайшим населенным пунктом, позволяющей осуществлять вызов   неотложной медицинской помощи, пожарной, полицейской и аварийной служб</w:t>
      </w:r>
      <w:r w:rsidR="00ED509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D06AD1" w:rsidRPr="00B528AB" w:rsidSect="00ED509C">
      <w:footerReference w:type="defaul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A9" w:rsidRDefault="00F877A9" w:rsidP="00267272">
      <w:pPr>
        <w:spacing w:after="0" w:line="240" w:lineRule="auto"/>
      </w:pPr>
      <w:r>
        <w:separator/>
      </w:r>
    </w:p>
  </w:endnote>
  <w:endnote w:type="continuationSeparator" w:id="0">
    <w:p w:rsidR="00F877A9" w:rsidRDefault="00F877A9" w:rsidP="0026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220678"/>
      <w:docPartObj>
        <w:docPartGallery w:val="Page Numbers (Bottom of Page)"/>
        <w:docPartUnique/>
      </w:docPartObj>
    </w:sdtPr>
    <w:sdtEndPr/>
    <w:sdtContent>
      <w:p w:rsidR="00267272" w:rsidRDefault="0026727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09C">
          <w:rPr>
            <w:noProof/>
          </w:rPr>
          <w:t>6</w:t>
        </w:r>
        <w:r>
          <w:fldChar w:fldCharType="end"/>
        </w:r>
      </w:p>
    </w:sdtContent>
  </w:sdt>
  <w:p w:rsidR="00267272" w:rsidRDefault="002672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A9" w:rsidRDefault="00F877A9" w:rsidP="00267272">
      <w:pPr>
        <w:spacing w:after="0" w:line="240" w:lineRule="auto"/>
      </w:pPr>
      <w:r>
        <w:separator/>
      </w:r>
    </w:p>
  </w:footnote>
  <w:footnote w:type="continuationSeparator" w:id="0">
    <w:p w:rsidR="00F877A9" w:rsidRDefault="00F877A9" w:rsidP="0026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3FE"/>
    <w:multiLevelType w:val="hybridMultilevel"/>
    <w:tmpl w:val="66203CB4"/>
    <w:lvl w:ilvl="0" w:tplc="1A1AA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C6CD9"/>
    <w:multiLevelType w:val="hybridMultilevel"/>
    <w:tmpl w:val="A9C0B520"/>
    <w:lvl w:ilvl="0" w:tplc="47F29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7137ED"/>
    <w:multiLevelType w:val="hybridMultilevel"/>
    <w:tmpl w:val="4212F6C4"/>
    <w:lvl w:ilvl="0" w:tplc="BADC2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FE"/>
    <w:rsid w:val="00040105"/>
    <w:rsid w:val="00100BFE"/>
    <w:rsid w:val="00137666"/>
    <w:rsid w:val="00164BE2"/>
    <w:rsid w:val="0019547B"/>
    <w:rsid w:val="001F193A"/>
    <w:rsid w:val="00267272"/>
    <w:rsid w:val="002E177C"/>
    <w:rsid w:val="00421F28"/>
    <w:rsid w:val="004827C7"/>
    <w:rsid w:val="004A67FA"/>
    <w:rsid w:val="004D113C"/>
    <w:rsid w:val="005466A6"/>
    <w:rsid w:val="005B7E17"/>
    <w:rsid w:val="0062593D"/>
    <w:rsid w:val="00655A6C"/>
    <w:rsid w:val="006709FB"/>
    <w:rsid w:val="00706EF9"/>
    <w:rsid w:val="00720639"/>
    <w:rsid w:val="00783959"/>
    <w:rsid w:val="00783BFB"/>
    <w:rsid w:val="00791D08"/>
    <w:rsid w:val="00806809"/>
    <w:rsid w:val="00896C65"/>
    <w:rsid w:val="008C6583"/>
    <w:rsid w:val="008F3099"/>
    <w:rsid w:val="00902BB2"/>
    <w:rsid w:val="00A25A18"/>
    <w:rsid w:val="00B44986"/>
    <w:rsid w:val="00B528AB"/>
    <w:rsid w:val="00C9059C"/>
    <w:rsid w:val="00CB5AD8"/>
    <w:rsid w:val="00CF1564"/>
    <w:rsid w:val="00D06AD1"/>
    <w:rsid w:val="00E23D79"/>
    <w:rsid w:val="00E30C10"/>
    <w:rsid w:val="00E35461"/>
    <w:rsid w:val="00E552BE"/>
    <w:rsid w:val="00E72E20"/>
    <w:rsid w:val="00ED509C"/>
    <w:rsid w:val="00F03757"/>
    <w:rsid w:val="00F23410"/>
    <w:rsid w:val="00F877A9"/>
    <w:rsid w:val="00FD3489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E6DD"/>
  <w15:chartTrackingRefBased/>
  <w15:docId w15:val="{8AD76556-2785-42CB-BB8C-2624CC2B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uiPriority w:val="4"/>
    <w:qFormat/>
    <w:rsid w:val="00137666"/>
    <w:pPr>
      <w:keepNext/>
      <w:pageBreakBefore/>
      <w:spacing w:after="120" w:line="240" w:lineRule="auto"/>
      <w:ind w:left="431" w:hanging="431"/>
      <w:jc w:val="center"/>
      <w:outlineLvl w:val="0"/>
    </w:pPr>
    <w:rPr>
      <w:rFonts w:ascii="Cambria" w:eastAsia="Times New Roman" w:hAnsi="Cambria" w:cs="Times New Roman"/>
      <w:bCs/>
      <w:caps/>
      <w:sz w:val="24"/>
      <w:szCs w:val="28"/>
    </w:rPr>
  </w:style>
  <w:style w:type="paragraph" w:styleId="2">
    <w:name w:val="heading 2"/>
    <w:aliases w:val="Знак2,Знак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"/>
    <w:next w:val="a"/>
    <w:link w:val="20"/>
    <w:qFormat/>
    <w:rsid w:val="00137666"/>
    <w:pPr>
      <w:numPr>
        <w:ilvl w:val="1"/>
      </w:numPr>
      <w:spacing w:before="120" w:after="120" w:line="240" w:lineRule="auto"/>
      <w:ind w:left="680" w:firstLine="720"/>
      <w:jc w:val="center"/>
      <w:outlineLvl w:val="1"/>
    </w:pPr>
    <w:rPr>
      <w:rFonts w:ascii="Calibri" w:eastAsia="Calibri" w:hAnsi="Calibri" w:cs="Times New Roman"/>
      <w:bCs/>
      <w:iCs/>
      <w:small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27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6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272"/>
    <w:rPr>
      <w:rFonts w:eastAsiaTheme="minorEastAsia"/>
      <w:lang w:eastAsia="ru-RU"/>
    </w:r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uiPriority w:val="4"/>
    <w:rsid w:val="00137666"/>
    <w:rPr>
      <w:rFonts w:ascii="Cambria" w:eastAsia="Times New Roman" w:hAnsi="Cambria" w:cs="Times New Roman"/>
      <w:bCs/>
      <w:caps/>
      <w:sz w:val="24"/>
      <w:szCs w:val="28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basedOn w:val="a0"/>
    <w:link w:val="2"/>
    <w:rsid w:val="00137666"/>
    <w:rPr>
      <w:rFonts w:ascii="Calibri" w:eastAsia="Calibri" w:hAnsi="Calibri" w:cs="Times New Roman"/>
      <w:bCs/>
      <w:iCs/>
      <w:smallCaps/>
      <w:sz w:val="24"/>
      <w:szCs w:val="28"/>
      <w:lang w:eastAsia="ru-RU"/>
    </w:rPr>
  </w:style>
  <w:style w:type="paragraph" w:styleId="21">
    <w:name w:val="List Continue 2"/>
    <w:basedOn w:val="a"/>
    <w:uiPriority w:val="99"/>
    <w:unhideWhenUsed/>
    <w:rsid w:val="0013766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бычный.Нормальный"/>
    <w:link w:val="a9"/>
    <w:rsid w:val="00137666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бычный.Нормальный Знак"/>
    <w:link w:val="a8"/>
    <w:rsid w:val="001376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0105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0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0DED-75B9-49E6-BD3A-842D0CAB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7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2019-02-14T05:05:00Z</cp:lastPrinted>
  <dcterms:created xsi:type="dcterms:W3CDTF">2019-01-31T12:05:00Z</dcterms:created>
  <dcterms:modified xsi:type="dcterms:W3CDTF">2019-02-14T07:32:00Z</dcterms:modified>
</cp:coreProperties>
</file>