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28.10.2025 №654-р</w:t>
      </w:r>
      <w:r>
        <w:rPr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right="5102"/>
        <w:jc w:val="both"/>
      </w:pPr>
      <w:r>
        <w:t xml:space="preserve">Об итогах конкурса проектов</w:t>
      </w:r>
      <w:r>
        <w:t xml:space="preserve"> </w:t>
      </w:r>
      <w:r>
        <w:t xml:space="preserve">(программ) </w:t>
      </w:r>
      <w:r>
        <w:t xml:space="preserve">        </w:t>
      </w:r>
      <w:r>
        <w:t xml:space="preserve">в сфере профилактики незаконного потребления наркотических средств, психотропных веществ, антинаркотической пропаганды в 2025 году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муниципальной программы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Профилактика правонарушений и терроризма в городе Нижневартовске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утвержденной постановлением администрации города от 22.08.2024 №707, на основании постановления администрации города от 31.07.2025 №694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предоставлении грантов в форме субсидий победителям конкурса проектов (программ)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протокола заседания комиссии по проведению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от 16.10.2025: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рамках реализации мероприятия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Проведение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задачи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Реализация профилактического комплекса мер в антинаркотической деятельности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комплекса процессных мероприятий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Профилактика незаконного потребления наркотических средств, психотропных веществ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предоставить гранты в форме субсидий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2025 году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на безвозмездной и безвозвратной основе на фи</w:t>
      </w:r>
      <w:r>
        <w:rPr>
          <w:sz w:val="28"/>
          <w:szCs w:val="28"/>
        </w:rPr>
        <w:t xml:space="preserve">нансовое обеспечение затрат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реализацию проектов (программ) в сфере профилактики незаконного потребления наркотических средств, психотропн</w:t>
      </w:r>
      <w:r>
        <w:rPr>
          <w:sz w:val="28"/>
          <w:szCs w:val="28"/>
        </w:rPr>
        <w:t xml:space="preserve">ых веществ, антинаркотической </w:t>
      </w:r>
      <w:r>
        <w:rPr>
          <w:sz w:val="28"/>
          <w:szCs w:val="28"/>
        </w:rPr>
        <w:t xml:space="preserve">пропаганды: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Муниципальному автономному учреждению дополнительного образования города Нижневартовска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на реализацию проекта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ЗОЖигай с СШОРушкой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1.2. Муниципальному бюджетному общеобразовательному учреждению города Нижневартовска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Средняя школа №10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на реализацию проекта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Безопасное будущее - в наших руках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yellow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Муниципальному бюджетному учреждению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Библиотечно-информационная система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на реализацию проекта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Библиоквесты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Молодежь → ЗА → ЗОЖ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бухгалтерского учета и отчетности администрации города (Н.Н. Ледзинская) в соответствии с соглашениями о предоставлении грантов, заключенными с получателями грантов, указанными в пункте 1 настоящего распоряжения, подготовить и направить в департамент финансов администрации города платежные документы для перечисления денежных средств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2025 году согласно приложению.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распоряжения возложить на заместителя главы города С.И. Ефремова.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                                                                                               А.Н. Боков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  <w:sectPr>
          <w:headerReference w:type="default" r:id="rId7"/>
          <w:type w:val="nextPage"/>
          <w:pgSz w:w="11906" w:h="16838"/>
          <w:pgMar w:top="1134" w:right="567" w:bottom="1134" w:left="1701" w:header="709" w:footer="709" w:gutter="0"/>
          <w:cols w:space="708"/>
          <w:docGrid w:linePitch="360"/>
          <w:titlePg/>
        </w:sectPr>
      </w:pPr>
      <w:r>
        <w:rPr>
          <w:sz w:val="28"/>
          <w:szCs w:val="28"/>
        </w:rPr>
      </w:r>
    </w:p>
    <w:p>
      <w:pPr>
        <w:pStyle w:val="Normal"/>
        <w:ind w:firstLine="10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распоряжению</w:t>
      </w:r>
      <w:r>
        <w:rPr>
          <w:sz w:val="28"/>
          <w:szCs w:val="28"/>
        </w:rPr>
      </w:r>
    </w:p>
    <w:p>
      <w:pPr>
        <w:pStyle w:val="Normal"/>
        <w:ind w:firstLine="10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</w:p>
    <w:p>
      <w:pPr>
        <w:pStyle w:val="Normal"/>
        <w:ind w:firstLine="10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28.10.2025 №654-р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получателей грантов </w:t>
      </w:r>
      <w:r>
        <w:rPr>
          <w:b/>
          <w:sz w:val="28"/>
          <w:szCs w:val="28"/>
        </w:rPr>
        <w:t xml:space="preserve">в форме субсидий</w:t>
      </w:r>
      <w:r>
        <w:rPr>
          <w:b/>
          <w:sz w:val="28"/>
          <w:szCs w:val="28"/>
        </w:rPr>
        <w:t xml:space="preserve">, предоставляемых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безвозмездной и безвозвратной основе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финансовое обеспечение затрат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реализацию проектов (программ)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профилактики незаконного потребления наркотических средств,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психотропных веществ, антинаркотической пропаганды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60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1624"/>
        <w:gridCol w:w="2410"/>
      </w:tblGrid>
      <w:tr>
        <w:trPr>
          <w:trHeight w:val="23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W w:w="11624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получателя гранта</w:t>
            </w:r>
            <w:r>
              <w:rPr>
                <w:b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Размер гранта</w:t>
            </w: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1.</w:t>
            </w:r>
          </w:p>
        </w:tc>
        <w:tc>
          <w:tcPr>
            <w:tcW w:w="1162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Муниципальное автономное учреждение дополнительного образования города Нижневартовска </w:t>
            </w:r>
            <w:r>
              <w:t xml:space="preserve">        </w:t>
            </w:r>
            <w:r>
              <w:t xml:space="preserve">"</w:t>
            </w:r>
            <w:r>
              <w:t xml:space="preserve">Спортивная школа олимпийского резерва</w:t>
            </w:r>
            <w:r>
              <w:t xml:space="preserve">"</w:t>
            </w:r>
            <w:r>
              <w:t xml:space="preserve"> (проект </w:t>
            </w:r>
            <w:r>
              <w:t xml:space="preserve">"</w:t>
            </w:r>
            <w:r>
              <w:t xml:space="preserve">ЗОЖигай с СШОРушкой</w:t>
            </w:r>
            <w:r>
              <w:t xml:space="preserve">"</w:t>
            </w:r>
            <w:r>
              <w:t xml:space="preserve">)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90 000,00</w:t>
            </w:r>
          </w:p>
        </w:tc>
      </w:tr>
      <w:tr>
        <w:trPr>
          <w:trHeight w:val="23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2.</w:t>
            </w:r>
          </w:p>
        </w:tc>
        <w:tc>
          <w:tcPr>
            <w:tcW w:w="1162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Муниципальное бюджетное общеобразовательное учреждение города Нижневартовска </w:t>
            </w:r>
            <w:r>
              <w:t xml:space="preserve">"</w:t>
            </w:r>
            <w:r>
              <w:t xml:space="preserve">Средняя школа №10</w:t>
            </w:r>
            <w:r>
              <w:t xml:space="preserve">"</w:t>
            </w:r>
            <w:r>
              <w:t xml:space="preserve"> (проект </w:t>
            </w:r>
            <w:r>
              <w:t xml:space="preserve">"</w:t>
            </w:r>
            <w:r>
              <w:t xml:space="preserve">Безопасное будущее - в наших руках</w:t>
            </w:r>
            <w:r>
              <w:t xml:space="preserve">"</w:t>
            </w:r>
            <w:r>
              <w:t xml:space="preserve">) 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78 750,00</w:t>
            </w:r>
          </w:p>
        </w:tc>
      </w:tr>
      <w:tr>
        <w:trPr>
          <w:trHeight w:val="23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3.</w:t>
            </w:r>
          </w:p>
        </w:tc>
        <w:tc>
          <w:tcPr>
            <w:tcW w:w="11624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Муниципальное бюджетное учреждение </w:t>
            </w:r>
            <w:r>
              <w:t xml:space="preserve">"</w:t>
            </w:r>
            <w:r>
              <w:t xml:space="preserve">Библиотечно-информационная система</w:t>
            </w:r>
            <w:r>
              <w:t xml:space="preserve">"</w:t>
            </w:r>
            <w:r>
              <w:t xml:space="preserve"> (проект </w:t>
            </w:r>
            <w:r>
              <w:t xml:space="preserve">"</w:t>
            </w:r>
            <w:r>
              <w:t xml:space="preserve">Библиоквесты </w:t>
            </w:r>
            <w:r>
              <w:t xml:space="preserve">"</w:t>
            </w:r>
            <w:r>
              <w:t xml:space="preserve">Молодежь → ЗА → ЗОЖ</w:t>
            </w:r>
            <w:r>
              <w:t xml:space="preserve">"</w:t>
            </w:r>
            <w:r>
              <w:t xml:space="preserve">)</w:t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56 250,00</w:t>
            </w:r>
          </w:p>
        </w:tc>
      </w:tr>
      <w:tr>
        <w:trPr>
          <w:trHeight w:val="23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624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225 000,00</w:t>
            </w:r>
            <w:r>
              <w:rPr>
                <w:b/>
              </w:rPr>
            </w:r>
          </w:p>
        </w:tc>
      </w:tr>
    </w:tbl>
    <w:sectPr>
      <w:type w:val="nextPage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rut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suff w:val="tab"/>
      <w:lvlText w:val="-"/>
      <w:lvlJc w:val="left"/>
      <w:pPr>
        <w:pStyle w:val="Normal"/>
        <w:tabs>
          <w:tab w:val="num" w:pos="397" w:leader="none"/>
        </w:tabs>
        <w:ind w:left="397" w:hanging="397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1320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92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80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4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44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40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000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6960" w:hanging="2160"/>
      </w:pPr>
    </w:lvl>
  </w:abstractNum>
  <w:abstractNum w:abstractNumId="2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121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3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65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37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09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1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3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25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972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157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43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64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450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57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93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778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9000" w:hanging="216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954" w:hanging="12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571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789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49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14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509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869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869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3229" w:hanging="2160"/>
      </w:pPr>
    </w:lvl>
  </w:abstractNum>
  <w:abstractNum w:abstractNumId="7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57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43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64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450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57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93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778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9000" w:hanging="216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157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43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64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450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57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93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778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9000" w:hanging="2160"/>
      </w:pPr>
    </w:lvl>
  </w:abstractNum>
  <w:abstractNum w:abstractNumId="9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2149" w:hanging="360"/>
      </w:pPr>
      <w:rPr>
        <w:rFonts w:ascii="Shruti" w:hAnsi="Shruti"/>
      </w:rPr>
    </w:lvl>
    <w:lvl w:ilvl="1">
      <w:start w:val="1"/>
      <w:numFmt w:val="bullet"/>
      <w:suff w:val="tab"/>
      <w:lvlText w:val="o"/>
      <w:lvlJc w:val="left"/>
      <w:pPr>
        <w:pStyle w:val="Normal"/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358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430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74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646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90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39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07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10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7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8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85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52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560" w:hanging="2160"/>
      </w:pPr>
    </w:lvl>
  </w:abstractNum>
  <w:abstractNum w:abstractNumId="11">
    <w:multiLevelType w:val="hybridMultilevel"/>
    <w:lvl w:ilvl="0">
      <w:start w:val="4"/>
      <w:numFmt w:val="bullet"/>
      <w:suff w:val="tab"/>
      <w:lvlText w:val="-"/>
      <w:lvlJc w:val="left"/>
      <w:pPr>
        <w:pStyle w:val="Normal"/>
        <w:tabs>
          <w:tab w:val="num" w:pos="397" w:leader="none"/>
        </w:tabs>
        <w:ind w:left="397" w:hanging="397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139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07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10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7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8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85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52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560" w:hanging="2160"/>
      </w:pPr>
    </w:lvl>
  </w:abstractNum>
  <w:abstractNum w:abstractNumId="13">
    <w:multiLevelType w:val="hybridMultilevel"/>
    <w:lvl w:ilvl="0">
      <w:start w:val="2004"/>
      <w:numFmt w:val="bullet"/>
      <w:suff w:val="tab"/>
      <w:lvlText w:val="-"/>
      <w:lvlJc w:val="left"/>
      <w:pPr>
        <w:pStyle w:val="Normal"/>
        <w:tabs>
          <w:tab w:val="num" w:pos="397" w:leader="none"/>
        </w:tabs>
        <w:ind w:left="397" w:hanging="397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1065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50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22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66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38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825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39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07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10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7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8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85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52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560" w:hanging="216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29" w:hanging="10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395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07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105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7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81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85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525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560" w:hanging="21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15"/>
  </w:num>
  <w:num w:numId="11">
    <w:abstractNumId w:val="5"/>
  </w:num>
  <w:num w:numId="12">
    <w:abstractNumId w:val="17"/>
  </w:num>
  <w:num w:numId="13">
    <w:abstractNumId w:val="12"/>
  </w:num>
  <w:num w:numId="14">
    <w:abstractNumId w:val="8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10">
    <w:name w:val="Heading 3 Char"/>
    <w:next w:val="UserStyle_10"/>
    <w:link w:val="Normal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User">
    <w:name w:val="Без интервала"/>
    <w:next w:val="User"/>
    <w:link w:val="Normal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Title">
    <w:name w:val="Заголовок"/>
    <w:basedOn w:val="Normal"/>
    <w:next w:val="Normal"/>
    <w:link w:val="UserStyle_1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1">
    <w:name w:val="Заголовок Знак"/>
    <w:next w:val="UserStyle_11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2"/>
    <w:uiPriority w:val="11"/>
    <w:qFormat/>
    <w:pPr>
      <w:spacing w:before="200" w:after="200"/>
    </w:pPr>
    <w:rPr>
      <w:sz w:val="24"/>
      <w:szCs w:val="24"/>
    </w:rPr>
  </w:style>
  <w:style w:type="character" w:styleId="UserStyle_12">
    <w:name w:val="Подзаголовок Знак"/>
    <w:next w:val="UserStyle_12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3"/>
    <w:uiPriority w:val="29"/>
    <w:qFormat/>
    <w:pPr>
      <w:ind w:left="720" w:right="720"/>
    </w:pPr>
    <w:rPr>
      <w:i/>
    </w:rPr>
  </w:style>
  <w:style w:type="character" w:styleId="UserStyle_13">
    <w:name w:val="Цитата 2 Знак"/>
    <w:next w:val="UserStyle_13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4">
    <w:name w:val="Выделенная цитата Знак"/>
    <w:next w:val="UserStyle_14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5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character" w:styleId="UserStyle_16">
    <w:name w:val="Header Char"/>
    <w:next w:val="UserStyle_16"/>
    <w:link w:val="Normal"/>
    <w:uiPriority w:val="99"/>
  </w:style>
  <w:style w:type="paragraph" w:styleId="Footer">
    <w:name w:val="Нижний колонтитул"/>
    <w:basedOn w:val="Normal"/>
    <w:next w:val="Footer"/>
    <w:link w:val="UserStyle_17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18">
    <w:name w:val="Footer Char"/>
    <w:next w:val="UserStyle_18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9">
    <w:name w:val="Caption Char"/>
    <w:next w:val="UserStyle_19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table" w:styleId="UserStyle_20">
    <w:name w:val="Table Grid Light"/>
    <w:next w:val="UserStyle_20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1">
    <w:name w:val="Grid Table 1 Light - Accent 1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2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3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4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5"/>
    <w:next w:val="UserStyle_25"/>
    <w:link w:val="Normal"/>
    <w:uiPriority w:val="99"/>
    <w:rPr>
      <w:lang w:val="ru-RU" w:eastAsia="zh-CN" w:bidi="ar-SA"/>
    </w:rPr>
  </w:style>
  <w:style w:type="table" w:styleId="UserStyle_26">
    <w:name w:val="Grid Table 1 Light - Accent 6"/>
    <w:next w:val="UserStyle_26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7">
    <w:name w:val="Grid Table 2 - Accent 1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2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3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4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5"/>
    <w:next w:val="UserStyle_31"/>
    <w:link w:val="Normal"/>
    <w:uiPriority w:val="99"/>
    <w:rPr>
      <w:lang w:val="ru-RU" w:eastAsia="zh-CN" w:bidi="ar-SA"/>
    </w:rPr>
  </w:style>
  <w:style w:type="table" w:styleId="UserStyle_32">
    <w:name w:val="Grid Table 2 - Accent 6"/>
    <w:next w:val="UserStyle_32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3">
    <w:name w:val="Grid Table 3 - Accent 1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2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3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4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5"/>
    <w:next w:val="UserStyle_37"/>
    <w:link w:val="Normal"/>
    <w:uiPriority w:val="99"/>
    <w:rPr>
      <w:lang w:val="ru-RU" w:eastAsia="zh-CN" w:bidi="ar-SA"/>
    </w:rPr>
  </w:style>
  <w:style w:type="table" w:styleId="UserStyle_38">
    <w:name w:val="Grid Table 3 - Accent 6"/>
    <w:next w:val="UserStyle_38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9">
    <w:name w:val="Grid Table 4 - Accent 1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2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3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4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5"/>
    <w:next w:val="UserStyle_43"/>
    <w:link w:val="Normal"/>
    <w:uiPriority w:val="59"/>
    <w:rPr>
      <w:lang w:val="ru-RU" w:eastAsia="zh-CN" w:bidi="ar-SA"/>
    </w:rPr>
  </w:style>
  <w:style w:type="table" w:styleId="UserStyle_44">
    <w:name w:val="Grid Table 4 - Accent 6"/>
    <w:next w:val="UserStyle_44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5">
    <w:name w:val="Grid Table 5 Dark- Accent 1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2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 - Accent 3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- Accent 4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5"/>
    <w:next w:val="UserStyle_49"/>
    <w:link w:val="Normal"/>
    <w:uiPriority w:val="99"/>
    <w:rPr>
      <w:lang w:val="ru-RU" w:eastAsia="zh-CN" w:bidi="ar-SA"/>
    </w:rPr>
  </w:style>
  <w:style w:type="table" w:styleId="UserStyle_50">
    <w:name w:val="Grid Table 5 Dark - Accent 6"/>
    <w:next w:val="UserStyle_50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1">
    <w:name w:val="Grid Table 6 Colorful - Accent 1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2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3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4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5"/>
    <w:next w:val="UserStyle_55"/>
    <w:link w:val="Normal"/>
    <w:uiPriority w:val="99"/>
    <w:rPr>
      <w:lang w:val="ru-RU" w:eastAsia="zh-CN" w:bidi="ar-SA"/>
    </w:rPr>
  </w:style>
  <w:style w:type="table" w:styleId="UserStyle_56">
    <w:name w:val="Grid Table 6 Colorful - Accent 6"/>
    <w:next w:val="UserStyle_56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7">
    <w:name w:val="Grid Table 7 Colorful - Accent 1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2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3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4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5"/>
    <w:next w:val="UserStyle_61"/>
    <w:link w:val="Normal"/>
    <w:uiPriority w:val="99"/>
    <w:rPr>
      <w:lang w:val="ru-RU" w:eastAsia="zh-CN" w:bidi="ar-SA"/>
    </w:rPr>
  </w:style>
  <w:style w:type="table" w:styleId="UserStyle_62">
    <w:name w:val="Grid Table 7 Colorful - Accent 6"/>
    <w:next w:val="UserStyle_62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3">
    <w:name w:val="List Table 1 Light - Accent 1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2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3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4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5"/>
    <w:next w:val="UserStyle_67"/>
    <w:link w:val="Normal"/>
    <w:uiPriority w:val="99"/>
    <w:rPr>
      <w:lang w:val="ru-RU" w:eastAsia="zh-CN" w:bidi="ar-SA"/>
    </w:rPr>
  </w:style>
  <w:style w:type="table" w:styleId="UserStyle_68">
    <w:name w:val="List Table 1 Light - Accent 6"/>
    <w:next w:val="UserStyle_68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9">
    <w:name w:val="List Table 2 - Accent 1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2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3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4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5"/>
    <w:next w:val="UserStyle_73"/>
    <w:link w:val="Normal"/>
    <w:uiPriority w:val="99"/>
    <w:rPr>
      <w:lang w:val="ru-RU" w:eastAsia="zh-CN" w:bidi="ar-SA"/>
    </w:rPr>
  </w:style>
  <w:style w:type="table" w:styleId="UserStyle_74">
    <w:name w:val="List Table 2 - Accent 6"/>
    <w:next w:val="UserStyle_74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5">
    <w:name w:val="List Table 3 - Accent 1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2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3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4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5"/>
    <w:next w:val="UserStyle_79"/>
    <w:link w:val="Normal"/>
    <w:uiPriority w:val="99"/>
    <w:rPr>
      <w:lang w:val="ru-RU" w:eastAsia="zh-CN" w:bidi="ar-SA"/>
    </w:rPr>
  </w:style>
  <w:style w:type="table" w:styleId="UserStyle_80">
    <w:name w:val="List Table 3 - Accent 6"/>
    <w:next w:val="UserStyle_80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1">
    <w:name w:val="List Table 4 - Accent 1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2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3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4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5"/>
    <w:next w:val="UserStyle_85"/>
    <w:link w:val="Normal"/>
    <w:uiPriority w:val="99"/>
    <w:rPr>
      <w:lang w:val="ru-RU" w:eastAsia="zh-CN" w:bidi="ar-SA"/>
    </w:rPr>
  </w:style>
  <w:style w:type="table" w:styleId="UserStyle_86">
    <w:name w:val="List Table 4 - Accent 6"/>
    <w:next w:val="UserStyle_86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7">
    <w:name w:val="List Table 5 Dark - Accent 1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2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3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4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5"/>
    <w:next w:val="UserStyle_91"/>
    <w:link w:val="Normal"/>
    <w:uiPriority w:val="99"/>
    <w:rPr>
      <w:lang w:val="ru-RU" w:eastAsia="zh-CN" w:bidi="ar-SA"/>
    </w:rPr>
  </w:style>
  <w:style w:type="table" w:styleId="UserStyle_92">
    <w:name w:val="List Table 5 Dark - Accent 6"/>
    <w:next w:val="UserStyle_92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3">
    <w:name w:val="List Table 6 Colorful - Accent 1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2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3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4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5"/>
    <w:next w:val="UserStyle_97"/>
    <w:link w:val="Normal"/>
    <w:uiPriority w:val="99"/>
    <w:rPr>
      <w:lang w:val="ru-RU" w:eastAsia="zh-CN" w:bidi="ar-SA"/>
    </w:rPr>
  </w:style>
  <w:style w:type="table" w:styleId="UserStyle_98">
    <w:name w:val="List Table 6 Colorful - Accent 6"/>
    <w:next w:val="UserStyle_98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9">
    <w:name w:val="List Table 7 Colorful - Accent 1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2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3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4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5"/>
    <w:next w:val="UserStyle_103"/>
    <w:link w:val="Normal"/>
    <w:uiPriority w:val="99"/>
    <w:rPr>
      <w:lang w:val="ru-RU" w:eastAsia="zh-CN" w:bidi="ar-SA"/>
    </w:rPr>
  </w:style>
  <w:style w:type="table" w:styleId="UserStyle_104">
    <w:name w:val="List Table 7 Colorful - Accent 6"/>
    <w:next w:val="UserStyle_104"/>
    <w:link w:val="Normal"/>
    <w:uiPriority w:val="99"/>
    <w:rPr>
      <w:lang w:val="ru-RU" w:eastAsia="zh-CN" w:bidi="ar-SA"/>
    </w:rPr>
  </w:style>
  <w:style w:type="table" w:styleId="UserStyle_105">
    <w:name w:val="Lined - Accent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1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2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3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4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5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Lined - Accent 6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1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2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3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4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5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 &amp; Lined - Accent 6"/>
    <w:next w:val="UserStyle_118"/>
    <w:link w:val="Normal"/>
    <w:uiPriority w:val="99"/>
    <w:rPr>
      <w:color w:val="404040"/>
      <w:lang w:val="ru-RU" w:eastAsia="ru-RU" w:bidi="ar-SA"/>
    </w:rPr>
  </w:style>
  <w:style w:type="table" w:styleId="UserStyle_119">
    <w:name w:val="Bordered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1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2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3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4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5"/>
    <w:next w:val="UserStyle_124"/>
    <w:link w:val="Normal"/>
    <w:uiPriority w:val="99"/>
    <w:rPr>
      <w:lang w:val="ru-RU" w:eastAsia="zh-CN" w:bidi="ar-SA"/>
    </w:rPr>
  </w:style>
  <w:style w:type="table" w:styleId="UserStyle_125">
    <w:name w:val="Bordered - Accent 6"/>
    <w:next w:val="UserStyle_125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26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6">
    <w:name w:val="Текст сноски Знак"/>
    <w:next w:val="UserStyle_126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7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7">
    <w:name w:val="Текст концевой сноски Знак"/>
    <w:next w:val="UserStyle_127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2">
    <w:name w:val="Заголовок 3 Знак"/>
    <w:next w:val="UserStyle_2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28"/>
    <w:unhideWhenUsed/>
    <w:pPr>
      <w:ind w:firstLine="708"/>
      <w:jc w:val="both"/>
    </w:pPr>
    <w:rPr>
      <w:lang w:val="en-US"/>
    </w:rPr>
  </w:style>
  <w:style w:type="character" w:styleId="UserStyle_128">
    <w:name w:val="Основной текст с отступом Знак"/>
    <w:next w:val="UserStyle_128"/>
    <w:link w:val="BodyTextIndent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etate">
    <w:name w:val="Текст выноски"/>
    <w:basedOn w:val="Normal"/>
    <w:next w:val="Acetate"/>
    <w:link w:val="UserStyle_12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UserStyle_129">
    <w:name w:val="Текст выноски Знак"/>
    <w:next w:val="UserStyle_129"/>
    <w:link w:val="Acetate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UserStyle_130">
    <w:name w:val="Название"/>
    <w:basedOn w:val="Normal"/>
    <w:next w:val="UserStyle_130"/>
    <w:link w:val="UserStyle_131"/>
    <w:qFormat/>
    <w:pPr>
      <w:jc w:val="center"/>
    </w:pPr>
    <w:rPr>
      <w:sz w:val="28"/>
      <w:lang w:val="en-US"/>
    </w:rPr>
  </w:style>
  <w:style w:type="character" w:styleId="UserStyle_131">
    <w:name w:val="Название Знак"/>
    <w:next w:val="UserStyle_131"/>
    <w:link w:val="UserStyle_1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odyText2">
    <w:name w:val="Основной текст 2"/>
    <w:basedOn w:val="Normal"/>
    <w:next w:val="BodyText2"/>
    <w:link w:val="UserStyle_132"/>
    <w:uiPriority w:val="99"/>
    <w:unhideWhenUsed/>
    <w:pPr>
      <w:spacing w:after="120" w:line="480" w:lineRule="auto"/>
    </w:pPr>
    <w:rPr>
      <w:lang w:val="en-US"/>
    </w:rPr>
  </w:style>
  <w:style w:type="character" w:styleId="UserStyle_132">
    <w:name w:val="Основной текст 2 Знак"/>
    <w:next w:val="UserStyle_132"/>
    <w:link w:val="BodyText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3">
    <w:name w:val="Основной текст 3"/>
    <w:basedOn w:val="Normal"/>
    <w:next w:val="BodyText3"/>
    <w:link w:val="UserStyle_133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UserStyle_133">
    <w:name w:val="Основной текст 3 Знак"/>
    <w:next w:val="UserStyle_133"/>
    <w:link w:val="BodyText3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BodyText">
    <w:name w:val="Основной текст"/>
    <w:basedOn w:val="Normal"/>
    <w:next w:val="BodyText"/>
    <w:link w:val="UserStyle_134"/>
    <w:pPr>
      <w:spacing w:after="120"/>
    </w:pPr>
    <w:rPr>
      <w:lang w:val="en-US"/>
    </w:rPr>
  </w:style>
  <w:style w:type="character" w:styleId="UserStyle_134">
    <w:name w:val="Основной текст Знак"/>
    <w:next w:val="UserStyle_134"/>
    <w:link w:val="BodyText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Style_135">
    <w:name w:val="ConsPlusNormal"/>
    <w:next w:val="UserStyle_135"/>
    <w:link w:val="Normal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UserStyle_136">
    <w:name w:val="ConsPlusTitle"/>
    <w:next w:val="UserStyle_136"/>
    <w:link w:val="Normal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UserStyle_17">
    <w:name w:val="Нижний колонтитул Знак"/>
    <w:next w:val="UserStyle_17"/>
    <w:link w:val="Footer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Номер страницы"/>
    <w:basedOn w:val="NormalCharacter"/>
    <w:next w:val="PageNumber"/>
    <w:link w:val="Normal"/>
  </w:style>
  <w:style w:type="character" w:styleId="UserStyle_15">
    <w:name w:val="Верхний колонтитул Знак"/>
    <w:next w:val="UserStyle_15"/>
    <w:link w:val="Header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UserStyle_0">
    <w:name w:val="Заголовок 1 Знак"/>
    <w:next w:val="UserStyle_0"/>
    <w:link w:val="Heading1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UserStyle_137">
    <w:name w:val="Текст выноски Знак1"/>
    <w:next w:val="UserStyle_137"/>
    <w:link w:val="Normal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UserStyle_138">
    <w:name w:val="Основной текст 3 Знак1"/>
    <w:next w:val="UserStyle_138"/>
    <w:link w:val="Normal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Strong">
    <w:name w:val="Строгий"/>
    <w:next w:val="Strong"/>
    <w:link w:val="Normal"/>
    <w:qFormat/>
    <w:rPr>
      <w:rFonts w:cs="Times New Roman"/>
      <w:b/>
      <w:bCs/>
    </w:rPr>
  </w:style>
  <w:style w:type="paragraph" w:styleId="UserStyle_139">
    <w:name w:val="ConsPlusCell"/>
    <w:next w:val="UserStyle_139"/>
    <w:link w:val="Normal"/>
    <w:uiPriority w:val="99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</w:style>
  <w:style w:type="character" w:styleId="UserStyle_140">
    <w:name w:val="Основной текст_"/>
    <w:next w:val="UserStyle_140"/>
    <w:link w:val="UserStyle_141"/>
    <w:rPr>
      <w:rFonts w:ascii="Times New Roman" w:hAnsi="Times New Roman" w:eastAsia="Times New Roman"/>
      <w:spacing w:val="2"/>
      <w:shd w:val="clear" w:color="auto" w:fill="ffffff"/>
    </w:rPr>
  </w:style>
  <w:style w:type="character" w:styleId="UserStyle_142">
    <w:name w:val="Основной текст + 10;5 pt;Полужирный;Интервал 0 pt"/>
    <w:next w:val="UserStyle_142"/>
    <w:link w:val="Normal"/>
    <w:rPr>
      <w:rFonts w:ascii="Times New Roman" w:hAnsi="Times New Roman" w:eastAsia="Times New Roman" w:cs="Times New Roman"/>
      <w:b/>
      <w:bCs/>
      <w:color w:val="000000"/>
      <w:spacing w:val="3"/>
      <w:position w:val="0"/>
      <w:sz w:val="21"/>
      <w:szCs w:val="21"/>
      <w:u w:val="none"/>
      <w:lang w:val="ru-RU" w:eastAsia="ru-RU" w:bidi="ru-RU"/>
    </w:rPr>
  </w:style>
  <w:style w:type="paragraph" w:styleId="UserStyle_141">
    <w:name w:val="Основной текст2"/>
    <w:basedOn w:val="Normal"/>
    <w:next w:val="UserStyle_141"/>
    <w:link w:val="UserStyle_140"/>
    <w:pPr>
      <w:widowControl w:val="off"/>
      <w:shd w:val="clear" w:color="auto" w:fill="ffffff"/>
      <w:spacing w:after="420" w:line="0" w:lineRule="atLeast"/>
      <w:jc w:val="both"/>
    </w:pPr>
    <w:rPr>
      <w:spacing w:val="2"/>
      <w:sz w:val="20"/>
      <w:szCs w:val="20"/>
    </w:rPr>
  </w:style>
  <w:style w:type="character" w:styleId="UserStyle_143">
    <w:name w:val="Основной текст + 10;5 pt;Интервал 0 pt"/>
    <w:next w:val="UserStyle_143"/>
    <w:link w:val="Normal"/>
    <w:rPr>
      <w:rFonts w:ascii="Times New Roman" w:hAnsi="Times New Roman" w:eastAsia="Times New Roman" w:cs="Times New Roman"/>
      <w:color w:val="000000"/>
      <w:spacing w:val="4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3331</Characters>
  <CharactersWithSpaces>3908</CharactersWithSpaces>
  <Company>Hewlett-Packard Company</Company>
  <DocSecurity>0</DocSecurity>
  <HyperlinksChanged>false</HyperlinksChanged>
  <Lines>27</Lines>
  <Pages>3</Pages>
  <Paragraphs>7</Paragraphs>
  <ScaleCrop>false</ScaleCrop>
  <SharedDoc>false</SharedDoc>
  <Template>Normal</Template>
  <Words>584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Куриленко Татьяна Сергеевна</dc:creator>
  <cp:lastModifiedBy>Рычагова Ольга Дмитриевна</cp:lastModifiedBy>
  <cp:revision>6</cp:revision>
  <dcterms:created xsi:type="dcterms:W3CDTF">2025-10-27T11:20:00Z</dcterms:created>
  <dcterms:modified xsi:type="dcterms:W3CDTF">2025-10-29T04:31:00Z</dcterms:modified>
  <cp:version>1048576</cp:version>
</cp:coreProperties>
</file>