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8" w:rsidRDefault="00352858" w:rsidP="002516E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2516E6" w:rsidRPr="00D6183A" w:rsidRDefault="002516E6" w:rsidP="002516E6">
      <w:pPr>
        <w:jc w:val="center"/>
        <w:rPr>
          <w:b/>
          <w:sz w:val="28"/>
          <w:szCs w:val="28"/>
        </w:rPr>
      </w:pP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52858" w:rsidRPr="00D6183A" w:rsidTr="0097785D">
        <w:tc>
          <w:tcPr>
            <w:tcW w:w="4786" w:type="dxa"/>
          </w:tcPr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352858" w:rsidRPr="00744CB0" w:rsidRDefault="00352858" w:rsidP="0097785D">
            <w:pPr>
              <w:jc w:val="both"/>
            </w:pPr>
            <w:r w:rsidRPr="00744CB0">
              <w:t xml:space="preserve">О внесении изменений в постановление </w:t>
            </w:r>
            <w:r>
              <w:t xml:space="preserve"> </w:t>
            </w:r>
            <w:r w:rsidRPr="00744CB0">
              <w:t xml:space="preserve">администрации города от </w:t>
            </w:r>
            <w:r>
              <w:t xml:space="preserve">19.12.2013 </w:t>
            </w:r>
            <w:r w:rsidRPr="00744CB0">
              <w:t xml:space="preserve">№2681 </w:t>
            </w:r>
            <w:r>
              <w:t>«</w:t>
            </w:r>
            <w:r w:rsidRPr="00744CB0">
              <w:t>О контрактной системе в сфере закупок товаров, работ, услуг для обеспечения муниципальных нужд города Нижневартовска</w:t>
            </w:r>
            <w:r>
              <w:t>»</w:t>
            </w:r>
            <w:r w:rsidRPr="00744CB0">
              <w:t xml:space="preserve"> (с изменениями </w:t>
            </w:r>
            <w:r w:rsidR="00670418">
              <w:t xml:space="preserve">                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Pr="00744CB0">
              <w:t>)</w:t>
            </w:r>
          </w:p>
          <w:p w:rsidR="00352858" w:rsidRPr="00D6183A" w:rsidRDefault="00352858" w:rsidP="0097785D">
            <w:pPr>
              <w:jc w:val="both"/>
              <w:rPr>
                <w:sz w:val="28"/>
              </w:rPr>
            </w:pPr>
          </w:p>
        </w:tc>
      </w:tr>
    </w:tbl>
    <w:p w:rsidR="002F16D6" w:rsidRDefault="002F16D6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F16D6">
        <w:rPr>
          <w:rFonts w:eastAsiaTheme="minorHAnsi"/>
          <w:sz w:val="28"/>
          <w:szCs w:val="28"/>
          <w:lang w:eastAsia="en-US"/>
        </w:rPr>
        <w:t>соответстви</w:t>
      </w:r>
      <w:r w:rsidR="00C6515A">
        <w:rPr>
          <w:rFonts w:eastAsiaTheme="minorHAnsi"/>
          <w:sz w:val="28"/>
          <w:szCs w:val="28"/>
          <w:lang w:eastAsia="en-US"/>
        </w:rPr>
        <w:t>и</w:t>
      </w:r>
      <w:r w:rsidRPr="002F16D6">
        <w:rPr>
          <w:rFonts w:eastAsiaTheme="minorHAnsi"/>
          <w:sz w:val="28"/>
          <w:szCs w:val="28"/>
          <w:lang w:eastAsia="en-US"/>
        </w:rPr>
        <w:t xml:space="preserve"> с </w:t>
      </w:r>
      <w:r w:rsidR="00C6515A">
        <w:rPr>
          <w:rFonts w:eastAsiaTheme="minorHAnsi"/>
          <w:sz w:val="28"/>
          <w:szCs w:val="28"/>
          <w:lang w:eastAsia="en-US"/>
        </w:rPr>
        <w:t>Федеральным</w:t>
      </w:r>
      <w:r w:rsidRPr="002F16D6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4232A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C6515A">
        <w:rPr>
          <w:rFonts w:eastAsiaTheme="minorHAnsi"/>
          <w:sz w:val="28"/>
          <w:szCs w:val="28"/>
          <w:lang w:eastAsia="en-US"/>
        </w:rPr>
        <w:t>ом</w:t>
      </w:r>
      <w:r w:rsidRPr="004232A7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от 05.04.2013 N 44-ФЗ</w:t>
      </w:r>
      <w:r w:rsidR="00C6515A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2F16D6">
        <w:rPr>
          <w:rFonts w:eastAsiaTheme="minorHAnsi"/>
          <w:sz w:val="28"/>
          <w:szCs w:val="28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F54F9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1. </w:t>
      </w:r>
      <w:r w:rsidR="00352858" w:rsidRPr="00970418">
        <w:rPr>
          <w:sz w:val="28"/>
        </w:rPr>
        <w:t xml:space="preserve">Внести изменения в постановление администрации города </w:t>
      </w:r>
      <w:r>
        <w:rPr>
          <w:sz w:val="28"/>
        </w:rPr>
        <w:t xml:space="preserve">                                </w:t>
      </w:r>
      <w:r w:rsidR="00352858" w:rsidRPr="00970418">
        <w:rPr>
          <w:sz w:val="28"/>
        </w:rPr>
        <w:t>от 19.12.2013 №2681 «О контрактной системе в сфере закупок товаров, работ, услуг для обеспечения муниципальных нужд города Нижневартовска»                             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№358)</w:t>
      </w:r>
      <w:r w:rsidR="00561655">
        <w:rPr>
          <w:sz w:val="28"/>
        </w:rPr>
        <w:t>:</w:t>
      </w:r>
    </w:p>
    <w:p w:rsidR="00787282" w:rsidRDefault="00561655" w:rsidP="0078728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787282">
        <w:rPr>
          <w:sz w:val="28"/>
        </w:rPr>
        <w:t>Пункт 6 дополнить новым абзацем следующего содержания:</w:t>
      </w:r>
    </w:p>
    <w:p w:rsidR="00787282" w:rsidRDefault="00787282" w:rsidP="007872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« - обеспечить п</w:t>
      </w:r>
      <w:r>
        <w:rPr>
          <w:rFonts w:eastAsiaTheme="minorHAnsi"/>
          <w:sz w:val="28"/>
          <w:szCs w:val="28"/>
          <w:lang w:eastAsia="en-US"/>
        </w:rPr>
        <w:t xml:space="preserve">олучение ключей усиленной электронной подписи для специалистов уполномоченных органов, специалистов контрактной службы администрации города и структурных подразделений администрации города, наделенных правом юридического лица, а также специалистов органов, осуществляющих контроль в сфере муниципальных закупок, в соответствии с требованиями Федерального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>, а также их своевременную замену.».</w:t>
      </w:r>
    </w:p>
    <w:p w:rsidR="00FD1A6B" w:rsidRDefault="00787282" w:rsidP="00FD1A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FD1A6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ункт 7 </w:t>
      </w:r>
      <w:r w:rsidR="00FD1A6B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D1A6B" w:rsidRDefault="00FD1A6B" w:rsidP="00FD1A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«7. Муниципальному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 (О.Е. </w:t>
      </w:r>
      <w:proofErr w:type="spellStart"/>
      <w:r>
        <w:rPr>
          <w:rFonts w:eastAsiaTheme="minorHAnsi"/>
          <w:sz w:val="28"/>
          <w:szCs w:val="28"/>
          <w:lang w:eastAsia="en-US"/>
        </w:rPr>
        <w:t>Колган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обеспечивать техническую возможность для своевременного и бесперебойного размещения уполномоченными органами информации о закупках в единой информационной системе в сфере закупок в соответствии с требованиями Федерального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или до ввода в эксплуатацию указанной системы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услуг.».</w:t>
      </w:r>
    </w:p>
    <w:p w:rsidR="00970418" w:rsidRPr="00970418" w:rsidRDefault="00561655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1.3. </w:t>
      </w:r>
      <w:r w:rsidR="00970418" w:rsidRPr="00970418">
        <w:rPr>
          <w:sz w:val="28"/>
        </w:rPr>
        <w:t>В пункте 11 слова «начальника управления по информационной политике» заменить словами «директора департамента общественных коммуникаций».</w:t>
      </w:r>
    </w:p>
    <w:p w:rsidR="00970418" w:rsidRPr="00970418" w:rsidRDefault="00561655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1.4. </w:t>
      </w:r>
      <w:r w:rsidR="00970418" w:rsidRPr="00970418">
        <w:rPr>
          <w:sz w:val="28"/>
        </w:rPr>
        <w:t>В приложении 1:</w:t>
      </w:r>
    </w:p>
    <w:p w:rsidR="00970418" w:rsidRPr="00970418" w:rsidRDefault="00561655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1.4.1. </w:t>
      </w:r>
      <w:r w:rsidR="00970418" w:rsidRPr="00970418">
        <w:rPr>
          <w:sz w:val="28"/>
        </w:rPr>
        <w:t>В пункте 2.1:</w:t>
      </w:r>
    </w:p>
    <w:p w:rsidR="00970418" w:rsidRPr="00970418" w:rsidRDefault="00561655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в</w:t>
      </w:r>
      <w:r w:rsidR="00970418" w:rsidRPr="00970418">
        <w:rPr>
          <w:sz w:val="28"/>
        </w:rPr>
        <w:t xml:space="preserve"> подпункте 2.1.3: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418">
        <w:rPr>
          <w:sz w:val="28"/>
        </w:rPr>
        <w:t>абзац 3 изложить в следующей редакции: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sz w:val="28"/>
        </w:rPr>
        <w:t>«-</w:t>
      </w:r>
      <w:r w:rsidRPr="00970418">
        <w:rPr>
          <w:rFonts w:eastAsiaTheme="minorHAnsi"/>
          <w:sz w:val="28"/>
          <w:szCs w:val="28"/>
          <w:lang w:eastAsia="en-US"/>
        </w:rPr>
        <w:t xml:space="preserve"> начальную (максимальную) цену контракта, начальную цену единицы товара, работы, услуги, начальную сумму цен единиц товара, работы, услуги, </w:t>
      </w:r>
      <w:r w:rsidRPr="00724B30">
        <w:rPr>
          <w:rFonts w:eastAsiaTheme="minorHAnsi"/>
          <w:sz w:val="28"/>
          <w:szCs w:val="28"/>
          <w:lang w:eastAsia="en-US"/>
        </w:rPr>
        <w:t xml:space="preserve">максимальное значение цены контракта (в случае, если количество поставляемых товаров, объем подлежащих выполнению работ, оказанию услуг </w:t>
      </w:r>
      <w:r w:rsidRPr="00970418">
        <w:rPr>
          <w:rFonts w:eastAsiaTheme="minorHAnsi"/>
          <w:sz w:val="28"/>
          <w:szCs w:val="28"/>
          <w:lang w:eastAsia="en-US"/>
        </w:rPr>
        <w:t xml:space="preserve">невозможно определить) и подтверждают их обоснованием с соблюдением требований, установленных </w:t>
      </w:r>
      <w:hyperlink r:id="rId8" w:history="1">
        <w:r w:rsidRPr="00970418">
          <w:rPr>
            <w:rFonts w:eastAsiaTheme="minorHAnsi"/>
            <w:color w:val="0000FF"/>
            <w:sz w:val="28"/>
            <w:szCs w:val="28"/>
            <w:lang w:eastAsia="en-US"/>
          </w:rPr>
          <w:t>статьей 22</w:t>
        </w:r>
      </w:hyperlink>
      <w:r w:rsidRPr="00970418">
        <w:rPr>
          <w:rFonts w:eastAsiaTheme="minorHAnsi"/>
          <w:sz w:val="28"/>
          <w:szCs w:val="28"/>
          <w:lang w:eastAsia="en-US"/>
        </w:rPr>
        <w:t xml:space="preserve"> Федерального закона;»;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>дополнить новы</w:t>
      </w:r>
      <w:r w:rsidR="00561655">
        <w:rPr>
          <w:rFonts w:eastAsiaTheme="minorHAnsi"/>
          <w:sz w:val="28"/>
          <w:szCs w:val="28"/>
          <w:lang w:eastAsia="en-US"/>
        </w:rPr>
        <w:t>й</w:t>
      </w:r>
      <w:r w:rsidRPr="00970418">
        <w:rPr>
          <w:rFonts w:eastAsiaTheme="minorHAnsi"/>
          <w:sz w:val="28"/>
          <w:szCs w:val="28"/>
          <w:lang w:eastAsia="en-US"/>
        </w:rPr>
        <w:t xml:space="preserve"> абзац следующего содержания: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 xml:space="preserve">«- размер и  срок предоставления поставщиком (подрядчиком, исполнителем) обеспечения гарантийных обязательств в случае установления в соответствии с </w:t>
      </w:r>
      <w:hyperlink r:id="rId9" w:history="1">
        <w:r w:rsidRPr="00970418">
          <w:rPr>
            <w:rFonts w:eastAsiaTheme="minorHAnsi"/>
            <w:color w:val="0000FF"/>
            <w:sz w:val="28"/>
            <w:szCs w:val="28"/>
            <w:lang w:eastAsia="en-US"/>
          </w:rPr>
          <w:t>частью 4 статьи 33</w:t>
        </w:r>
      </w:hyperlink>
      <w:r w:rsidRPr="00970418">
        <w:rPr>
          <w:rFonts w:eastAsiaTheme="minorHAnsi"/>
          <w:sz w:val="28"/>
          <w:szCs w:val="28"/>
          <w:lang w:eastAsia="en-US"/>
        </w:rPr>
        <w:t xml:space="preserve"> Федерального закона требований к их предоставлению.»</w:t>
      </w:r>
      <w:r w:rsidR="00561655">
        <w:rPr>
          <w:rFonts w:eastAsiaTheme="minorHAnsi"/>
          <w:sz w:val="28"/>
          <w:szCs w:val="28"/>
          <w:lang w:eastAsia="en-US"/>
        </w:rPr>
        <w:t>;</w:t>
      </w:r>
    </w:p>
    <w:p w:rsidR="00970418" w:rsidRPr="00970418" w:rsidRDefault="00561655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970418" w:rsidRPr="00970418">
        <w:rPr>
          <w:rFonts w:eastAsiaTheme="minorHAnsi"/>
          <w:sz w:val="28"/>
          <w:szCs w:val="28"/>
          <w:lang w:eastAsia="en-US"/>
        </w:rPr>
        <w:t>одпункт 2.1.3.1 изложить в следующей редакции: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>«2.1.3.1. Устанавливают наименование и описание объекта закупки, а также начальную (максимальную) цену контракта, начальную цену единицы товара, работы, услуги  с учетом требований к отдельным видам товаров, работ, услуг (в том числе предельным ценам товаров, работ, услуг)</w:t>
      </w:r>
      <w:r w:rsidR="00332885">
        <w:rPr>
          <w:rFonts w:eastAsiaTheme="minorHAnsi"/>
          <w:sz w:val="28"/>
          <w:szCs w:val="28"/>
          <w:lang w:eastAsia="en-US"/>
        </w:rPr>
        <w:t xml:space="preserve">, закупаемых Заказчиками, </w:t>
      </w:r>
      <w:r w:rsidRPr="00970418">
        <w:rPr>
          <w:rFonts w:eastAsiaTheme="minorHAnsi"/>
          <w:sz w:val="28"/>
          <w:szCs w:val="28"/>
          <w:lang w:eastAsia="en-US"/>
        </w:rPr>
        <w:t xml:space="preserve"> и (или) нормативных затрат на обеспечение функций органов местного самоуправления и подведомственных муниципальных казенных учреждений, если такие требования (предельные цены) и (или) затраты установлены муниципальным правовым актом.»</w:t>
      </w:r>
      <w:r w:rsidR="00561655">
        <w:rPr>
          <w:rFonts w:eastAsiaTheme="minorHAnsi"/>
          <w:sz w:val="28"/>
          <w:szCs w:val="28"/>
          <w:lang w:eastAsia="en-US"/>
        </w:rPr>
        <w:t>;</w:t>
      </w:r>
    </w:p>
    <w:p w:rsidR="00FD1A6B" w:rsidRDefault="00561655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</w:t>
      </w:r>
      <w:r w:rsidR="00970418" w:rsidRPr="00970418">
        <w:rPr>
          <w:rFonts w:eastAsiaTheme="minorHAnsi"/>
          <w:sz w:val="28"/>
          <w:szCs w:val="28"/>
          <w:lang w:eastAsia="en-US"/>
        </w:rPr>
        <w:t xml:space="preserve"> подпункте 2.1.9</w:t>
      </w:r>
      <w:r w:rsidR="00FD1A6B">
        <w:rPr>
          <w:rFonts w:eastAsiaTheme="minorHAnsi"/>
          <w:sz w:val="28"/>
          <w:szCs w:val="28"/>
          <w:lang w:eastAsia="en-US"/>
        </w:rPr>
        <w:t>:</w:t>
      </w:r>
    </w:p>
    <w:p w:rsidR="00FD1A6B" w:rsidRDefault="00970418" w:rsidP="00FD1A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>слова «конкурсной комиссией или» исключить</w:t>
      </w:r>
      <w:r w:rsidR="00561655">
        <w:rPr>
          <w:rFonts w:eastAsiaTheme="minorHAnsi"/>
          <w:sz w:val="28"/>
          <w:szCs w:val="28"/>
          <w:lang w:eastAsia="en-US"/>
        </w:rPr>
        <w:t>;</w:t>
      </w:r>
    </w:p>
    <w:p w:rsidR="00FD1A6B" w:rsidRDefault="00FD1A6B" w:rsidP="00FD1A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слова «в 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подпунктами 2.1.2</w:t>
        </w:r>
      </w:hyperlink>
      <w:r>
        <w:rPr>
          <w:rFonts w:eastAsiaTheme="minorHAnsi"/>
          <w:sz w:val="28"/>
          <w:szCs w:val="28"/>
          <w:lang w:eastAsia="en-US"/>
        </w:rPr>
        <w:t xml:space="preserve"> -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2.1.5» заменить словами «в соответствии с подпунктами 2.1</w:t>
        </w:r>
      </w:hyperlink>
      <w:r>
        <w:rPr>
          <w:rFonts w:eastAsiaTheme="minorHAnsi"/>
          <w:sz w:val="28"/>
          <w:szCs w:val="28"/>
          <w:lang w:eastAsia="en-US"/>
        </w:rPr>
        <w:t xml:space="preserve">.2, 2.1.3 и 2.1.5»; </w:t>
      </w:r>
    </w:p>
    <w:p w:rsidR="00970418" w:rsidRPr="00970418" w:rsidRDefault="00561655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970418" w:rsidRPr="00970418">
        <w:rPr>
          <w:rFonts w:eastAsiaTheme="minorHAnsi"/>
          <w:sz w:val="28"/>
          <w:szCs w:val="28"/>
          <w:lang w:eastAsia="en-US"/>
        </w:rPr>
        <w:t>одпункт</w:t>
      </w:r>
      <w:r w:rsidR="00787282">
        <w:rPr>
          <w:rFonts w:eastAsiaTheme="minorHAnsi"/>
          <w:sz w:val="28"/>
          <w:szCs w:val="28"/>
          <w:lang w:eastAsia="en-US"/>
        </w:rPr>
        <w:t>ы</w:t>
      </w:r>
      <w:r w:rsidR="00970418" w:rsidRPr="00970418">
        <w:rPr>
          <w:rFonts w:eastAsiaTheme="minorHAnsi"/>
          <w:sz w:val="28"/>
          <w:szCs w:val="28"/>
          <w:lang w:eastAsia="en-US"/>
        </w:rPr>
        <w:t xml:space="preserve"> 2.1.15</w:t>
      </w:r>
      <w:r w:rsidR="00787282">
        <w:rPr>
          <w:rFonts w:eastAsiaTheme="minorHAnsi"/>
          <w:sz w:val="28"/>
          <w:szCs w:val="28"/>
          <w:lang w:eastAsia="en-US"/>
        </w:rPr>
        <w:t>, 2.1.16</w:t>
      </w:r>
      <w:r w:rsidR="00970418" w:rsidRPr="00970418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787282" w:rsidRDefault="00970418" w:rsidP="007872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 xml:space="preserve">«2.1.15. Формируют планы-графики закупок в соответствии с требованиями Федерального </w:t>
      </w:r>
      <w:hyperlink r:id="rId12" w:history="1">
        <w:r w:rsidRPr="00970418"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 w:rsidRPr="00970418">
        <w:rPr>
          <w:rFonts w:eastAsiaTheme="minorHAnsi"/>
          <w:sz w:val="28"/>
          <w:szCs w:val="28"/>
          <w:lang w:eastAsia="en-US"/>
        </w:rPr>
        <w:t>.</w:t>
      </w:r>
    </w:p>
    <w:p w:rsidR="00221EE9" w:rsidRDefault="00787282" w:rsidP="007872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2.1.16. Ежемесячно, до 10-го числа месяца, </w:t>
      </w:r>
      <w:r w:rsidR="00221EE9">
        <w:rPr>
          <w:rFonts w:eastAsiaTheme="minorHAnsi"/>
          <w:sz w:val="28"/>
          <w:szCs w:val="28"/>
          <w:lang w:eastAsia="en-US"/>
        </w:rPr>
        <w:t>представляют в уполномоченный орган перечень закупок, запланированных к размещению в следующем месяце, (далее – Перечень закупок) для согласования сроков осуществления закупок.»</w:t>
      </w:r>
    </w:p>
    <w:p w:rsidR="00787282" w:rsidRPr="00970418" w:rsidRDefault="00787282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70418" w:rsidRPr="00970418" w:rsidRDefault="00561655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1.4.2. </w:t>
      </w:r>
      <w:r w:rsidR="00970418" w:rsidRPr="00970418">
        <w:rPr>
          <w:rFonts w:eastAsiaTheme="minorHAnsi"/>
          <w:sz w:val="28"/>
          <w:szCs w:val="28"/>
          <w:lang w:eastAsia="en-US"/>
        </w:rPr>
        <w:t>В пункте 2.2: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>- в подпункте 2.2.1.1 слова «плану закупок и» исключить;</w:t>
      </w:r>
    </w:p>
    <w:p w:rsidR="00221EE9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 xml:space="preserve">- пункт 2.2.20 </w:t>
      </w:r>
      <w:r w:rsidR="00221EE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70418" w:rsidRPr="00970418" w:rsidRDefault="00221EE9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«2.2.20. Согласовывают сроки осуществления закупок в течение 2 рабочих дней с даты представления Перечня закупок согласно подпункту 2.1.16 настоящего Порядка.»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70418" w:rsidRPr="00970418" w:rsidRDefault="00561655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1.4.3.</w:t>
      </w:r>
      <w:r w:rsidR="00970418" w:rsidRPr="00970418">
        <w:rPr>
          <w:rFonts w:eastAsiaTheme="minorHAnsi"/>
          <w:sz w:val="28"/>
          <w:szCs w:val="28"/>
          <w:lang w:eastAsia="en-US"/>
        </w:rPr>
        <w:t xml:space="preserve">В разделе </w:t>
      </w:r>
      <w:r w:rsidR="00970418" w:rsidRPr="00970418">
        <w:rPr>
          <w:rFonts w:eastAsiaTheme="minorHAnsi"/>
          <w:sz w:val="28"/>
          <w:szCs w:val="28"/>
          <w:lang w:val="en-US" w:eastAsia="en-US"/>
        </w:rPr>
        <w:t>III</w:t>
      </w:r>
      <w:r w:rsidR="00970418" w:rsidRPr="00970418">
        <w:rPr>
          <w:rFonts w:eastAsiaTheme="minorHAnsi"/>
          <w:sz w:val="28"/>
          <w:szCs w:val="28"/>
          <w:lang w:eastAsia="en-US"/>
        </w:rPr>
        <w:t>: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 xml:space="preserve">- в пункте 3.2 слова «согласно плану-графику закупок» </w:t>
      </w:r>
      <w:r w:rsidR="00161EF6">
        <w:rPr>
          <w:rFonts w:eastAsiaTheme="minorHAnsi"/>
          <w:sz w:val="28"/>
          <w:szCs w:val="28"/>
          <w:lang w:eastAsia="en-US"/>
        </w:rPr>
        <w:t>заменить словами «согласно Перечню закупок, согласованному уполномоченным органом</w:t>
      </w:r>
      <w:proofErr w:type="gramStart"/>
      <w:r w:rsidR="00161EF6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970418">
        <w:rPr>
          <w:rFonts w:eastAsiaTheme="minorHAnsi"/>
          <w:sz w:val="28"/>
          <w:szCs w:val="28"/>
          <w:lang w:eastAsia="en-US"/>
        </w:rPr>
        <w:t>;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>- пункт 3.2.1 изложить в следующей редакции: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>«3.2.1. В целях своевременного осуществления закупок предельные сроки подачи в уполномоченный орган заявок на осуществление закупок на очередной год со сроком поставки товара, выполнения работ, оказания услуг, начиная с 1 января, устанавливаются не позднее чем: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>- до 20 сентября текущего года – на определение поставщиков (подрядчиков, исполнителей) путем проведения конкурсов;</w:t>
      </w:r>
    </w:p>
    <w:p w:rsidR="00970418" w:rsidRPr="00970418" w:rsidRDefault="00970418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18">
        <w:rPr>
          <w:rFonts w:eastAsiaTheme="minorHAnsi"/>
          <w:sz w:val="28"/>
          <w:szCs w:val="28"/>
          <w:lang w:eastAsia="en-US"/>
        </w:rPr>
        <w:t>- до 20 октября текущего года – на определение поставщиков (подрядчиков, исполнителей) путем проведения аукционов, запросов котировок, запросов предложений.».</w:t>
      </w:r>
    </w:p>
    <w:p w:rsidR="00561655" w:rsidRDefault="006038A0" w:rsidP="00561655">
      <w:pPr>
        <w:pStyle w:val="a3"/>
        <w:numPr>
          <w:ilvl w:val="0"/>
          <w:numId w:val="6"/>
        </w:numPr>
        <w:spacing w:before="120"/>
        <w:ind w:left="0" w:firstLine="709"/>
        <w:jc w:val="both"/>
        <w:rPr>
          <w:sz w:val="28"/>
        </w:rPr>
      </w:pPr>
      <w:r w:rsidRPr="00561655">
        <w:rPr>
          <w:sz w:val="28"/>
        </w:rPr>
        <w:t>Департаменту общественных коммуникаций администрации города (С</w:t>
      </w:r>
      <w:r w:rsidR="00352858" w:rsidRPr="00561655">
        <w:rPr>
          <w:sz w:val="28"/>
        </w:rPr>
        <w:t>.В.</w:t>
      </w:r>
      <w:r w:rsidRPr="00561655">
        <w:rPr>
          <w:sz w:val="28"/>
        </w:rPr>
        <w:t xml:space="preserve"> Селиванова</w:t>
      </w:r>
      <w:r w:rsidR="00352858" w:rsidRPr="00561655">
        <w:rPr>
          <w:sz w:val="28"/>
        </w:rPr>
        <w:t>) обеспечить официальное опубликование постановления.</w:t>
      </w:r>
    </w:p>
    <w:p w:rsidR="00352858" w:rsidRPr="00561655" w:rsidRDefault="00352858" w:rsidP="00561655">
      <w:pPr>
        <w:pStyle w:val="a3"/>
        <w:numPr>
          <w:ilvl w:val="0"/>
          <w:numId w:val="6"/>
        </w:numPr>
        <w:spacing w:before="120"/>
        <w:ind w:left="0" w:firstLine="709"/>
        <w:jc w:val="both"/>
        <w:rPr>
          <w:sz w:val="28"/>
        </w:rPr>
      </w:pPr>
      <w:r w:rsidRPr="00561655">
        <w:rPr>
          <w:sz w:val="28"/>
        </w:rPr>
        <w:t>Постановление вступает в силу</w:t>
      </w:r>
      <w:r w:rsidR="002F16D6" w:rsidRPr="00561655">
        <w:rPr>
          <w:sz w:val="28"/>
        </w:rPr>
        <w:t xml:space="preserve"> </w:t>
      </w:r>
      <w:r w:rsidR="001E2830" w:rsidRPr="00561655">
        <w:rPr>
          <w:sz w:val="28"/>
        </w:rPr>
        <w:t>после его официального опубликования</w:t>
      </w:r>
      <w:r w:rsidRPr="00561655">
        <w:rPr>
          <w:sz w:val="28"/>
        </w:rPr>
        <w:t>.</w:t>
      </w:r>
    </w:p>
    <w:p w:rsidR="00352858" w:rsidRPr="00D6183A" w:rsidRDefault="00352858" w:rsidP="00561655">
      <w:pPr>
        <w:ind w:firstLine="709"/>
        <w:jc w:val="both"/>
        <w:rPr>
          <w:sz w:val="28"/>
        </w:rPr>
      </w:pPr>
    </w:p>
    <w:p w:rsidR="00352858" w:rsidRDefault="00352858" w:rsidP="00352858">
      <w:pPr>
        <w:jc w:val="both"/>
        <w:rPr>
          <w:sz w:val="28"/>
        </w:rPr>
      </w:pPr>
    </w:p>
    <w:p w:rsidR="00945EEB" w:rsidRPr="00D6183A" w:rsidRDefault="00945EEB" w:rsidP="00352858">
      <w:pPr>
        <w:jc w:val="both"/>
        <w:rPr>
          <w:sz w:val="28"/>
        </w:rPr>
      </w:pPr>
    </w:p>
    <w:p w:rsidR="002F16D6" w:rsidRDefault="00352858" w:rsidP="00945EEB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В.В. Тихонов</w:t>
      </w: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sectPr w:rsidR="00AA0231" w:rsidSect="00970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58"/>
    <w:rsid w:val="000159DE"/>
    <w:rsid w:val="000174A1"/>
    <w:rsid w:val="000815B6"/>
    <w:rsid w:val="000A4222"/>
    <w:rsid w:val="000D7071"/>
    <w:rsid w:val="000E6955"/>
    <w:rsid w:val="001268B6"/>
    <w:rsid w:val="00150C07"/>
    <w:rsid w:val="00161EF6"/>
    <w:rsid w:val="001A1D44"/>
    <w:rsid w:val="001C04FD"/>
    <w:rsid w:val="001E2830"/>
    <w:rsid w:val="0021294C"/>
    <w:rsid w:val="00221EE9"/>
    <w:rsid w:val="002516E6"/>
    <w:rsid w:val="002F16D6"/>
    <w:rsid w:val="00332885"/>
    <w:rsid w:val="003507AF"/>
    <w:rsid w:val="00352858"/>
    <w:rsid w:val="0035320C"/>
    <w:rsid w:val="003F15FE"/>
    <w:rsid w:val="00402525"/>
    <w:rsid w:val="004232A7"/>
    <w:rsid w:val="00474CF2"/>
    <w:rsid w:val="00486008"/>
    <w:rsid w:val="004F54F9"/>
    <w:rsid w:val="004F64D6"/>
    <w:rsid w:val="00561655"/>
    <w:rsid w:val="005678E3"/>
    <w:rsid w:val="005A63F9"/>
    <w:rsid w:val="005C205F"/>
    <w:rsid w:val="005E72AC"/>
    <w:rsid w:val="006038A0"/>
    <w:rsid w:val="00637E78"/>
    <w:rsid w:val="00670418"/>
    <w:rsid w:val="00672499"/>
    <w:rsid w:val="00675A90"/>
    <w:rsid w:val="00680A91"/>
    <w:rsid w:val="006B2747"/>
    <w:rsid w:val="006F5599"/>
    <w:rsid w:val="00724B30"/>
    <w:rsid w:val="007465A4"/>
    <w:rsid w:val="00787282"/>
    <w:rsid w:val="007B48EB"/>
    <w:rsid w:val="00820F92"/>
    <w:rsid w:val="00845E2A"/>
    <w:rsid w:val="008A1543"/>
    <w:rsid w:val="008E4B6E"/>
    <w:rsid w:val="009349E0"/>
    <w:rsid w:val="00945EEB"/>
    <w:rsid w:val="00970418"/>
    <w:rsid w:val="00971D7D"/>
    <w:rsid w:val="00983CF4"/>
    <w:rsid w:val="009B4D1C"/>
    <w:rsid w:val="009D43D9"/>
    <w:rsid w:val="009E4BA4"/>
    <w:rsid w:val="009E6B77"/>
    <w:rsid w:val="00A30170"/>
    <w:rsid w:val="00A55CD8"/>
    <w:rsid w:val="00A84CD7"/>
    <w:rsid w:val="00A965B5"/>
    <w:rsid w:val="00AA0231"/>
    <w:rsid w:val="00AC1FE1"/>
    <w:rsid w:val="00AE0288"/>
    <w:rsid w:val="00AE5A79"/>
    <w:rsid w:val="00AF5723"/>
    <w:rsid w:val="00B073CE"/>
    <w:rsid w:val="00B316B6"/>
    <w:rsid w:val="00B475A7"/>
    <w:rsid w:val="00B517AC"/>
    <w:rsid w:val="00B557E2"/>
    <w:rsid w:val="00B666D4"/>
    <w:rsid w:val="00B75F32"/>
    <w:rsid w:val="00BB71D6"/>
    <w:rsid w:val="00BB79BE"/>
    <w:rsid w:val="00BC6EF0"/>
    <w:rsid w:val="00C05272"/>
    <w:rsid w:val="00C067A7"/>
    <w:rsid w:val="00C6515A"/>
    <w:rsid w:val="00C93F0B"/>
    <w:rsid w:val="00D2209F"/>
    <w:rsid w:val="00E44252"/>
    <w:rsid w:val="00E61D8B"/>
    <w:rsid w:val="00E75967"/>
    <w:rsid w:val="00EC001E"/>
    <w:rsid w:val="00F63098"/>
    <w:rsid w:val="00F84FB9"/>
    <w:rsid w:val="00FB5803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C58E"/>
  <w15:docId w15:val="{233D5462-260D-40AE-9761-751D8E36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A4D523D239BED4B80439B6069743ED47CECD7E9A96E24A020B4C696343EB137FD57A3CFB7283E02433202ACE12C485500144213F305F6e8O1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18A98C10D1F058F48D84FBDA0E22491CA1493E86EDEBF8F97330911E94D2054B3F2696B8ED1B30DDB95FFB10W8gFK" TargetMode="External"/><Relationship Id="rId12" Type="http://schemas.openxmlformats.org/officeDocument/2006/relationships/hyperlink" Target="consultantplus://offline/ref=A15370D433C3D7214F67A8FCB4AEF0BCE86284DC8F61ED6F8F9F33D0717FFD605CE497C11887915830DE128DD5H2A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887AF76F959ACB506FF135A579EDB2ED4998D728B576C606D08339BC7B7A54AFE865DD58E149C5A971D1C2EBpDqEH" TargetMode="External"/><Relationship Id="rId11" Type="http://schemas.openxmlformats.org/officeDocument/2006/relationships/hyperlink" Target="consultantplus://offline/ref=EFE85E07EB95A7A79C0DF67BD667D03E58F485119492B9920E24F483778BB8E8F92FED3C7DEE5C21FC8D656A2743F6D813E657FD6E394BEA0A5AA9A9z7iFK" TargetMode="External"/><Relationship Id="rId5" Type="http://schemas.openxmlformats.org/officeDocument/2006/relationships/hyperlink" Target="consultantplus://offline/ref=C4BBB3970E0B303C50DC4BE06335DD8E60FC36ECE4ED51C9C030B4A9E4T8j0G" TargetMode="External"/><Relationship Id="rId10" Type="http://schemas.openxmlformats.org/officeDocument/2006/relationships/hyperlink" Target="consultantplus://offline/ref=EFE85E07EB95A7A79C0DF67BD667D03E58F485119492B9920E24F483778BB8E8F92FED3C7DEE5C21FC8D65692543F6D813E657FD6E394BEA0A5AA9A9z7i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DA7754F8CD58FC73E1A2EC1007DFFDBE7720C2D6D34BC0872FE432651DDF6C1DD60AC7A8685164E8C8A0E6697C4458CDFE67DCF286s3T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Золотухина Алена Михайловна</cp:lastModifiedBy>
  <cp:revision>5</cp:revision>
  <cp:lastPrinted>2019-11-27T10:20:00Z</cp:lastPrinted>
  <dcterms:created xsi:type="dcterms:W3CDTF">2019-11-27T10:16:00Z</dcterms:created>
  <dcterms:modified xsi:type="dcterms:W3CDTF">2019-12-09T13:06:00Z</dcterms:modified>
</cp:coreProperties>
</file>