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/>
    </w:p>
    <w:p>
      <w:pPr>
        <w:pStyle w:val="10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/>
    </w:p>
    <w:p>
      <w:pPr>
        <w:pStyle w:val="1011"/>
        <w:jc w:val="center"/>
      </w:pPr>
      <w:r/>
      <w:r/>
    </w:p>
    <w:tbl>
      <w:tblPr>
        <w:tblStyle w:val="867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>
        <w:trPr>
          <w:trHeight w:val="520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/>
          </w:p>
        </w:tc>
      </w:tr>
      <w:tr>
        <w:trPr/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/>
          </w:p>
        </w:tc>
        <w:tc>
          <w:tcPr>
            <w:gridSpan w:val="3"/>
            <w:tcW w:w="6089" w:type="dxa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/>
          </w:p>
        </w:tc>
        <w:tc>
          <w:tcPr>
            <w:gridSpan w:val="3"/>
            <w:tcW w:w="662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3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798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Нижневартовска</w:t>
            </w:r>
            <w:r/>
          </w:p>
        </w:tc>
        <w:tc>
          <w:tcPr>
            <w:gridSpan w:val="4"/>
            <w:tcW w:w="7196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на территории города Нижневартовска</w:t>
            </w:r>
            <w:r/>
          </w:p>
        </w:tc>
      </w:tr>
      <w:tr>
        <w:trPr>
          <w:trHeight w:val="44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/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/>
          </w:p>
        </w:tc>
      </w:tr>
      <w:tr>
        <w:trPr>
          <w:trHeight w:val="96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 результатам анализа открытых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      </w:r>
            <w:r/>
          </w:p>
        </w:tc>
      </w:tr>
      <w:tr>
        <w:trPr>
          <w:trHeight w:val="415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996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/>
          </w:p>
        </w:tc>
      </w:tr>
      <w:tr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/>
          </w:p>
        </w:tc>
        <w:tc>
          <w:tcPr>
            <w:tcW w:w="3540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/>
          </w:p>
        </w:tc>
        <w:tc>
          <w:tcPr>
            <w:gridSpan w:val="3"/>
            <w:tcW w:w="4248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/>
          </w:p>
        </w:tc>
        <w:tc>
          <w:tcPr>
            <w:tcW w:w="407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996"/>
                <w:rFonts w:ascii="Times New Roman" w:hAnsi="Times New Roman" w:cs="Times New Roman"/>
              </w:rPr>
              <w:footnoteReference w:id="3"/>
            </w:r>
            <w:r/>
          </w:p>
        </w:tc>
      </w:tr>
      <w:tr>
        <w:trPr>
          <w:trHeight w:val="13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08.11.2027 №257-ФЗ</w:t>
            </w:r>
            <w:r/>
          </w:p>
        </w:tc>
        <w:tc>
          <w:tcPr>
            <w:gridSpan w:val="4"/>
            <w:tcW w:w="4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1 статьи 17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/>
          </w:p>
        </w:tc>
      </w:tr>
      <w:tr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tcW w:w="3540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4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gridSpan w:val="3"/>
            <w:tcW w:w="4248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5"/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tcW w:w="4079" w:type="dxa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rPr>
          <w:trHeight w:val="1666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  <w:r/>
          </w:p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  <w:r/>
          </w:p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пользовании граждан или организаций, к которым предъявляются обязательные требования.</w:t>
            </w:r>
            <w:r/>
          </w:p>
        </w:tc>
        <w:tc>
          <w:tcPr>
            <w:gridSpan w:val="4"/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1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r/>
          </w:p>
        </w:tc>
        <w:tc>
          <w:tcPr>
            <w:gridSpan w:val="2"/>
            <w:tcW w:w="478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13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/>
          </w:p>
        </w:tc>
      </w:tr>
      <w:tr>
        <w:trPr>
          <w:trHeight w:val="41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gridSpan w:val="7"/>
            <w:tcW w:w="1328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7"/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/>
          </w:p>
        </w:tc>
      </w:tr>
      <w:tr>
        <w:trPr>
          <w:trHeight w:val="456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gridSpan w:val="7"/>
            <w:tcW w:w="1328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8"/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2</w:t>
            </w:r>
            <w:r/>
          </w:p>
        </w:tc>
      </w:tr>
      <w:tr>
        <w:trPr>
          <w:trHeight w:val="49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gridSpan w:val="7"/>
            <w:tcW w:w="1328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/>
          </w:p>
        </w:tc>
        <w:tc>
          <w:tcPr>
            <w:tcW w:w="3540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996"/>
                <w:rFonts w:ascii="Times New Roman" w:hAnsi="Times New Roman" w:cs="Times New Roman"/>
              </w:rPr>
              <w:footnoteReference w:id="9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/>
          </w:p>
        </w:tc>
        <w:tc>
          <w:tcPr>
            <w:gridSpan w:val="3"/>
            <w:tcW w:w="4248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996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/>
          </w:p>
        </w:tc>
        <w:tc>
          <w:tcPr>
            <w:tcW w:w="4079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996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/>
          </w:p>
        </w:tc>
        <w:tc>
          <w:tcPr>
            <w:gridSpan w:val="4"/>
            <w:tcW w:w="4957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</w:t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государственном реестр недвижимости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</w:tc>
        <w:tc>
          <w:tcPr>
            <w:gridSpan w:val="4"/>
            <w:tcW w:w="4957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>
              <w:rPr>
                <w:rFonts w:ascii="Times New Roman" w:hAnsi="Times New Roman" w:cs="Times New Roman"/>
              </w:rPr>
              <w:t xml:space="preserve">больше 1 за период 365</w:t>
            </w:r>
            <w:r>
              <w:rPr>
                <w:rFonts w:ascii="Times New Roman" w:hAnsi="Times New Roman" w:cs="Times New Roman"/>
              </w:rPr>
              <w:t xml:space="preserve"> дней</w:t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и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управления муниципального контроля администрации города Нижневартовска.</w:t>
            </w:r>
            <w:r/>
          </w:p>
        </w:tc>
      </w:tr>
      <w:tr>
        <w:trPr>
          <w:trHeight w:val="1236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/>
          </w:p>
        </w:tc>
      </w:tr>
      <w:tr>
        <w:trPr>
          <w:trHeight w:val="1315"/>
        </w:trPr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996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 Выписка из </w:t>
            </w:r>
            <w:r>
              <w:rPr>
                <w:rFonts w:ascii="Times New Roman" w:hAnsi="Times New Roman" w:cs="Times New Roman"/>
              </w:rPr>
              <w:t xml:space="preserve">Единого государственного реестра недвижимости</w:t>
            </w:r>
            <w:r/>
          </w:p>
        </w:tc>
      </w:tr>
      <w:tr>
        <w:trPr>
          <w:trHeight w:val="1558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996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Сведения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996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Предостережение.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4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выездного обследования без взаимодействия.</w:t>
            </w:r>
            <w:r/>
          </w:p>
        </w:tc>
      </w:tr>
      <w:tr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49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требований.</w:t>
            </w:r>
            <w:r/>
          </w:p>
        </w:tc>
      </w:tr>
      <w:tr>
        <w:trPr>
          <w:trHeight w:val="1052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5"/>
            </w:r>
            <w:r/>
          </w:p>
        </w:tc>
        <w:tc>
          <w:tcPr>
            <w:gridSpan w:val="2"/>
            <w:tcW w:w="47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/>
          </w:p>
        </w:tc>
        <w:tc>
          <w:tcPr>
            <w:gridSpan w:val="8"/>
            <w:tcW w:w="139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/>
          </w:p>
        </w:tc>
      </w:tr>
      <w:tr>
        <w:trPr>
          <w:trHeight w:val="130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996"/>
                <w:rFonts w:ascii="Times New Roman" w:hAnsi="Times New Roman" w:cs="Times New Roman"/>
              </w:rPr>
              <w:footnoteReference w:id="16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со взаимодействием с контролируемым лицом;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без взаимодействия с контролируемым лицом.</w:t>
            </w:r>
            <w:r/>
          </w:p>
        </w:tc>
      </w:tr>
      <w:tr>
        <w:trPr>
          <w:trHeight w:val="87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/>
          </w:p>
        </w:tc>
        <w:tc>
          <w:tcPr>
            <w:gridSpan w:val="5"/>
            <w:tcW w:w="849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/>
          </w:p>
        </w:tc>
      </w:tr>
      <w:tr>
        <w:trPr>
          <w:trHeight w:val="112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/>
          </w:p>
        </w:tc>
        <w:tc>
          <w:tcPr>
            <w:gridSpan w:val="5"/>
            <w:tcW w:w="8497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996"/>
                <w:rFonts w:ascii="Times New Roman" w:hAnsi="Times New Roman" w:cs="Times New Roman"/>
              </w:rPr>
              <w:footnoteReference w:id="18"/>
            </w:r>
            <w:r/>
          </w:p>
        </w:tc>
        <w:tc>
          <w:tcPr>
            <w:gridSpan w:val="2"/>
            <w:tcW w:w="4788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</w:tr>
    </w:tbl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начальник отдела – муниципальный жилищный</w:t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 инспектор отдела административного контроля</w:t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 управления муниципального контроля </w:t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администрации города Нижневартовска</w:t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 Руденко Роман Юрьевич</w:t>
      </w:r>
      <w:r/>
    </w:p>
    <w:p>
      <w:pPr>
        <w:pStyle w:val="1011"/>
        <w:jc w:val="right"/>
        <w:rPr>
          <w:b w:val="0"/>
          <w:bCs/>
          <w:i/>
        </w:rPr>
      </w:pPr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ФИО ответственного лица</w:t>
      </w:r>
      <w:r>
        <w:rPr>
          <w:b w:val="0"/>
          <w:bCs w:val="0"/>
          <w:i/>
          <w:iCs/>
        </w:rPr>
      </w:r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Тел.:8(3466) 43-41-31 (доб. 28761)</w:t>
      </w:r>
      <w:r/>
      <w:r>
        <w:rPr>
          <w:rFonts w:ascii="Times New Roman" w:hAnsi="Times New Roman" w:cs="Times New Roman"/>
          <w:b/>
          <w:bCs/>
          <w:u w:val="single"/>
        </w:rPr>
      </w:r>
      <w:r/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/>
    </w:p>
  </w:footnote>
  <w:footnote w:id="3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/>
    </w:p>
  </w:footnote>
  <w:footnote w:id="4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/>
    </w:p>
  </w:footnote>
  <w:footnote w:id="5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/>
    </w:p>
  </w:footnote>
  <w:footnote w:id="6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/>
    </w:p>
  </w:footnote>
  <w:footnote w:id="7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/>
    </w:p>
  </w:footnote>
  <w:footnote w:id="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/>
    </w:p>
  </w:footnote>
  <w:footnote w:id="9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/>
    </w:p>
  </w:footnote>
  <w:footnote w:id="10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/>
    </w:p>
  </w:footnote>
  <w:footnote w:id="11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/>
    </w:p>
  </w:footnote>
  <w:footnote w:id="1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/>
    </w:p>
  </w:footnote>
  <w:footnote w:id="13">
    <w:p>
      <w:pPr>
        <w:pStyle w:val="994"/>
        <w:jc w:val="both"/>
        <w:rPr>
          <w:rFonts w:ascii="Times New Roman" w:hAnsi="Times New Roman" w:cs="Times New Roman"/>
          <w:szCs w:val="18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/>
    </w:p>
  </w:footnote>
  <w:footnote w:id="14">
    <w:p>
      <w:pPr>
        <w:pStyle w:val="1011"/>
        <w:jc w:val="both"/>
        <w:rPr>
          <w:sz w:val="18"/>
          <w:szCs w:val="18"/>
        </w:rPr>
      </w:pPr>
      <w:r>
        <w:rPr>
          <w:rStyle w:val="99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/>
    </w:p>
  </w:footnote>
  <w:footnote w:id="15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/>
    </w:p>
  </w:footnote>
  <w:footnote w:id="16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/>
    </w:p>
  </w:footnote>
  <w:footnote w:id="17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/>
    </w:p>
  </w:footnote>
  <w:footnote w:id="1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4">
    <w:name w:val="Heading 1 Char"/>
    <w:basedOn w:val="841"/>
    <w:link w:val="832"/>
    <w:uiPriority w:val="9"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41"/>
    <w:link w:val="833"/>
    <w:uiPriority w:val="9"/>
    <w:rPr>
      <w:rFonts w:ascii="Arial" w:hAnsi="Arial" w:eastAsia="Arial" w:cs="Arial"/>
      <w:sz w:val="34"/>
    </w:rPr>
  </w:style>
  <w:style w:type="character" w:styleId="816">
    <w:name w:val="Heading 3 Char"/>
    <w:basedOn w:val="841"/>
    <w:link w:val="834"/>
    <w:uiPriority w:val="9"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41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41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41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41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41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41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41"/>
    <w:link w:val="853"/>
    <w:uiPriority w:val="10"/>
    <w:rPr>
      <w:sz w:val="48"/>
      <w:szCs w:val="48"/>
    </w:rPr>
  </w:style>
  <w:style w:type="character" w:styleId="824">
    <w:name w:val="Subtitle Char"/>
    <w:basedOn w:val="841"/>
    <w:link w:val="855"/>
    <w:uiPriority w:val="11"/>
    <w:rPr>
      <w:sz w:val="24"/>
      <w:szCs w:val="24"/>
    </w:rPr>
  </w:style>
  <w:style w:type="character" w:styleId="825">
    <w:name w:val="Quote Char"/>
    <w:link w:val="857"/>
    <w:uiPriority w:val="29"/>
    <w:rPr>
      <w:i/>
    </w:rPr>
  </w:style>
  <w:style w:type="character" w:styleId="826">
    <w:name w:val="Intense Quote Char"/>
    <w:link w:val="859"/>
    <w:uiPriority w:val="30"/>
    <w:rPr>
      <w:i/>
    </w:rPr>
  </w:style>
  <w:style w:type="character" w:styleId="827">
    <w:name w:val="Header Char"/>
    <w:basedOn w:val="841"/>
    <w:link w:val="861"/>
    <w:uiPriority w:val="99"/>
  </w:style>
  <w:style w:type="character" w:styleId="828">
    <w:name w:val="Caption Char"/>
    <w:basedOn w:val="865"/>
    <w:link w:val="863"/>
    <w:uiPriority w:val="99"/>
  </w:style>
  <w:style w:type="character" w:styleId="829">
    <w:name w:val="Footnote Text Char"/>
    <w:link w:val="994"/>
    <w:uiPriority w:val="99"/>
    <w:rPr>
      <w:sz w:val="18"/>
    </w:rPr>
  </w:style>
  <w:style w:type="character" w:styleId="830">
    <w:name w:val="Endnote Text Char"/>
    <w:link w:val="997"/>
    <w:uiPriority w:val="99"/>
    <w:rPr>
      <w:sz w:val="20"/>
    </w:r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3">
    <w:name w:val="Heading 2"/>
    <w:basedOn w:val="831"/>
    <w:next w:val="831"/>
    <w:link w:val="8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4">
    <w:name w:val="Heading 3"/>
    <w:basedOn w:val="831"/>
    <w:next w:val="831"/>
    <w:link w:val="8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5">
    <w:name w:val="Heading 4"/>
    <w:basedOn w:val="831"/>
    <w:next w:val="831"/>
    <w:link w:val="8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31"/>
    <w:next w:val="831"/>
    <w:link w:val="8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31"/>
    <w:next w:val="831"/>
    <w:link w:val="8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38">
    <w:name w:val="Heading 7"/>
    <w:basedOn w:val="831"/>
    <w:next w:val="831"/>
    <w:link w:val="8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39">
    <w:name w:val="Heading 8"/>
    <w:basedOn w:val="831"/>
    <w:next w:val="831"/>
    <w:link w:val="8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40">
    <w:name w:val="Heading 9"/>
    <w:basedOn w:val="831"/>
    <w:next w:val="831"/>
    <w:link w:val="8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Заголовок 1 Знак"/>
    <w:link w:val="832"/>
    <w:uiPriority w:val="9"/>
    <w:rPr>
      <w:rFonts w:ascii="Arial" w:hAnsi="Arial" w:eastAsia="Arial" w:cs="Arial"/>
      <w:sz w:val="40"/>
      <w:szCs w:val="40"/>
    </w:rPr>
  </w:style>
  <w:style w:type="character" w:styleId="845" w:customStyle="1">
    <w:name w:val="Заголовок 2 Знак"/>
    <w:link w:val="833"/>
    <w:uiPriority w:val="9"/>
    <w:rPr>
      <w:rFonts w:ascii="Arial" w:hAnsi="Arial" w:eastAsia="Arial" w:cs="Arial"/>
      <w:sz w:val="34"/>
    </w:rPr>
  </w:style>
  <w:style w:type="character" w:styleId="846" w:customStyle="1">
    <w:name w:val="Заголовок 3 Знак"/>
    <w:link w:val="834"/>
    <w:uiPriority w:val="9"/>
    <w:rPr>
      <w:rFonts w:ascii="Arial" w:hAnsi="Arial" w:eastAsia="Arial" w:cs="Arial"/>
      <w:sz w:val="30"/>
      <w:szCs w:val="30"/>
    </w:rPr>
  </w:style>
  <w:style w:type="character" w:styleId="847" w:customStyle="1">
    <w:name w:val="Заголовок 4 Знак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Заголовок 5 Знак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Заголовок 6 Знак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Заголовок 7 Знак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Заголовок 8 Знак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Заголовок 9 Знак"/>
    <w:link w:val="840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Title"/>
    <w:basedOn w:val="831"/>
    <w:next w:val="831"/>
    <w:link w:val="854"/>
    <w:uiPriority w:val="10"/>
    <w:qFormat/>
    <w:pPr>
      <w:contextualSpacing/>
      <w:spacing w:before="300"/>
    </w:pPr>
    <w:rPr>
      <w:sz w:val="48"/>
      <w:szCs w:val="48"/>
    </w:rPr>
  </w:style>
  <w:style w:type="character" w:styleId="854" w:customStyle="1">
    <w:name w:val="Заголовок Знак"/>
    <w:link w:val="853"/>
    <w:uiPriority w:val="10"/>
    <w:rPr>
      <w:sz w:val="48"/>
      <w:szCs w:val="48"/>
    </w:rPr>
  </w:style>
  <w:style w:type="paragraph" w:styleId="855">
    <w:name w:val="Subtitle"/>
    <w:basedOn w:val="831"/>
    <w:next w:val="831"/>
    <w:link w:val="856"/>
    <w:uiPriority w:val="11"/>
    <w:qFormat/>
    <w:pPr>
      <w:spacing w:before="200"/>
    </w:pPr>
    <w:rPr>
      <w:sz w:val="24"/>
      <w:szCs w:val="24"/>
    </w:rPr>
  </w:style>
  <w:style w:type="character" w:styleId="856" w:customStyle="1">
    <w:name w:val="Подзаголовок Знак"/>
    <w:link w:val="855"/>
    <w:uiPriority w:val="11"/>
    <w:rPr>
      <w:sz w:val="24"/>
      <w:szCs w:val="24"/>
    </w:rPr>
  </w:style>
  <w:style w:type="paragraph" w:styleId="857">
    <w:name w:val="Quote"/>
    <w:basedOn w:val="831"/>
    <w:next w:val="831"/>
    <w:link w:val="858"/>
    <w:uiPriority w:val="29"/>
    <w:qFormat/>
    <w:pPr>
      <w:ind w:left="720" w:right="720"/>
    </w:pPr>
    <w:rPr>
      <w:i/>
    </w:r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831"/>
    <w:next w:val="831"/>
    <w:link w:val="8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>
    <w:name w:val="Header"/>
    <w:basedOn w:val="83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 w:customStyle="1">
    <w:name w:val="Верхний колонтитул Знак"/>
    <w:link w:val="861"/>
    <w:uiPriority w:val="99"/>
  </w:style>
  <w:style w:type="paragraph" w:styleId="863">
    <w:name w:val="Footer"/>
    <w:basedOn w:val="831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 w:customStyle="1">
    <w:name w:val="Footer Char"/>
    <w:uiPriority w:val="99"/>
  </w:style>
  <w:style w:type="paragraph" w:styleId="865">
    <w:name w:val="Caption"/>
    <w:basedOn w:val="831"/>
    <w:next w:val="8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66" w:customStyle="1">
    <w:name w:val="Нижний колонтитул Знак"/>
    <w:link w:val="863"/>
    <w:uiPriority w:val="99"/>
  </w:style>
  <w:style w:type="table" w:styleId="867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Table Grid Light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9">
    <w:name w:val="Plain Table 1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8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 w:customStyle="1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97" w:customStyle="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9" w:customStyle="1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1" w:customStyle="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0" w:customStyle="1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1" w:customStyle="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2" w:customStyle="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3" w:customStyle="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4" w:customStyle="1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5" w:customStyle="1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9" w:customStyle="1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0" w:customStyle="1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1" w:customStyle="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2" w:customStyle="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3" w:customStyle="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4" w:customStyle="1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4" w:customStyle="1">
    <w:name w:val="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5" w:customStyle="1">
    <w:name w:val="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6" w:customStyle="1">
    <w:name w:val="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7" w:customStyle="1">
    <w:name w:val="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8" w:customStyle="1">
    <w:name w:val="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9" w:customStyle="1">
    <w:name w:val="Bordered &amp; 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Bordered &amp; 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1" w:customStyle="1">
    <w:name w:val="Bordered &amp; 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2" w:customStyle="1">
    <w:name w:val="Bordered &amp; 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3" w:customStyle="1">
    <w:name w:val="Bordered &amp; 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4" w:customStyle="1">
    <w:name w:val="Bordered &amp; 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5" w:customStyle="1">
    <w:name w:val="Bordered &amp; 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6" w:customStyle="1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7" w:customStyle="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8" w:customStyle="1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9" w:customStyle="1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0" w:customStyle="1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1" w:customStyle="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2" w:customStyle="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563c1" w:themeColor="hyperlink"/>
      <w:u w:val="single"/>
    </w:rPr>
  </w:style>
  <w:style w:type="paragraph" w:styleId="994">
    <w:name w:val="footnote text"/>
    <w:basedOn w:val="83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83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 w:customStyle="1">
    <w:name w:val="Текст концевой сноски Знак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831"/>
    <w:next w:val="831"/>
    <w:uiPriority w:val="39"/>
    <w:unhideWhenUsed/>
    <w:pPr>
      <w:spacing w:after="57"/>
    </w:pPr>
  </w:style>
  <w:style w:type="paragraph" w:styleId="1001">
    <w:name w:val="toc 2"/>
    <w:basedOn w:val="831"/>
    <w:next w:val="831"/>
    <w:uiPriority w:val="39"/>
    <w:unhideWhenUsed/>
    <w:pPr>
      <w:ind w:left="283"/>
      <w:spacing w:after="57"/>
    </w:pPr>
  </w:style>
  <w:style w:type="paragraph" w:styleId="1002">
    <w:name w:val="toc 3"/>
    <w:basedOn w:val="831"/>
    <w:next w:val="831"/>
    <w:uiPriority w:val="39"/>
    <w:unhideWhenUsed/>
    <w:pPr>
      <w:ind w:left="567"/>
      <w:spacing w:after="57"/>
    </w:pPr>
  </w:style>
  <w:style w:type="paragraph" w:styleId="1003">
    <w:name w:val="toc 4"/>
    <w:basedOn w:val="831"/>
    <w:next w:val="831"/>
    <w:uiPriority w:val="39"/>
    <w:unhideWhenUsed/>
    <w:pPr>
      <w:ind w:left="850"/>
      <w:spacing w:after="57"/>
    </w:pPr>
  </w:style>
  <w:style w:type="paragraph" w:styleId="1004">
    <w:name w:val="toc 5"/>
    <w:basedOn w:val="831"/>
    <w:next w:val="831"/>
    <w:uiPriority w:val="39"/>
    <w:unhideWhenUsed/>
    <w:pPr>
      <w:ind w:left="1134"/>
      <w:spacing w:after="57"/>
    </w:pPr>
  </w:style>
  <w:style w:type="paragraph" w:styleId="1005">
    <w:name w:val="toc 6"/>
    <w:basedOn w:val="831"/>
    <w:next w:val="831"/>
    <w:uiPriority w:val="39"/>
    <w:unhideWhenUsed/>
    <w:pPr>
      <w:ind w:left="1417"/>
      <w:spacing w:after="57"/>
    </w:pPr>
  </w:style>
  <w:style w:type="paragraph" w:styleId="1006">
    <w:name w:val="toc 7"/>
    <w:basedOn w:val="831"/>
    <w:next w:val="831"/>
    <w:uiPriority w:val="39"/>
    <w:unhideWhenUsed/>
    <w:pPr>
      <w:ind w:left="1701"/>
      <w:spacing w:after="57"/>
    </w:pPr>
  </w:style>
  <w:style w:type="paragraph" w:styleId="1007">
    <w:name w:val="toc 8"/>
    <w:basedOn w:val="831"/>
    <w:next w:val="831"/>
    <w:uiPriority w:val="39"/>
    <w:unhideWhenUsed/>
    <w:pPr>
      <w:ind w:left="1984"/>
      <w:spacing w:after="57"/>
    </w:pPr>
  </w:style>
  <w:style w:type="paragraph" w:styleId="1008">
    <w:name w:val="toc 9"/>
    <w:basedOn w:val="831"/>
    <w:next w:val="831"/>
    <w:uiPriority w:val="39"/>
    <w:unhideWhenUsed/>
    <w:pPr>
      <w:ind w:left="2268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831"/>
    <w:next w:val="831"/>
    <w:uiPriority w:val="99"/>
    <w:unhideWhenUsed/>
    <w:pPr>
      <w:spacing w:after="0"/>
    </w:pPr>
  </w:style>
  <w:style w:type="paragraph" w:styleId="1011">
    <w:name w:val="No Spacing"/>
    <w:basedOn w:val="831"/>
    <w:uiPriority w:val="1"/>
    <w:qFormat/>
    <w:pPr>
      <w:spacing w:after="0" w:line="240" w:lineRule="auto"/>
    </w:pPr>
  </w:style>
  <w:style w:type="paragraph" w:styleId="1012">
    <w:name w:val="List Paragraph"/>
    <w:basedOn w:val="831"/>
    <w:uiPriority w:val="34"/>
    <w:qFormat/>
    <w:pPr>
      <w:contextualSpacing/>
      <w:ind w:left="720"/>
    </w:pPr>
  </w:style>
  <w:style w:type="paragraph" w:styleId="1013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created xsi:type="dcterms:W3CDTF">2025-09-22T07:26:00Z</dcterms:created>
  <dcterms:modified xsi:type="dcterms:W3CDTF">2025-10-23T06:13:21Z</dcterms:modified>
</cp:coreProperties>
</file>