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ХАНТЫ-МАНСИЙСКИЙ АВТОНОМНЫЙ ОКРУГ - ЮГРА</w:t>
      </w:r>
      <w:r>
        <w:rPr>
          <w:b/>
        </w:rPr>
      </w:r>
      <w:r>
        <w:rPr>
          <w:b/>
        </w:rPr>
      </w:r>
    </w:p>
    <w:p>
      <w:pPr>
        <w:jc w:val="center"/>
        <w:spacing w:after="240"/>
        <w:rPr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Г У Б Е Р Н А Т О Р</w:t>
      </w:r>
      <w:r>
        <w:rPr>
          <w:b/>
        </w:rPr>
      </w:r>
      <w:r>
        <w:rPr>
          <w:b/>
        </w:rPr>
      </w:r>
    </w:p>
    <w:p>
      <w:pPr>
        <w:jc w:val="center"/>
        <w:spacing w:after="240"/>
        <w:rPr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ПОСТАНОВЛЕНИЕ</w:t>
      </w:r>
      <w:r>
        <w:rPr>
          <w:b/>
        </w:rPr>
      </w:r>
      <w:r>
        <w:rPr>
          <w:b/>
        </w:rPr>
      </w:r>
    </w:p>
    <w:p>
      <w:pPr>
        <w:jc w:val="both"/>
        <w:widowControl/>
        <w:rPr>
          <w:rFonts w:ascii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34"/>
        </w:rPr>
      </w:r>
      <w:r>
        <w:rPr>
          <w:rFonts w:ascii="Times New Roman" w:hAnsi="Times New Roman" w:cs="Times New Roman"/>
          <w:sz w:val="28"/>
          <w:szCs w:val="34"/>
        </w:rPr>
      </w:r>
    </w:p>
    <w:p>
      <w:p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228" w:type="dxa"/>
        <w:tblLook w:val="01E0" w:firstRow="1" w:lastRow="1" w:firstColumn="1" w:lastColumn="1" w:noHBand="0" w:noVBand="0"/>
      </w:tblPr>
      <w:tblGrid>
        <w:gridCol w:w="3360"/>
        <w:gridCol w:w="5025"/>
      </w:tblGrid>
      <w:tr>
        <w:tblPrEx/>
        <w:trPr/>
        <w:tc>
          <w:tcPr>
            <w:shd w:val="clear" w:color="auto" w:fill="auto"/>
            <w:tcW w:w="3360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W w:w="5025" w:type="dxa"/>
            <w:textDirection w:val="lrTb"/>
            <w:noWrap w:val="false"/>
          </w:tcPr>
          <w:p>
            <w:pPr>
              <w:jc w:val="right"/>
              <w:widowControl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</w:tbl>
    <w:p>
      <w:pPr>
        <w:jc w:val="both"/>
        <w:widowControl/>
        <w:tabs>
          <w:tab w:val="left" w:pos="2139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924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установлении на 2026 год запрета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на привлечение хозяйствующими субъектами, </w:t>
      </w:r>
      <w:r>
        <w:rPr>
          <w:b w:val="0"/>
          <w:bCs w:val="0"/>
        </w:rPr>
      </w:r>
    </w:p>
    <w:p>
      <w:pPr>
        <w:pStyle w:val="9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осуществляющими деятельность в Ханты-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Мансийском автономном округе – Югре,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иностранных граждан, осуществляющих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трудовую деятельность на основании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патентов, по отдельным видам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экономической деятельности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5"/>
      </w:pPr>
      <w:r/>
      <w:r/>
    </w:p>
    <w:p>
      <w:pPr>
        <w:pStyle w:val="924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пунктом 6 статьи 18.1</w:t>
      </w:r>
      <w:r>
        <w:rPr>
          <w:rFonts w:ascii="Times New Roman" w:hAnsi="Times New Roman" w:cs="Times New Roman"/>
          <w:b w:val="0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от 25 июля 2002 года № 115-ФЗ «О правовом положении иностранных граждан в Российской Федерации», постановлением Правительства Российской Федерации от 7 декабря 2015 года № 1327 «Об утверждении Правил определения срока приведения хозяйствующими субъектами</w:t>
      </w:r>
      <w:r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,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осуществляющими деятельность на территории субъекта Российской Федерации, численности используемых ими иностранных работников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 соответствие с запретом на привлечение такими хозяйс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твующими субъектами иностранных граждан, осуществляющих трудовую деятельность на основании патентов, по отдельным видам экономической деятельности, установленным высшим должностным лицом субъекта Российской Федерации (руководителем высшего исполнительного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органа государственной власти субъекта Российской Федерации)», учитывая решения трехсторонней комиссии Ханты-Мансийского автономного округа – Югры по ре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гулированию социально-трудовых отношений (протокол заседания от 15 октября 2025 года), Общественного совета при Департаменте труда и занятости населения Ханты-Мансийского автономного округа – Югры (протокол заседания от 23 июля 2025 года            № 12),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4"/>
        <w:ind w:firstLine="709"/>
        <w:jc w:val="both"/>
        <w:tabs>
          <w:tab w:val="left" w:pos="993" w:leader="none"/>
        </w:tabs>
      </w:pPr>
      <w:r/>
      <w:r/>
    </w:p>
    <w:p>
      <w:pPr>
        <w:pStyle w:val="924"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Установить на 2026 год запрет на привлечение хозяйствующими субъектами, осуществляющими деятельность в Ханты-Мансийском автономном округе – Югре, иностранных граждан, осуществляющих трудовую деятельность на основании патентов, по следующим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видам экономической деятельности, предусмотренным Общероссийским классификатором видов экономической деятельности (ОКВЭД 2) </w:t>
      </w:r>
      <w:r>
        <w:rPr>
          <w:rFonts w:ascii="Times New Roman" w:hAnsi="Times New Roman" w:cs="Times New Roman"/>
          <w:b w:val="0"/>
          <w:sz w:val="28"/>
          <w:szCs w:val="28"/>
        </w:rPr>
        <w:br/>
        <w:t xml:space="preserve">ОК 029-2014 (КДЕС Ред. 2):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5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1.1. Разведение оленей (код 01.49.4).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5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1.2. Охота, отлов и отстрел диких животных, включая предоставление услуг в этих областях (код 01.7)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5"/>
        <w:contextualSpacing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1.3. Сбор и заготовка пищевых лесных ресурсов, недревесных лесных ресурсов и лекарственных растений (код 02.3)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5"/>
        <w:contextualSpacing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1.4.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Рыболовство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(код 03.12.4).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pStyle w:val="925"/>
        <w:contextualSpacing/>
        <w:ind w:firstLine="708"/>
        <w:jc w:val="both"/>
        <w:spacing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1.5. Производство детского питания и диетических пищевых продуктов (код 10.86).</w:t>
      </w:r>
      <w:r>
        <w:rPr>
          <w:highlight w:val="white"/>
        </w:rPr>
      </w:r>
    </w:p>
    <w:p>
      <w:pPr>
        <w:pStyle w:val="925"/>
        <w:contextualSpacing/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1.6. Обеспечение электрической энергией, газом и паром; кондиционирование воздуха (код 35).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1.7. Забор, очистка и распределение воды (код 36).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1.8. Торговля розничная алкогольными напитками, включая пиво, в специализированных магазинах (код 47.25.1).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1.9. Торговля розничная табачными изделиями в специализированных магазинах (код 47.26).</w:t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1.10. Деятельность сухопутного пассажирского транспорта: перевозки пассажиров в городском и пригородном сообщении (код 49.31).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1.11. Деятельность легкового такси и арендованных легковых автомобилей с водителем</w:t>
      </w: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 (код 49.32).</w:t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1.12. 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еятельность прочего сухопутного пассажирского транспорта, не включенная в другие группировки </w:t>
      </w: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(код 49.39).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1.13. Деятельность курьерская (код 53.20.3). </w:t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1.14. Деятельность по предоставлению продуктов питания и напитков (код 56).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ar-SA"/>
        </w:rPr>
        <w:t xml:space="preserve">1.15. Деятельность по предоставлению финансовых услуг, кроме услуг по страхованию и пенсионному обеспечению (код 64).</w:t>
      </w:r>
      <w:r>
        <w:rPr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1.16. Образование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(код 85).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1.17. Деятельность в области здравоохранения (код 86).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1.18. Деятельность по уходу с обеспечением проживания (код 87)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1.19.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Предоставление услуг по дневному уходу за детьми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(код 88.91)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1.20. Ремонт электронной бытовой техники (код 95.21).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1.21. Ремонт обуви и прочих изделий из кожи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(код 95.23).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1.22. Ремонт мебели и предметов домашнего обихода (код 95.24).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1.23. Ремонт часов и ювелирных изделий (код 95.25).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 Стирка и химическая чистка текстильных и меховых изделий (код 96.01).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1.25. Предоставление услуг парикмахерскими и салонами красоты (код 96.02).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1.26. Деятельность физкультурно-оздоровительная (код 96.04).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1.27. Предоставление прочих персональных услуг, не включенных в другие группировки (код 96.09).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постановление в Управление Министерства внутренних дел Российской Федерации по Ханты-Мансийскому автономному округу – Югре.  </w:t>
      </w:r>
      <w:r/>
    </w:p>
    <w:p>
      <w:pPr>
        <w:pStyle w:val="924"/>
        <w:contextualSpacing/>
        <w:ind w:firstLine="709"/>
        <w:jc w:val="both"/>
        <w:tabs>
          <w:tab w:val="left" w:pos="993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Хозяйствующим субъектам по видам экономической дея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тельности, указанным в пункте 1 настоящего постановления, руководствуясь требованиями трудового законодательства Российской Федерации, привести численность используемых иностранных работников в соответствие с настоящим постановлением до 1 января 2026 года.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24"/>
        <w:contextualSpacing/>
        <w:ind w:firstLine="709"/>
        <w:jc w:val="both"/>
        <w:tabs>
          <w:tab w:val="left" w:pos="993" w:leader="none"/>
        </w:tabs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с даты его подписания.</w:t>
      </w:r>
      <w:r/>
    </w:p>
    <w:p>
      <w:pPr>
        <w:pStyle w:val="9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2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jc w:val="both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Губернатор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jc w:val="both"/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Ханты-Мансийского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widowControl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автономного округа – Югры                                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Р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Кухарук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</w:r>
    </w:p>
    <w:p>
      <w:pPr>
        <w:pStyle w:val="929"/>
        <w:jc w:val="both"/>
      </w:pPr>
      <w:r/>
      <w:r/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418" w:right="1276" w:bottom="1134" w:left="1559" w:header="1417" w:footer="1134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  <w:ind w:right="360"/>
      <w:jc w:val="right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</w:rPr>
      <w:t xml:space="preserve">2</w:t>
    </w:r>
    <w:r>
      <w:rPr>
        <w:rFonts w:ascii="Times New Roman" w:hAnsi="Times New Roman" w:cs="Times New Roman"/>
        <w:sz w:val="24"/>
        <w:szCs w:val="24"/>
      </w:rPr>
      <w:fldChar w:fldCharType="end"/>
    </w:r>
    <w:r/>
  </w:p>
  <w:p>
    <w:pPr>
      <w:pStyle w:val="9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qFormat/>
    <w:pPr>
      <w:widowControl w:val="off"/>
    </w:pPr>
    <w:rPr>
      <w:rFonts w:ascii="Arial" w:hAnsi="Arial" w:cs="Arial"/>
      <w:sz w:val="18"/>
      <w:szCs w:val="18"/>
    </w:rPr>
  </w:style>
  <w:style w:type="paragraph" w:styleId="726">
    <w:name w:val="Heading 1"/>
    <w:basedOn w:val="725"/>
    <w:next w:val="725"/>
    <w:link w:val="755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7">
    <w:name w:val="Heading 2"/>
    <w:basedOn w:val="725"/>
    <w:next w:val="725"/>
    <w:link w:val="756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8">
    <w:name w:val="Heading 3"/>
    <w:basedOn w:val="725"/>
    <w:next w:val="725"/>
    <w:link w:val="757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9">
    <w:name w:val="Heading 4"/>
    <w:basedOn w:val="725"/>
    <w:next w:val="725"/>
    <w:link w:val="758"/>
    <w:uiPriority w:val="9"/>
    <w:unhideWhenUsed/>
    <w:qFormat/>
    <w:pPr>
      <w:keepLines/>
      <w:keepNext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730">
    <w:name w:val="Heading 5"/>
    <w:basedOn w:val="725"/>
    <w:next w:val="725"/>
    <w:link w:val="759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31">
    <w:name w:val="Heading 6"/>
    <w:basedOn w:val="725"/>
    <w:next w:val="725"/>
    <w:link w:val="760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32">
    <w:name w:val="Heading 7"/>
    <w:basedOn w:val="725"/>
    <w:next w:val="725"/>
    <w:link w:val="761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33">
    <w:name w:val="Heading 8"/>
    <w:basedOn w:val="725"/>
    <w:next w:val="725"/>
    <w:link w:val="762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34">
    <w:name w:val="Heading 9"/>
    <w:basedOn w:val="725"/>
    <w:next w:val="725"/>
    <w:link w:val="763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Heading 2 Char"/>
    <w:basedOn w:val="735"/>
    <w:uiPriority w:val="9"/>
    <w:rPr>
      <w:rFonts w:ascii="Arial" w:hAnsi="Arial" w:eastAsia="Arial" w:cs="Arial"/>
      <w:sz w:val="34"/>
    </w:rPr>
  </w:style>
  <w:style w:type="character" w:styleId="740" w:customStyle="1">
    <w:name w:val="Heading 3 Char"/>
    <w:basedOn w:val="735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Heading 4 Char"/>
    <w:basedOn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Heading 5 Char"/>
    <w:basedOn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Heading 6 Char"/>
    <w:basedOn w:val="735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Heading 7 Char"/>
    <w:basedOn w:val="73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Heading 8 Char"/>
    <w:basedOn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Heading 9 Char"/>
    <w:basedOn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47" w:customStyle="1">
    <w:name w:val="Title Char"/>
    <w:basedOn w:val="735"/>
    <w:uiPriority w:val="10"/>
    <w:rPr>
      <w:sz w:val="48"/>
      <w:szCs w:val="48"/>
    </w:rPr>
  </w:style>
  <w:style w:type="character" w:styleId="748" w:customStyle="1">
    <w:name w:val="Subtitle Char"/>
    <w:basedOn w:val="735"/>
    <w:uiPriority w:val="11"/>
    <w:rPr>
      <w:sz w:val="24"/>
      <w:szCs w:val="24"/>
    </w:rPr>
  </w:style>
  <w:style w:type="character" w:styleId="749" w:customStyle="1">
    <w:name w:val="Quote Char"/>
    <w:uiPriority w:val="29"/>
    <w:rPr>
      <w:i/>
    </w:rPr>
  </w:style>
  <w:style w:type="character" w:styleId="750" w:customStyle="1">
    <w:name w:val="Intense Quote Char"/>
    <w:uiPriority w:val="30"/>
    <w:rPr>
      <w:i/>
    </w:rPr>
  </w:style>
  <w:style w:type="character" w:styleId="751" w:customStyle="1">
    <w:name w:val="Header Char"/>
    <w:basedOn w:val="735"/>
    <w:uiPriority w:val="99"/>
  </w:style>
  <w:style w:type="character" w:styleId="752" w:customStyle="1">
    <w:name w:val="Caption Char"/>
    <w:uiPriority w:val="99"/>
  </w:style>
  <w:style w:type="character" w:styleId="753" w:customStyle="1">
    <w:name w:val="Footnote Text Char"/>
    <w:uiPriority w:val="99"/>
    <w:rPr>
      <w:sz w:val="18"/>
    </w:rPr>
  </w:style>
  <w:style w:type="character" w:styleId="754" w:customStyle="1">
    <w:name w:val="Endnote Text Char"/>
    <w:uiPriority w:val="99"/>
    <w:rPr>
      <w:sz w:val="20"/>
    </w:rPr>
  </w:style>
  <w:style w:type="character" w:styleId="755" w:customStyle="1">
    <w:name w:val="Заголовок 1 Знак"/>
    <w:basedOn w:val="735"/>
    <w:link w:val="726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25"/>
    <w:uiPriority w:val="34"/>
    <w:qFormat/>
    <w:pPr>
      <w:contextualSpacing/>
      <w:ind w:left="720"/>
    </w:pPr>
  </w:style>
  <w:style w:type="paragraph" w:styleId="765">
    <w:name w:val="No Spacing"/>
    <w:uiPriority w:val="1"/>
    <w:qFormat/>
  </w:style>
  <w:style w:type="paragraph" w:styleId="766">
    <w:name w:val="Title"/>
    <w:basedOn w:val="725"/>
    <w:next w:val="725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 w:customStyle="1">
    <w:name w:val="Название Знак"/>
    <w:basedOn w:val="735"/>
    <w:link w:val="766"/>
    <w:uiPriority w:val="10"/>
    <w:rPr>
      <w:sz w:val="48"/>
      <w:szCs w:val="48"/>
    </w:rPr>
  </w:style>
  <w:style w:type="paragraph" w:styleId="768">
    <w:name w:val="Subtitle"/>
    <w:basedOn w:val="725"/>
    <w:next w:val="725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 w:customStyle="1">
    <w:name w:val="Подзаголовок Знак"/>
    <w:basedOn w:val="735"/>
    <w:link w:val="768"/>
    <w:uiPriority w:val="11"/>
    <w:rPr>
      <w:sz w:val="24"/>
      <w:szCs w:val="24"/>
    </w:rPr>
  </w:style>
  <w:style w:type="paragraph" w:styleId="770">
    <w:name w:val="Quote"/>
    <w:basedOn w:val="725"/>
    <w:next w:val="725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25"/>
    <w:next w:val="725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character" w:styleId="774" w:customStyle="1">
    <w:name w:val="Верхний колонтитул Знак1"/>
    <w:basedOn w:val="735"/>
    <w:link w:val="936"/>
    <w:uiPriority w:val="99"/>
  </w:style>
  <w:style w:type="character" w:styleId="775" w:customStyle="1">
    <w:name w:val="Footer Char"/>
    <w:basedOn w:val="735"/>
    <w:uiPriority w:val="99"/>
  </w:style>
  <w:style w:type="character" w:styleId="776" w:customStyle="1">
    <w:name w:val="Нижний колонтитул Знак"/>
    <w:link w:val="933"/>
    <w:uiPriority w:val="99"/>
  </w:style>
  <w:style w:type="table" w:styleId="777" w:customStyle="1">
    <w:name w:val="Table Grid Light"/>
    <w:basedOn w:val="73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8">
    <w:name w:val="Plain Table 1"/>
    <w:basedOn w:val="736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2"/>
    <w:basedOn w:val="736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0">
    <w:name w:val="Plain Table 3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1">
    <w:name w:val="Plain Table 4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Plain Table 5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3">
    <w:name w:val="Grid Table 1 Light"/>
    <w:basedOn w:val="736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1"/>
    <w:basedOn w:val="73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2"/>
    <w:basedOn w:val="73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3"/>
    <w:basedOn w:val="73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4"/>
    <w:basedOn w:val="73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5"/>
    <w:basedOn w:val="73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6"/>
    <w:basedOn w:val="73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2"/>
    <w:basedOn w:val="73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1"/>
    <w:basedOn w:val="73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2"/>
    <w:basedOn w:val="73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3"/>
    <w:basedOn w:val="73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4"/>
    <w:basedOn w:val="73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5"/>
    <w:basedOn w:val="73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6"/>
    <w:basedOn w:val="73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"/>
    <w:basedOn w:val="736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1"/>
    <w:basedOn w:val="736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2"/>
    <w:basedOn w:val="73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3"/>
    <w:basedOn w:val="73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4"/>
    <w:basedOn w:val="73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5"/>
    <w:basedOn w:val="736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6"/>
    <w:basedOn w:val="73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4"/>
    <w:basedOn w:val="736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5" w:customStyle="1">
    <w:name w:val="Grid Table 4 - Accent 1"/>
    <w:basedOn w:val="736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6" w:customStyle="1">
    <w:name w:val="Grid Table 4 - Accent 2"/>
    <w:basedOn w:val="736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7" w:customStyle="1">
    <w:name w:val="Grid Table 4 - Accent 3"/>
    <w:basedOn w:val="736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8" w:customStyle="1">
    <w:name w:val="Grid Table 4 - Accent 4"/>
    <w:basedOn w:val="736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9" w:customStyle="1">
    <w:name w:val="Grid Table 4 - Accent 5"/>
    <w:basedOn w:val="736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0" w:customStyle="1">
    <w:name w:val="Grid Table 4 - Accent 6"/>
    <w:basedOn w:val="73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1">
    <w:name w:val="Grid Table 5 Dark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- Accent 1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2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3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- Accent 4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 - Accent 5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6"/>
    <w:basedOn w:val="73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8">
    <w:name w:val="Grid Table 6 Colorful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9" w:customStyle="1">
    <w:name w:val="Grid Table 6 Colorful - Accent 1"/>
    <w:basedOn w:val="736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0" w:customStyle="1">
    <w:name w:val="Grid Table 6 Colorful - Accent 2"/>
    <w:basedOn w:val="73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1" w:customStyle="1">
    <w:name w:val="Grid Table 6 Colorful - Accent 3"/>
    <w:basedOn w:val="736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2" w:customStyle="1">
    <w:name w:val="Grid Table 6 Colorful - Accent 4"/>
    <w:basedOn w:val="73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3" w:customStyle="1">
    <w:name w:val="Grid Table 6 Colorful - Accent 5"/>
    <w:basedOn w:val="736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4" w:customStyle="1">
    <w:name w:val="Grid Table 6 Colorful - Accent 6"/>
    <w:basedOn w:val="73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5">
    <w:name w:val="Grid Table 7 Colorful"/>
    <w:basedOn w:val="736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1"/>
    <w:basedOn w:val="736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2"/>
    <w:basedOn w:val="736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3"/>
    <w:basedOn w:val="736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4"/>
    <w:basedOn w:val="736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5"/>
    <w:basedOn w:val="736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6"/>
    <w:basedOn w:val="73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1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2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3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4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5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6"/>
    <w:basedOn w:val="736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2"/>
    <w:basedOn w:val="736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1"/>
    <w:basedOn w:val="73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2"/>
    <w:basedOn w:val="73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3"/>
    <w:basedOn w:val="73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4"/>
    <w:basedOn w:val="73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5"/>
    <w:basedOn w:val="73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6"/>
    <w:basedOn w:val="73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6">
    <w:name w:val="List Table 3"/>
    <w:basedOn w:val="73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1"/>
    <w:basedOn w:val="73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2"/>
    <w:basedOn w:val="73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3"/>
    <w:basedOn w:val="73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4"/>
    <w:basedOn w:val="73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5"/>
    <w:basedOn w:val="73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6"/>
    <w:basedOn w:val="73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"/>
    <w:basedOn w:val="736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1"/>
    <w:basedOn w:val="736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2"/>
    <w:basedOn w:val="736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3"/>
    <w:basedOn w:val="736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4"/>
    <w:basedOn w:val="736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5"/>
    <w:basedOn w:val="736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6"/>
    <w:basedOn w:val="73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5 Dark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1"/>
    <w:basedOn w:val="736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2"/>
    <w:basedOn w:val="73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3"/>
    <w:basedOn w:val="73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4"/>
    <w:basedOn w:val="73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5"/>
    <w:basedOn w:val="73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6"/>
    <w:basedOn w:val="73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>
    <w:name w:val="List Table 6 Colorful"/>
    <w:basedOn w:val="736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8" w:customStyle="1">
    <w:name w:val="List Table 6 Colorful - Accent 1"/>
    <w:basedOn w:val="736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9" w:customStyle="1">
    <w:name w:val="List Table 6 Colorful - Accent 2"/>
    <w:basedOn w:val="736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0" w:customStyle="1">
    <w:name w:val="List Table 6 Colorful - Accent 3"/>
    <w:basedOn w:val="736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1" w:customStyle="1">
    <w:name w:val="List Table 6 Colorful - Accent 4"/>
    <w:basedOn w:val="736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2" w:customStyle="1">
    <w:name w:val="List Table 6 Colorful - Accent 5"/>
    <w:basedOn w:val="736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3" w:customStyle="1">
    <w:name w:val="List Table 6 Colorful - Accent 6"/>
    <w:basedOn w:val="73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4">
    <w:name w:val="List Table 7 Colorful"/>
    <w:basedOn w:val="736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1"/>
    <w:basedOn w:val="736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2"/>
    <w:basedOn w:val="736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3"/>
    <w:basedOn w:val="736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4"/>
    <w:basedOn w:val="736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5"/>
    <w:basedOn w:val="736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6"/>
    <w:basedOn w:val="73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ned - Accent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2" w:customStyle="1">
    <w:name w:val="Lined - Accent 1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3" w:customStyle="1">
    <w:name w:val="Lined - Accent 2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4" w:customStyle="1">
    <w:name w:val="Lined - Accent 3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5" w:customStyle="1">
    <w:name w:val="Lined - Accent 4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6" w:customStyle="1">
    <w:name w:val="Lined - Accent 5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7" w:customStyle="1">
    <w:name w:val="Lined - Accent 6"/>
    <w:basedOn w:val="736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8" w:customStyle="1">
    <w:name w:val="Bordered &amp; Lined - Accent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9" w:customStyle="1">
    <w:name w:val="Bordered &amp; Lined - Accent 1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0" w:customStyle="1">
    <w:name w:val="Bordered &amp; Lined - Accent 2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1" w:customStyle="1">
    <w:name w:val="Bordered &amp; Lined - Accent 3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2" w:customStyle="1">
    <w:name w:val="Bordered &amp; Lined - Accent 4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3" w:customStyle="1">
    <w:name w:val="Bordered &amp; Lined - Accent 5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4" w:customStyle="1">
    <w:name w:val="Bordered &amp; Lined - Accent 6"/>
    <w:basedOn w:val="73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5" w:customStyle="1">
    <w:name w:val="Bordered"/>
    <w:basedOn w:val="736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6" w:customStyle="1">
    <w:name w:val="Bordered - Accent 1"/>
    <w:basedOn w:val="736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7" w:customStyle="1">
    <w:name w:val="Bordered - Accent 2"/>
    <w:basedOn w:val="736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8" w:customStyle="1">
    <w:name w:val="Bordered - Accent 3"/>
    <w:basedOn w:val="736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9" w:customStyle="1">
    <w:name w:val="Bordered - Accent 4"/>
    <w:basedOn w:val="736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0" w:customStyle="1">
    <w:name w:val="Bordered - Accent 5"/>
    <w:basedOn w:val="736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1" w:customStyle="1">
    <w:name w:val="Bordered - Accent 6"/>
    <w:basedOn w:val="73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2">
    <w:name w:val="Hyperlink"/>
    <w:uiPriority w:val="99"/>
    <w:unhideWhenUsed/>
    <w:rPr>
      <w:color w:val="0000ff" w:themeColor="hyperlink"/>
      <w:u w:val="single"/>
    </w:rPr>
  </w:style>
  <w:style w:type="paragraph" w:styleId="903">
    <w:name w:val="footnote text"/>
    <w:basedOn w:val="725"/>
    <w:link w:val="904"/>
    <w:uiPriority w:val="99"/>
    <w:semiHidden/>
    <w:unhideWhenUsed/>
    <w:pPr>
      <w:spacing w:after="40"/>
    </w:pPr>
  </w:style>
  <w:style w:type="character" w:styleId="904" w:customStyle="1">
    <w:name w:val="Текст сноски Знак"/>
    <w:link w:val="903"/>
    <w:uiPriority w:val="99"/>
    <w:rPr>
      <w:sz w:val="18"/>
    </w:rPr>
  </w:style>
  <w:style w:type="character" w:styleId="905">
    <w:name w:val="footnote reference"/>
    <w:basedOn w:val="735"/>
    <w:uiPriority w:val="99"/>
    <w:unhideWhenUsed/>
    <w:rPr>
      <w:vertAlign w:val="superscript"/>
    </w:rPr>
  </w:style>
  <w:style w:type="paragraph" w:styleId="906">
    <w:name w:val="endnote text"/>
    <w:basedOn w:val="725"/>
    <w:link w:val="907"/>
    <w:uiPriority w:val="99"/>
    <w:semiHidden/>
    <w:unhideWhenUsed/>
    <w:rPr>
      <w:sz w:val="20"/>
    </w:rPr>
  </w:style>
  <w:style w:type="character" w:styleId="907" w:customStyle="1">
    <w:name w:val="Текст концевой сноски Знак"/>
    <w:link w:val="906"/>
    <w:uiPriority w:val="99"/>
    <w:rPr>
      <w:sz w:val="20"/>
    </w:rPr>
  </w:style>
  <w:style w:type="character" w:styleId="908">
    <w:name w:val="endnote reference"/>
    <w:basedOn w:val="735"/>
    <w:uiPriority w:val="99"/>
    <w:semiHidden/>
    <w:unhideWhenUsed/>
    <w:rPr>
      <w:vertAlign w:val="superscript"/>
    </w:rPr>
  </w:style>
  <w:style w:type="paragraph" w:styleId="909">
    <w:name w:val="toc 1"/>
    <w:basedOn w:val="725"/>
    <w:next w:val="725"/>
    <w:uiPriority w:val="39"/>
    <w:unhideWhenUsed/>
    <w:pPr>
      <w:spacing w:after="57"/>
    </w:pPr>
  </w:style>
  <w:style w:type="paragraph" w:styleId="910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11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12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13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14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15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16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7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8">
    <w:name w:val="TOC Heading"/>
    <w:uiPriority w:val="39"/>
    <w:unhideWhenUsed/>
  </w:style>
  <w:style w:type="paragraph" w:styleId="919">
    <w:name w:val="table of figures"/>
    <w:basedOn w:val="725"/>
    <w:next w:val="725"/>
    <w:uiPriority w:val="99"/>
    <w:unhideWhenUsed/>
  </w:style>
  <w:style w:type="character" w:styleId="920">
    <w:name w:val="page number"/>
    <w:basedOn w:val="735"/>
    <w:qFormat/>
  </w:style>
  <w:style w:type="character" w:styleId="92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22" w:customStyle="1">
    <w:name w:val="Верхний колонтитул Знак"/>
    <w:uiPriority w:val="99"/>
    <w:qFormat/>
    <w:rPr>
      <w:rFonts w:ascii="Arial" w:hAnsi="Arial" w:cs="Arial"/>
      <w:sz w:val="18"/>
      <w:szCs w:val="18"/>
    </w:rPr>
  </w:style>
  <w:style w:type="character" w:styleId="923" w:customStyle="1">
    <w:name w:val="Интернет-ссылка"/>
    <w:rPr>
      <w:color w:val="0000ff"/>
      <w:u w:val="single"/>
    </w:rPr>
  </w:style>
  <w:style w:type="paragraph" w:styleId="924" w:customStyle="1">
    <w:name w:val="Заголовок1"/>
    <w:basedOn w:val="725"/>
    <w:next w:val="925"/>
    <w:qFormat/>
    <w:rPr>
      <w:b/>
      <w:bCs/>
      <w:sz w:val="22"/>
      <w:szCs w:val="22"/>
    </w:rPr>
  </w:style>
  <w:style w:type="paragraph" w:styleId="925">
    <w:name w:val="Body Text"/>
    <w:basedOn w:val="725"/>
    <w:pPr>
      <w:spacing w:after="140" w:line="276" w:lineRule="auto"/>
    </w:pPr>
  </w:style>
  <w:style w:type="paragraph" w:styleId="926">
    <w:name w:val="List"/>
    <w:basedOn w:val="925"/>
    <w:rPr>
      <w:rFonts w:cs="Mangal"/>
    </w:rPr>
  </w:style>
  <w:style w:type="paragraph" w:styleId="927">
    <w:name w:val="Caption"/>
    <w:basedOn w:val="725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8">
    <w:name w:val="index heading"/>
    <w:basedOn w:val="725"/>
    <w:qFormat/>
    <w:pPr>
      <w:suppressLineNumbers/>
    </w:pPr>
    <w:rPr>
      <w:rFonts w:cs="Mangal"/>
    </w:rPr>
  </w:style>
  <w:style w:type="paragraph" w:styleId="929" w:customStyle="1">
    <w:name w:val="Preformat"/>
    <w:qFormat/>
    <w:pPr>
      <w:widowControl w:val="off"/>
    </w:pPr>
    <w:rPr>
      <w:rFonts w:ascii="Courier New" w:hAnsi="Courier New" w:cs="Courier New"/>
      <w:sz w:val="18"/>
    </w:rPr>
  </w:style>
  <w:style w:type="paragraph" w:styleId="930" w:customStyle="1">
    <w:name w:val="Знак"/>
    <w:basedOn w:val="725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31" w:customStyle="1">
    <w:name w:val="Знак Знак Знак Знак Знак Знак Знак Знак Знак Знак"/>
    <w:basedOn w:val="725"/>
    <w:qFormat/>
    <w:pPr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932">
    <w:name w:val="Body Text Indent 2"/>
    <w:basedOn w:val="725"/>
    <w:qFormat/>
    <w:pPr>
      <w:ind w:firstLine="567"/>
      <w:jc w:val="both"/>
      <w:widowControl/>
    </w:pPr>
    <w:rPr>
      <w:rFonts w:ascii="Times New Roman" w:hAnsi="Times New Roman" w:cs="Times New Roman"/>
      <w:sz w:val="26"/>
      <w:szCs w:val="20"/>
    </w:rPr>
  </w:style>
  <w:style w:type="paragraph" w:styleId="933">
    <w:name w:val="Footer"/>
    <w:basedOn w:val="725"/>
    <w:link w:val="776"/>
    <w:pPr>
      <w:tabs>
        <w:tab w:val="center" w:pos="4677" w:leader="none"/>
        <w:tab w:val="right" w:pos="9355" w:leader="none"/>
      </w:tabs>
    </w:pPr>
  </w:style>
  <w:style w:type="paragraph" w:styleId="934">
    <w:name w:val="Balloon Text"/>
    <w:basedOn w:val="725"/>
    <w:qFormat/>
    <w:rPr>
      <w:rFonts w:ascii="Tahoma" w:hAnsi="Tahoma" w:cs="Tahoma"/>
      <w:sz w:val="16"/>
      <w:szCs w:val="16"/>
    </w:rPr>
  </w:style>
  <w:style w:type="paragraph" w:styleId="935" w:customStyle="1">
    <w:name w:val="Знак1"/>
    <w:basedOn w:val="725"/>
    <w:qFormat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36">
    <w:name w:val="Header"/>
    <w:basedOn w:val="725"/>
    <w:link w:val="774"/>
    <w:uiPriority w:val="99"/>
    <w:pPr>
      <w:tabs>
        <w:tab w:val="center" w:pos="4677" w:leader="none"/>
        <w:tab w:val="right" w:pos="9355" w:leader="none"/>
      </w:tabs>
    </w:pPr>
  </w:style>
  <w:style w:type="paragraph" w:styleId="937" w:customStyle="1">
    <w:name w:val="ConsPlusNormal"/>
    <w:qFormat/>
    <w:pPr>
      <w:widowControl w:val="off"/>
    </w:pPr>
    <w:rPr>
      <w:rFonts w:ascii="Arial" w:hAnsi="Arial" w:cs="Arial" w:eastAsiaTheme="minorEastAsia"/>
      <w:sz w:val="18"/>
    </w:rPr>
  </w:style>
  <w:style w:type="table" w:styleId="938">
    <w:name w:val="Table Grid"/>
    <w:basedOn w:val="736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Сетка таблицы1"/>
    <w:basedOn w:val="736"/>
    <w:uiPriority w:val="59"/>
    <w:rPr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0" w:customStyle="1">
    <w:name w:val="Знак2 Знак Знак Знак Знак Знак Знак"/>
    <w:basedOn w:val="725"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  <w:style w:type="paragraph" w:styleId="941" w:customStyle="1">
    <w:name w:val=" Знак2 Знак Знак Знак Знак Знак Знак"/>
    <w:basedOn w:val="725"/>
    <w:pPr>
      <w:spacing w:after="160" w:line="240" w:lineRule="exact"/>
      <w:widowControl/>
    </w:pPr>
    <w:rPr>
      <w:rFonts w:ascii="Verdana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6CA2-7BBB-470D-882D-04D996B4F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ДТСЗН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Садриева В.В.</dc:creator>
  <dc:language>ru-RU</dc:language>
  <cp:revision>41</cp:revision>
  <dcterms:created xsi:type="dcterms:W3CDTF">2019-12-25T05:48:00Z</dcterms:created>
  <dcterms:modified xsi:type="dcterms:W3CDTF">2025-11-25T10:49:01Z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ДТСЗН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