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 xml:space="preserve">ПРОЕКТ</w:t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-1"/>
        <w:jc w:val="center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 xml:space="preserve">ПОСТАНОВЛЕНИЕ</w:t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4392"/>
        <w:jc w:val="both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внесении изменений в приложение к постановлению администрации города                   от 29.11.2018 №1394 «Об утверждении Положения об оплате труда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изменениями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19.02.2019 №103, 24.06.2019 №484, 16.08.2019 №688, 21.08.2019 №701, 26.12.2019 №1031, 17.08.2020 №710, 13.05.2021 №372, 19.05.2022 №319, 25.07.2022 №500, 10.03.2023 №194, 22.05.2023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№380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    07.11.2023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949, 11.12.2023 №1073, 31.01.2024 №72 23.04.2024      №326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rPr>
          <w:rFonts w:ascii="XO Thames" w:hAnsi="XO Thames" w:eastAsia="XO Thames" w:cs="XO Thames"/>
          <w:b/>
          <w:bCs/>
          <w:sz w:val="28"/>
          <w:szCs w:val="28"/>
        </w:rPr>
      </w:pP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eastAsia="XO Thames" w:cs="XO Thames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соответствии со статьей 134 Трудового кодекса Российской Федерации, постановл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ением администрации города от 31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.10.202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 №96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«Об увеличении фондов оплаты труда муниципальных учреждений города Нижневартовска»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right="140" w:firstLine="284"/>
        <w:jc w:val="both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изменения в приложение к постановлению администрации города от 29.11.2018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№1394 «Об утверждении Положения об оплате труда </w:t>
        <w:br/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</w:t>
        <w:br/>
        <w:t xml:space="preserve">(с изменениями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19.02.2019 №103, 24.06.2019 №484, 16.08.2019 №688, 21.08.2019 №701, 26.12.2019 №1031, 17.08.2020 №710, 13.05.2021 №372, 19.05.2022 №319, 25.07.2022 №500, 10.03.2023 №194, 22.05.2023 №380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    07.11.2023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949, 11.12.2023 №1073, 31.01.2024 №72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23.04.2024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№326)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40" w:firstLine="284"/>
        <w:jc w:val="both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right="140" w:firstLine="284"/>
        <w:jc w:val="both"/>
        <w:widowControl w:val="off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40" w:firstLine="284"/>
        <w:jc w:val="both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right="140" w:firstLine="284"/>
        <w:jc w:val="both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01.1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.2024.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40" w:firstLine="284"/>
        <w:jc w:val="both"/>
        <w:tabs>
          <w:tab w:val="left" w:pos="142" w:leader="none"/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2"/>
        </w:numPr>
        <w:ind w:left="0" w:right="140" w:firstLine="284"/>
        <w:jc w:val="both"/>
        <w:tabs>
          <w:tab w:val="left" w:pos="142" w:leader="none"/>
          <w:tab w:val="left" w:pos="8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выполнением постановления возложить на управляющего делами администрации города.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Д.А.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Кощенко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528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8"/>
        <w:rPr>
          <w:sz w:val="28"/>
          <w:szCs w:val="28"/>
        </w:rPr>
      </w:pPr>
      <w:r>
        <w:rPr>
          <w:sz w:val="28"/>
          <w:szCs w:val="28"/>
        </w:rPr>
        <w:t xml:space="preserve">от  _</w:t>
      </w:r>
      <w:r>
        <w:rPr>
          <w:sz w:val="28"/>
          <w:szCs w:val="28"/>
        </w:rPr>
        <w:t xml:space="preserve">________ № 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которые вносятся в приложение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 постановлению администрации города от 29.11.2018 №1394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«Об утверждении Положения об оплате труда и выплатах социального характера работникам муниципального казенного учреждения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(</w:t>
      </w:r>
      <w:r>
        <w:rPr>
          <w:b/>
          <w:color w:val="000000" w:themeColor="text1"/>
          <w:sz w:val="28"/>
          <w:szCs w:val="28"/>
        </w:rPr>
        <w:t xml:space="preserve">с изменениями от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19.02.2019 №103, 24.06.2019 №484, 16.08.2019 №688, 21.08.2019 №701, 26.12.2019 №1031, 17.08.2020 №710, 13.05.2021 №372, 19.05.2022 №319, 25.07.2022 №500, 10.03.2023 №194, 22.05.2023 №</w:t>
      </w:r>
      <w:r>
        <w:rPr>
          <w:b/>
          <w:color w:val="000000" w:themeColor="text1"/>
          <w:sz w:val="28"/>
          <w:szCs w:val="28"/>
        </w:rPr>
        <w:t xml:space="preserve">380</w:t>
      </w:r>
      <w:r>
        <w:rPr>
          <w:b/>
          <w:color w:val="000000" w:themeColor="text1"/>
          <w:sz w:val="28"/>
          <w:szCs w:val="28"/>
        </w:rPr>
        <w:t xml:space="preserve">,</w:t>
      </w:r>
      <w:r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07.11.2023 №949, 11.12.2023 №1073,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31.01.2024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№72</w:t>
      </w:r>
      <w:r>
        <w:rPr>
          <w:b/>
          <w:color w:val="000000" w:themeColor="text1"/>
          <w:sz w:val="28"/>
          <w:szCs w:val="28"/>
        </w:rPr>
        <w:t xml:space="preserve">,</w:t>
      </w:r>
      <w:r>
        <w:rPr>
          <w:b/>
          <w:color w:val="000000" w:themeColor="text1"/>
          <w:sz w:val="28"/>
          <w:szCs w:val="28"/>
        </w:rPr>
        <w:t xml:space="preserve"> 23.04.2024 №326)</w:t>
      </w:r>
      <w:r>
        <w:rPr>
          <w:b/>
          <w:bCs/>
          <w:color w:val="000000" w:themeColor="text1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0" w:right="-2" w:firstLine="709"/>
        <w:jc w:val="both"/>
        <w:tabs>
          <w:tab w:val="left" w:pos="51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-2"/>
        <w:jc w:val="both"/>
        <w:tabs>
          <w:tab w:val="left" w:pos="51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т</w:t>
      </w:r>
      <w:r>
        <w:rPr>
          <w:sz w:val="28"/>
          <w:szCs w:val="28"/>
        </w:rPr>
        <w:t xml:space="preserve">аблицу пункта 2.1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"</w:t>
      </w:r>
      <w:r/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8"/>
      </w:tblGrid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Профессиональная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квалификационная группа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(квалификационный уровень)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Должность,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отнесенная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 квалификационному уровню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Размер оклада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первого уровня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делопроизводитель; </w:t>
            </w:r>
            <w:r/>
          </w:p>
          <w:p>
            <w:pPr>
              <w:jc w:val="both"/>
            </w:pPr>
            <w:r>
              <w:t xml:space="preserve">машинистка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12947</w:t>
            </w:r>
            <w:r/>
          </w:p>
        </w:tc>
      </w:tr>
      <w:tr>
        <w:tblPrEx/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второго уровня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секретарь руководителя; </w:t>
            </w:r>
            <w:r/>
          </w:p>
          <w:p>
            <w:pPr>
              <w:jc w:val="both"/>
            </w:pPr>
            <w:r>
              <w:t xml:space="preserve">диспетчер автомобильного транспорта;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13408</w:t>
            </w:r>
            <w:r/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2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заведующий хозяйством; </w:t>
            </w:r>
            <w:r/>
          </w:p>
          <w:p>
            <w:pPr>
              <w:jc w:val="both"/>
            </w:pPr>
            <w:r>
              <w:t xml:space="preserve">заведующий складом; </w:t>
            </w:r>
            <w:r/>
          </w:p>
          <w:p>
            <w:pPr>
              <w:jc w:val="both"/>
            </w:pPr>
            <w:r>
              <w:t xml:space="preserve">заведующий машинописным бюро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16239</w:t>
            </w:r>
            <w:r/>
          </w:p>
        </w:tc>
      </w:tr>
      <w:tr>
        <w:tblPrEx/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третьего уровня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инженер-программист;</w:t>
            </w:r>
            <w:r/>
          </w:p>
          <w:p>
            <w:pPr>
              <w:jc w:val="both"/>
            </w:pPr>
            <w:r>
              <w:t xml:space="preserve">инженер-сметчик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17007</w:t>
            </w:r>
            <w:r/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3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бухгалтер 1 категории; </w:t>
            </w:r>
            <w:r/>
          </w:p>
          <w:p>
            <w:pPr>
              <w:jc w:val="both"/>
            </w:pPr>
            <w:r>
              <w:t xml:space="preserve">экономист 1 категории; </w:t>
            </w:r>
            <w:r/>
          </w:p>
          <w:p>
            <w:pPr>
              <w:jc w:val="both"/>
            </w:pPr>
            <w:r>
              <w:t xml:space="preserve">инженер-программист 1 категории;</w:t>
            </w:r>
            <w:r/>
          </w:p>
          <w:p>
            <w:pPr>
              <w:jc w:val="both"/>
              <w:rPr>
                <w:b/>
              </w:rPr>
            </w:pPr>
            <w:r>
              <w:t xml:space="preserve">экономист по договорной и претензионной работе 1 категории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17391</w:t>
            </w:r>
            <w:r/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4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ведущий юрисконсульт; </w:t>
            </w:r>
            <w:r/>
          </w:p>
          <w:p>
            <w:pPr>
              <w:jc w:val="both"/>
            </w:pPr>
            <w:r>
              <w:t xml:space="preserve">ведущий специалист по кадрам; </w:t>
            </w:r>
            <w:r/>
          </w:p>
          <w:p>
            <w:pPr>
              <w:jc w:val="both"/>
            </w:pPr>
            <w:r>
              <w:t xml:space="preserve">ведущий бухгалтер;</w:t>
            </w:r>
            <w:r/>
          </w:p>
          <w:p>
            <w:pPr>
              <w:jc w:val="both"/>
            </w:pPr>
            <w:r>
              <w:t xml:space="preserve">ведущий экономист;</w:t>
            </w:r>
            <w:r/>
          </w:p>
          <w:p>
            <w:pPr>
              <w:jc w:val="both"/>
            </w:pPr>
            <w:r>
              <w:t xml:space="preserve">ведущий экономист по договорной и претензионной работе;</w:t>
            </w:r>
            <w:r/>
          </w:p>
          <w:p>
            <w:pPr>
              <w:jc w:val="both"/>
            </w:pPr>
            <w:r>
              <w:t xml:space="preserve">ведущий инженер;</w:t>
            </w:r>
            <w:r/>
          </w:p>
          <w:p>
            <w:pPr>
              <w:jc w:val="both"/>
            </w:pPr>
            <w:r>
              <w:t xml:space="preserve">ведущий инженер-электроник; </w:t>
            </w:r>
            <w:r/>
          </w:p>
          <w:p>
            <w:pPr>
              <w:jc w:val="both"/>
            </w:pPr>
            <w:r>
              <w:t xml:space="preserve">ведущий инженер-программист;</w:t>
            </w:r>
            <w:r/>
          </w:p>
          <w:p>
            <w:pPr>
              <w:jc w:val="both"/>
            </w:pPr>
            <w:r>
              <w:t xml:space="preserve">специалист по охране труда 1категории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18982</w:t>
            </w:r>
            <w:r/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5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главного бухгалтера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22438</w:t>
            </w:r>
            <w:r/>
          </w:p>
        </w:tc>
      </w:tr>
      <w:tr>
        <w:tblPrEx/>
        <w:trPr>
          <w:trHeight w:val="20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должности служащих четвертого уровня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формирования договорных отношений; </w:t>
            </w:r>
            <w:r/>
          </w:p>
          <w:p>
            <w:pPr>
              <w:jc w:val="both"/>
            </w:pPr>
            <w:r>
              <w:t xml:space="preserve">начальник административно-хозяйственного отдела;</w:t>
            </w:r>
            <w:r/>
          </w:p>
          <w:p>
            <w:pPr>
              <w:jc w:val="both"/>
            </w:pPr>
            <w:r>
              <w:t xml:space="preserve">начальник транспортного отдела;</w:t>
            </w:r>
            <w:r/>
          </w:p>
          <w:p>
            <w:pPr>
              <w:jc w:val="both"/>
            </w:pPr>
            <w:r>
              <w:t xml:space="preserve">начальник отдела технического обслуживания и эксплуатации имущества;</w:t>
            </w:r>
            <w:r/>
          </w:p>
          <w:p>
            <w:pPr>
              <w:jc w:val="both"/>
            </w:pPr>
            <w:r>
              <w:t xml:space="preserve">начальник отдела программно-технических средств;</w:t>
            </w:r>
            <w:r/>
          </w:p>
          <w:p>
            <w:pPr>
              <w:jc w:val="both"/>
            </w:pPr>
            <w:r>
              <w:t xml:space="preserve">начальник отдела информационных систем; </w:t>
            </w:r>
            <w:r/>
          </w:p>
          <w:p>
            <w:pPr>
              <w:jc w:val="both"/>
            </w:pPr>
            <w:r>
              <w:t xml:space="preserve">начальник отдела развития информационных технологий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22602</w:t>
            </w:r>
            <w:r/>
          </w:p>
        </w:tc>
      </w:tr>
    </w:tbl>
    <w:p>
      <w:pPr>
        <w:jc w:val="right"/>
      </w:pPr>
      <w:r>
        <w:rPr>
          <w:sz w:val="28"/>
          <w:szCs w:val="28"/>
        </w:rPr>
        <w:t xml:space="preserve">";</w:t>
      </w:r>
      <w:r/>
    </w:p>
    <w:p>
      <w:pPr>
        <w:ind w:left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т</w:t>
      </w:r>
      <w:r>
        <w:rPr>
          <w:sz w:val="28"/>
          <w:szCs w:val="28"/>
        </w:rPr>
        <w:t xml:space="preserve">аблицу пункта 2.2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"</w:t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7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Профессиональная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квалификационная группа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(квалификационный уровень)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Должность,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отнесенная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 квалификационному уровню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Размер оклада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профессии рабочих первого уровня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гардеробщик;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грузчик;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дворник;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сторож;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уборщик служебных помещений;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маляр;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штукатур;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мойщик транспортных средств;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  <w:p>
            <w:pPr>
              <w:pStyle w:val="958"/>
              <w:spacing w:before="0" w:beforeAutospacing="0" w:after="0" w:afterAutospacing="0"/>
              <w:shd w:val="clear" w:color="auto" w:fill="ffffff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рабочий по комплексному обслуживанию и ремонту зданий 3 разряда</w:t>
            </w:r>
            <w:r>
              <w:rPr>
                <w:color w:val="22272f"/>
                <w:sz w:val="23"/>
                <w:szCs w:val="23"/>
              </w:rPr>
            </w:r>
            <w:r>
              <w:rPr>
                <w:color w:val="22272f"/>
                <w:sz w:val="23"/>
                <w:szCs w:val="23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</w:pPr>
            <w:r>
              <w:t xml:space="preserve">9216</w:t>
            </w:r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gridSpan w:val="3"/>
            <w:tcW w:w="963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Общеотраслевые профессии рабочих второго уровня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t xml:space="preserve">1 квалификационный уровень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</w:pPr>
            <w:r>
              <w:t xml:space="preserve">водитель автомобиля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</w:pPr>
            <w:r>
              <w:t xml:space="preserve">16458</w:t>
            </w:r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both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т</w:t>
      </w:r>
      <w:r>
        <w:rPr>
          <w:sz w:val="28"/>
          <w:szCs w:val="28"/>
        </w:rPr>
        <w:t xml:space="preserve">аблицу пункта 2.3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9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52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342"/>
        <w:gridCol w:w="2410"/>
      </w:tblGrid>
      <w:tr>
        <w:tblPrEx/>
        <w:trPr/>
        <w:tc>
          <w:tcPr>
            <w:tcW w:w="734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должности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Размер оклада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7342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начальника отдела формирования договорных отношений;</w:t>
            </w:r>
            <w:r/>
          </w:p>
          <w:p>
            <w:pPr>
              <w:jc w:val="both"/>
            </w:pPr>
            <w:r>
              <w:t xml:space="preserve">заместитель начальника отдела технического обслуживания и эксплуатации имущества;</w:t>
            </w:r>
            <w:r/>
          </w:p>
          <w:p>
            <w:pPr>
              <w:jc w:val="both"/>
            </w:pPr>
            <w:r>
              <w:t xml:space="preserve">заместитель начальника административно-хозяйственного отдела; </w:t>
            </w:r>
            <w:r/>
          </w:p>
          <w:p>
            <w:pPr>
              <w:jc w:val="both"/>
            </w:pPr>
            <w:r>
              <w:t xml:space="preserve">заместитель начальника транспортного отдела;</w:t>
            </w:r>
            <w:r/>
          </w:p>
          <w:p>
            <w:pPr>
              <w:jc w:val="both"/>
            </w:pPr>
            <w:r>
              <w:t xml:space="preserve">заместитель начальника отдела программно-технических средств;</w:t>
            </w:r>
            <w:r/>
          </w:p>
          <w:p>
            <w:pPr>
              <w:jc w:val="both"/>
            </w:pPr>
            <w:r>
              <w:t xml:space="preserve">заместитель начальника отдела информационных систем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21066</w:t>
            </w:r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/>
      <w:r/>
    </w:p>
    <w:p>
      <w:pPr>
        <w:pStyle w:val="957"/>
      </w:pPr>
      <w:r>
        <w:t xml:space="preserve">Т</w:t>
      </w:r>
      <w:r>
        <w:t xml:space="preserve">аблицу пункта 6.2 </w:t>
      </w:r>
      <w:r>
        <w:t xml:space="preserve">раздела </w:t>
      </w:r>
      <w:r>
        <w:t xml:space="preserve">VI </w:t>
      </w:r>
      <w:r>
        <w:t xml:space="preserve">изложить в следующей редакции:</w:t>
      </w:r>
      <w:r/>
    </w:p>
    <w:p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2268"/>
        <w:gridCol w:w="2948"/>
      </w:tblGrid>
      <w:tr>
        <w:tblPrEx/>
        <w:trPr>
          <w:trHeight w:val="20"/>
        </w:trPr>
        <w:tc>
          <w:tcPr>
            <w:tcW w:w="4423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должности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Размер оклада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(руб.)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Выплата за интенсивность и высокие результаты работы (в % к окладу)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4423" w:type="dxa"/>
            <w:textDirection w:val="lrTb"/>
            <w:noWrap w:val="false"/>
          </w:tcPr>
          <w:p>
            <w:r>
              <w:t xml:space="preserve">Директор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44657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jc w:val="center"/>
            </w:pPr>
            <w:r>
              <w:t xml:space="preserve">до 145</w:t>
            </w:r>
            <w:r/>
          </w:p>
        </w:tc>
      </w:tr>
      <w:tr>
        <w:tblPrEx/>
        <w:trPr>
          <w:trHeight w:val="20"/>
        </w:trPr>
        <w:tc>
          <w:tcPr>
            <w:tcW w:w="4423" w:type="dxa"/>
            <w:textDirection w:val="lrTb"/>
            <w:noWrap w:val="false"/>
          </w:tcPr>
          <w:p>
            <w:r>
              <w:t xml:space="preserve">Заместитель директора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31643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jc w:val="center"/>
            </w:pPr>
            <w:r>
              <w:t xml:space="preserve">до 1</w:t>
            </w:r>
            <w:r>
              <w:t xml:space="preserve">10</w:t>
            </w:r>
            <w:r/>
          </w:p>
        </w:tc>
      </w:tr>
      <w:tr>
        <w:tblPrEx/>
        <w:trPr>
          <w:trHeight w:val="20"/>
        </w:trPr>
        <w:tc>
          <w:tcPr>
            <w:tcW w:w="4423" w:type="dxa"/>
            <w:textDirection w:val="lrTb"/>
            <w:noWrap w:val="false"/>
          </w:tcPr>
          <w:p>
            <w:r>
              <w:t xml:space="preserve">Заместитель директора по информационным технологиям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31643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jc w:val="center"/>
            </w:pPr>
            <w:r>
              <w:t xml:space="preserve">до 110</w:t>
            </w:r>
            <w:r/>
          </w:p>
        </w:tc>
      </w:tr>
      <w:tr>
        <w:tblPrEx/>
        <w:trPr>
          <w:trHeight w:val="20"/>
        </w:trPr>
        <w:tc>
          <w:tcPr>
            <w:tcW w:w="4423" w:type="dxa"/>
            <w:textDirection w:val="lrTb"/>
            <w:noWrap w:val="false"/>
          </w:tcPr>
          <w:p>
            <w:r/>
            <w:bookmarkStart w:id="0" w:name="_GoBack"/>
            <w:r/>
            <w:bookmarkEnd w:id="0"/>
            <w:r>
              <w:t xml:space="preserve">Главный бухгалтер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31643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jc w:val="center"/>
            </w:pPr>
            <w:r>
              <w:t xml:space="preserve">до 1</w:t>
            </w:r>
            <w:r>
              <w:t xml:space="preserve">10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".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988175"/>
      <w:docPartObj>
        <w:docPartGallery w:val="Page Numbers (Bottom of Page)"/>
        <w:docPartUnique w:val="true"/>
      </w:docPartObj>
      <w:rPr/>
    </w:sdtPr>
    <w:sdtContent>
      <w:p>
        <w:pPr>
          <w:pStyle w:val="79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5</w:t>
        </w:r>
        <w:r>
          <w:fldChar w:fldCharType="end"/>
        </w:r>
        <w:r/>
      </w:p>
    </w:sdtContent>
  </w:sdt>
  <w:p>
    <w:pPr>
      <w:pStyle w:val="7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pStyle w:val="957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55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pStyle w:val="953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25"/>
  </w:num>
  <w:num w:numId="4">
    <w:abstractNumId w:val="17"/>
  </w:num>
  <w:num w:numId="5">
    <w:abstractNumId w:val="15"/>
  </w:num>
  <w:num w:numId="6">
    <w:abstractNumId w:val="2"/>
  </w:num>
  <w:num w:numId="7">
    <w:abstractNumId w:val="16"/>
  </w:num>
  <w:num w:numId="8">
    <w:abstractNumId w:val="1"/>
  </w:num>
  <w:num w:numId="9">
    <w:abstractNumId w:val="19"/>
  </w:num>
  <w:num w:numId="10">
    <w:abstractNumId w:val="21"/>
  </w:num>
  <w:num w:numId="11">
    <w:abstractNumId w:val="9"/>
  </w:num>
  <w:num w:numId="12">
    <w:abstractNumId w:val="5"/>
  </w:num>
  <w:num w:numId="13">
    <w:abstractNumId w:val="23"/>
  </w:num>
  <w:num w:numId="14">
    <w:abstractNumId w:val="24"/>
  </w:num>
  <w:num w:numId="15">
    <w:abstractNumId w:val="8"/>
  </w:num>
  <w:num w:numId="16">
    <w:abstractNumId w:val="29"/>
  </w:num>
  <w:num w:numId="17">
    <w:abstractNumId w:val="22"/>
  </w:num>
  <w:num w:numId="18">
    <w:abstractNumId w:val="31"/>
  </w:num>
  <w:num w:numId="19">
    <w:abstractNumId w:val="13"/>
  </w:num>
  <w:num w:numId="20">
    <w:abstractNumId w:val="4"/>
  </w:num>
  <w:num w:numId="21">
    <w:abstractNumId w:val="30"/>
  </w:num>
  <w:num w:numId="22">
    <w:abstractNumId w:val="3"/>
  </w:num>
  <w:num w:numId="23">
    <w:abstractNumId w:val="32"/>
  </w:num>
  <w:num w:numId="24">
    <w:abstractNumId w:val="10"/>
  </w:num>
  <w:num w:numId="25">
    <w:abstractNumId w:val="26"/>
  </w:num>
  <w:num w:numId="26">
    <w:abstractNumId w:val="6"/>
  </w:num>
  <w:num w:numId="27">
    <w:abstractNumId w:val="20"/>
  </w:num>
  <w:num w:numId="28">
    <w:abstractNumId w:val="0"/>
  </w:num>
  <w:num w:numId="29">
    <w:abstractNumId w:val="7"/>
  </w:num>
  <w:num w:numId="30">
    <w:abstractNumId w:val="18"/>
  </w:num>
  <w:num w:numId="31">
    <w:abstractNumId w:val="28"/>
  </w:num>
  <w:num w:numId="32">
    <w:abstractNumId w:val="14"/>
  </w:num>
  <w:num w:numId="33">
    <w:abstractNumId w:val="1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 w:default="1">
    <w:name w:val="Normal"/>
    <w:qFormat/>
    <w:rPr>
      <w:sz w:val="24"/>
      <w:szCs w:val="24"/>
      <w:lang w:eastAsia="ru-RU"/>
    </w:rPr>
  </w:style>
  <w:style w:type="paragraph" w:styleId="747">
    <w:name w:val="Heading 1"/>
    <w:basedOn w:val="746"/>
    <w:next w:val="746"/>
    <w:link w:val="77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8">
    <w:name w:val="Heading 2"/>
    <w:basedOn w:val="746"/>
    <w:next w:val="746"/>
    <w:link w:val="77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9">
    <w:name w:val="Heading 3"/>
    <w:basedOn w:val="746"/>
    <w:next w:val="746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746"/>
    <w:next w:val="746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746"/>
    <w:next w:val="746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2">
    <w:name w:val="Heading 6"/>
    <w:basedOn w:val="746"/>
    <w:next w:val="746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746"/>
    <w:next w:val="746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next w:val="746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next w:val="746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character" w:styleId="759" w:customStyle="1">
    <w:name w:val="Heading 1 Char"/>
    <w:basedOn w:val="756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56"/>
    <w:uiPriority w:val="9"/>
    <w:rPr>
      <w:rFonts w:ascii="Arial" w:hAnsi="Arial" w:eastAsia="Arial" w:cs="Arial"/>
      <w:sz w:val="34"/>
    </w:rPr>
  </w:style>
  <w:style w:type="character" w:styleId="761" w:customStyle="1">
    <w:name w:val="Heading 3 Char"/>
    <w:basedOn w:val="756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56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56"/>
    <w:uiPriority w:val="9"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56"/>
    <w:uiPriority w:val="10"/>
    <w:rPr>
      <w:sz w:val="48"/>
      <w:szCs w:val="48"/>
    </w:rPr>
  </w:style>
  <w:style w:type="character" w:styleId="769" w:customStyle="1">
    <w:name w:val="Subtitle Char"/>
    <w:basedOn w:val="756"/>
    <w:uiPriority w:val="11"/>
    <w:rPr>
      <w:sz w:val="24"/>
      <w:szCs w:val="24"/>
    </w:rPr>
  </w:style>
  <w:style w:type="character" w:styleId="770" w:customStyle="1">
    <w:name w:val="Quote Char"/>
    <w:uiPriority w:val="29"/>
    <w:rPr>
      <w:i/>
    </w:rPr>
  </w:style>
  <w:style w:type="character" w:styleId="771" w:customStyle="1">
    <w:name w:val="Intense Quote Char"/>
    <w:uiPriority w:val="30"/>
    <w:rPr>
      <w:i/>
    </w:r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link w:val="747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link w:val="748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link w:val="749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link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link w:val="751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link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link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46"/>
    <w:uiPriority w:val="34"/>
    <w:qFormat/>
    <w:pPr>
      <w:contextualSpacing/>
      <w:ind w:left="720"/>
    </w:pPr>
  </w:style>
  <w:style w:type="paragraph" w:styleId="784">
    <w:name w:val="No Spacing"/>
    <w:uiPriority w:val="1"/>
    <w:qFormat/>
  </w:style>
  <w:style w:type="paragraph" w:styleId="785">
    <w:name w:val="Title"/>
    <w:basedOn w:val="746"/>
    <w:next w:val="746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Заголовок Знак"/>
    <w:link w:val="785"/>
    <w:uiPriority w:val="10"/>
    <w:rPr>
      <w:sz w:val="48"/>
      <w:szCs w:val="48"/>
    </w:rPr>
  </w:style>
  <w:style w:type="paragraph" w:styleId="787">
    <w:name w:val="Subtitle"/>
    <w:basedOn w:val="746"/>
    <w:next w:val="746"/>
    <w:link w:val="788"/>
    <w:uiPriority w:val="11"/>
    <w:qFormat/>
    <w:pPr>
      <w:spacing w:before="200" w:after="200"/>
    </w:pPr>
  </w:style>
  <w:style w:type="character" w:styleId="788" w:customStyle="1">
    <w:name w:val="Подзаголовок Знак"/>
    <w:link w:val="787"/>
    <w:uiPriority w:val="11"/>
    <w:rPr>
      <w:sz w:val="24"/>
      <w:szCs w:val="24"/>
    </w:rPr>
  </w:style>
  <w:style w:type="paragraph" w:styleId="789">
    <w:name w:val="Quote"/>
    <w:basedOn w:val="746"/>
    <w:next w:val="746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46"/>
    <w:next w:val="746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46"/>
    <w:link w:val="949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94" w:customStyle="1">
    <w:name w:val="Header Char"/>
    <w:uiPriority w:val="99"/>
  </w:style>
  <w:style w:type="paragraph" w:styleId="795">
    <w:name w:val="Footer"/>
    <w:basedOn w:val="746"/>
    <w:link w:val="95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96" w:customStyle="1">
    <w:name w:val="Footer Char"/>
    <w:uiPriority w:val="99"/>
  </w:style>
  <w:style w:type="paragraph" w:styleId="797">
    <w:name w:val="Caption"/>
    <w:basedOn w:val="746"/>
    <w:next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 w:customStyle="1">
    <w:name w:val="Caption Char"/>
    <w:uiPriority w:val="99"/>
  </w:style>
  <w:style w:type="table" w:styleId="799">
    <w:name w:val="Table Grid"/>
    <w:basedOn w:val="757"/>
    <w:tblPr/>
  </w:style>
  <w:style w:type="table" w:styleId="80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/>
      <w:u w:val="single"/>
    </w:rPr>
  </w:style>
  <w:style w:type="paragraph" w:styleId="926">
    <w:name w:val="footnote text"/>
    <w:basedOn w:val="746"/>
    <w:link w:val="927"/>
    <w:uiPriority w:val="99"/>
    <w:semiHidden/>
    <w:unhideWhenUsed/>
    <w:pPr>
      <w:spacing w:after="40"/>
    </w:pPr>
    <w:rPr>
      <w:sz w:val="18"/>
    </w:rPr>
  </w:style>
  <w:style w:type="character" w:styleId="927" w:customStyle="1">
    <w:name w:val="Текст сноски Знак"/>
    <w:link w:val="926"/>
    <w:uiPriority w:val="99"/>
    <w:rPr>
      <w:sz w:val="18"/>
    </w:rPr>
  </w:style>
  <w:style w:type="character" w:styleId="928">
    <w:name w:val="footnote reference"/>
    <w:uiPriority w:val="99"/>
    <w:unhideWhenUsed/>
    <w:rPr>
      <w:vertAlign w:val="superscript"/>
    </w:rPr>
  </w:style>
  <w:style w:type="paragraph" w:styleId="929">
    <w:name w:val="endnote text"/>
    <w:basedOn w:val="746"/>
    <w:link w:val="930"/>
    <w:uiPriority w:val="99"/>
    <w:semiHidden/>
    <w:unhideWhenUsed/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uiPriority w:val="99"/>
    <w:semiHidden/>
    <w:unhideWhenUsed/>
    <w:rPr>
      <w:vertAlign w:val="superscript"/>
    </w:rPr>
  </w:style>
  <w:style w:type="paragraph" w:styleId="932">
    <w:name w:val="toc 1"/>
    <w:basedOn w:val="746"/>
    <w:next w:val="746"/>
    <w:uiPriority w:val="39"/>
    <w:unhideWhenUsed/>
    <w:pPr>
      <w:spacing w:after="57"/>
    </w:pPr>
  </w:style>
  <w:style w:type="paragraph" w:styleId="933">
    <w:name w:val="toc 2"/>
    <w:basedOn w:val="746"/>
    <w:next w:val="746"/>
    <w:uiPriority w:val="39"/>
    <w:unhideWhenUsed/>
    <w:pPr>
      <w:ind w:left="283"/>
      <w:spacing w:after="57"/>
    </w:pPr>
  </w:style>
  <w:style w:type="paragraph" w:styleId="934">
    <w:name w:val="toc 3"/>
    <w:basedOn w:val="746"/>
    <w:next w:val="746"/>
    <w:uiPriority w:val="39"/>
    <w:unhideWhenUsed/>
    <w:pPr>
      <w:ind w:left="567"/>
      <w:spacing w:after="57"/>
    </w:pPr>
  </w:style>
  <w:style w:type="paragraph" w:styleId="935">
    <w:name w:val="toc 4"/>
    <w:basedOn w:val="746"/>
    <w:next w:val="746"/>
    <w:uiPriority w:val="39"/>
    <w:unhideWhenUsed/>
    <w:pPr>
      <w:ind w:left="850"/>
      <w:spacing w:after="57"/>
    </w:pPr>
  </w:style>
  <w:style w:type="paragraph" w:styleId="936">
    <w:name w:val="toc 5"/>
    <w:basedOn w:val="746"/>
    <w:next w:val="746"/>
    <w:uiPriority w:val="39"/>
    <w:unhideWhenUsed/>
    <w:pPr>
      <w:ind w:left="1134"/>
      <w:spacing w:after="57"/>
    </w:pPr>
  </w:style>
  <w:style w:type="paragraph" w:styleId="937">
    <w:name w:val="toc 6"/>
    <w:basedOn w:val="746"/>
    <w:next w:val="746"/>
    <w:uiPriority w:val="39"/>
    <w:unhideWhenUsed/>
    <w:pPr>
      <w:ind w:left="1417"/>
      <w:spacing w:after="57"/>
    </w:pPr>
  </w:style>
  <w:style w:type="paragraph" w:styleId="938">
    <w:name w:val="toc 7"/>
    <w:basedOn w:val="746"/>
    <w:next w:val="746"/>
    <w:uiPriority w:val="39"/>
    <w:unhideWhenUsed/>
    <w:pPr>
      <w:ind w:left="1701"/>
      <w:spacing w:after="57"/>
    </w:pPr>
  </w:style>
  <w:style w:type="paragraph" w:styleId="939">
    <w:name w:val="toc 8"/>
    <w:basedOn w:val="746"/>
    <w:next w:val="746"/>
    <w:uiPriority w:val="39"/>
    <w:unhideWhenUsed/>
    <w:pPr>
      <w:ind w:left="1984"/>
      <w:spacing w:after="57"/>
    </w:pPr>
  </w:style>
  <w:style w:type="paragraph" w:styleId="940">
    <w:name w:val="toc 9"/>
    <w:basedOn w:val="746"/>
    <w:next w:val="746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46"/>
    <w:next w:val="746"/>
    <w:uiPriority w:val="99"/>
    <w:unhideWhenUsed/>
  </w:style>
  <w:style w:type="paragraph" w:styleId="943">
    <w:name w:val="Balloon Text"/>
    <w:basedOn w:val="746"/>
    <w:link w:val="944"/>
    <w:uiPriority w:val="99"/>
    <w:semiHidden/>
    <w:rPr>
      <w:sz w:val="2"/>
      <w:szCs w:val="2"/>
      <w:lang w:val="en-US" w:eastAsia="en-US"/>
    </w:rPr>
  </w:style>
  <w:style w:type="character" w:styleId="944" w:customStyle="1">
    <w:name w:val="Текст выноски Знак"/>
    <w:link w:val="943"/>
    <w:uiPriority w:val="99"/>
    <w:semiHidden/>
    <w:rPr>
      <w:rFonts w:cs="Times New Roman"/>
      <w:sz w:val="2"/>
      <w:szCs w:val="2"/>
    </w:rPr>
  </w:style>
  <w:style w:type="paragraph" w:styleId="945">
    <w:name w:val="List"/>
    <w:basedOn w:val="746"/>
    <w:pPr>
      <w:ind w:left="283" w:hanging="283"/>
    </w:pPr>
  </w:style>
  <w:style w:type="paragraph" w:styleId="946">
    <w:name w:val="List Continue"/>
    <w:basedOn w:val="746"/>
    <w:pPr>
      <w:ind w:left="283"/>
      <w:spacing w:after="120"/>
    </w:pPr>
  </w:style>
  <w:style w:type="paragraph" w:styleId="947" w:customStyle="1">
    <w:name w:val="Название"/>
    <w:basedOn w:val="746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8">
    <w:name w:val="Body Text"/>
    <w:basedOn w:val="746"/>
    <w:pPr>
      <w:spacing w:after="120"/>
    </w:pPr>
  </w:style>
  <w:style w:type="character" w:styleId="949" w:customStyle="1">
    <w:name w:val="Верхний колонтитул Знак"/>
    <w:link w:val="793"/>
    <w:uiPriority w:val="99"/>
    <w:rPr>
      <w:sz w:val="24"/>
      <w:szCs w:val="24"/>
    </w:rPr>
  </w:style>
  <w:style w:type="character" w:styleId="950" w:customStyle="1">
    <w:name w:val="Нижний колонтитул Знак"/>
    <w:link w:val="795"/>
    <w:uiPriority w:val="99"/>
    <w:rPr>
      <w:sz w:val="24"/>
      <w:szCs w:val="24"/>
    </w:rPr>
  </w:style>
  <w:style w:type="paragraph" w:styleId="951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52" w:customStyle="1">
    <w:name w:val="1_character"/>
    <w:link w:val="953"/>
    <w:rPr>
      <w:sz w:val="28"/>
      <w:szCs w:val="28"/>
    </w:rPr>
  </w:style>
  <w:style w:type="paragraph" w:styleId="953" w:customStyle="1">
    <w:name w:val="1"/>
    <w:basedOn w:val="746"/>
    <w:link w:val="952"/>
    <w:qFormat/>
    <w:pPr>
      <w:numPr>
        <w:ilvl w:val="0"/>
        <w:numId w:val="18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954" w:customStyle="1">
    <w:name w:val="нумерация_character"/>
    <w:link w:val="955"/>
    <w:rPr>
      <w:sz w:val="28"/>
      <w:szCs w:val="28"/>
    </w:rPr>
  </w:style>
  <w:style w:type="paragraph" w:styleId="955" w:customStyle="1">
    <w:name w:val="нумерация"/>
    <w:basedOn w:val="746"/>
    <w:link w:val="954"/>
    <w:qFormat/>
    <w:pPr>
      <w:numPr>
        <w:ilvl w:val="1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956" w:customStyle="1">
    <w:name w:val="номер_character"/>
    <w:link w:val="957"/>
    <w:rPr>
      <w:sz w:val="28"/>
      <w:szCs w:val="28"/>
    </w:rPr>
  </w:style>
  <w:style w:type="paragraph" w:styleId="957" w:customStyle="1">
    <w:name w:val="номер"/>
    <w:basedOn w:val="746"/>
    <w:link w:val="956"/>
    <w:qFormat/>
    <w:pPr>
      <w:numPr>
        <w:ilvl w:val="0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paragraph" w:styleId="958" w:customStyle="1">
    <w:name w:val="s_16"/>
    <w:basedOn w:val="746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41</cp:revision>
  <dcterms:created xsi:type="dcterms:W3CDTF">2023-10-09T04:59:00Z</dcterms:created>
  <dcterms:modified xsi:type="dcterms:W3CDTF">2024-11-21T05:43:26Z</dcterms:modified>
  <cp:version>1048576</cp:version>
</cp:coreProperties>
</file>