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радиа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ционной обстановке на территории города Нижневартовска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за 2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квартал 2025 года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целях исполнения постановления Главы города Нижневартовска от 16.06.2006 №509 информируем население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радиационной обстановке на территории города Нижневартовска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 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квартале 2025 года.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города Нижневартовска специалистами филиала Федерального бюджетного учреждения здравоохранения "Центр гигиены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эпидемиологии в Ханты-Мансийском автономно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округе - Югре в городе Нижневартовске и в Нижневартовском районе, в городе Мегионе и в городе Радужном" было проведено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замеров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мощности дозы гамма-фона. Максимальный и средний зарегистрированные уровни дозы гамма-фона составили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0,06 мкЗв/ч.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Радиационн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ая обстановка на территор</w:t>
      </w:r>
      <w:r>
        <w:rPr>
          <w:rFonts w:ascii="Times New Roman" w:hAnsi="Times New Roman" w:cs="Times New Roman"/>
          <w:sz w:val="28"/>
          <w:szCs w:val="28"/>
        </w:rPr>
        <w:t xml:space="preserve">ии города стабильно благоприятная.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revision>28</cp:revision>
  <dcterms:created xsi:type="dcterms:W3CDTF">2017-07-20T17:43:00Z</dcterms:created>
  <dcterms:modified xsi:type="dcterms:W3CDTF">2025-07-01T04:53:42Z</dcterms:modified>
</cp:coreProperties>
</file>