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2B6748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796D3F">
        <w:rPr>
          <w:sz w:val="28"/>
          <w:szCs w:val="28"/>
        </w:rPr>
        <w:t>4</w:t>
      </w:r>
      <w:bookmarkStart w:id="0" w:name="_GoBack"/>
      <w:bookmarkEnd w:id="0"/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F97A7F" w:rsidRPr="00F97A7F">
        <w:rPr>
          <w:sz w:val="28"/>
          <w:szCs w:val="28"/>
        </w:rPr>
        <w:t xml:space="preserve"> 202</w:t>
      </w:r>
      <w:r w:rsidR="006520D9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005B93" w:rsidRDefault="006520D9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005B93" w:rsidRDefault="006520D9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Нижневартовской городской общественной организации "Культурно-просветительское </w:t>
            </w:r>
            <w:r w:rsidR="006520D9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6520D9" w:rsidRPr="00005B93" w:rsidRDefault="006520D9" w:rsidP="00005B93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005B93" w:rsidRPr="00005B93" w:rsidRDefault="00005B93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005B93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2B6748" w:rsidRDefault="002B6748" w:rsidP="002B6748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;</w:t>
      </w:r>
    </w:p>
    <w:p w:rsidR="006520D9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857B56" w:rsidRDefault="00857B56" w:rsidP="006520D9">
      <w:pPr>
        <w:spacing w:before="240" w:after="120"/>
        <w:rPr>
          <w:b/>
          <w:sz w:val="28"/>
          <w:szCs w:val="28"/>
        </w:rPr>
      </w:pPr>
    </w:p>
    <w:p w:rsidR="00857B56" w:rsidRDefault="00857B56" w:rsidP="006520D9">
      <w:pPr>
        <w:spacing w:before="240" w:after="120"/>
        <w:rPr>
          <w:b/>
          <w:sz w:val="28"/>
          <w:szCs w:val="28"/>
        </w:rPr>
      </w:pPr>
    </w:p>
    <w:p w:rsidR="004D0811" w:rsidRPr="00446D6C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2B6748" w:rsidRDefault="004D0811" w:rsidP="002B674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2B6748">
        <w:rPr>
          <w:sz w:val="28"/>
          <w:szCs w:val="28"/>
        </w:rPr>
        <w:t>Рассмотрение проекта о</w:t>
      </w:r>
      <w:r w:rsidR="002B6748" w:rsidRPr="00E62D24">
        <w:rPr>
          <w:sz w:val="28"/>
          <w:szCs w:val="28"/>
        </w:rPr>
        <w:t>сновны</w:t>
      </w:r>
      <w:r w:rsidR="002B6748">
        <w:rPr>
          <w:sz w:val="28"/>
          <w:szCs w:val="28"/>
        </w:rPr>
        <w:t>х</w:t>
      </w:r>
      <w:r w:rsidR="002B6748" w:rsidRPr="00E62D24">
        <w:rPr>
          <w:sz w:val="28"/>
          <w:szCs w:val="28"/>
        </w:rPr>
        <w:t xml:space="preserve"> направлени</w:t>
      </w:r>
      <w:r w:rsidR="002B6748">
        <w:rPr>
          <w:sz w:val="28"/>
          <w:szCs w:val="28"/>
        </w:rPr>
        <w:t>й</w:t>
      </w:r>
      <w:r w:rsidR="002B6748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2B6748">
        <w:rPr>
          <w:sz w:val="28"/>
          <w:szCs w:val="28"/>
        </w:rPr>
        <w:t>4</w:t>
      </w:r>
      <w:r w:rsidR="002B6748" w:rsidRPr="00E62D24">
        <w:rPr>
          <w:sz w:val="28"/>
          <w:szCs w:val="28"/>
        </w:rPr>
        <w:t xml:space="preserve"> год и на плановый период 202</w:t>
      </w:r>
      <w:r w:rsidR="002B6748">
        <w:rPr>
          <w:sz w:val="28"/>
          <w:szCs w:val="28"/>
        </w:rPr>
        <w:t>5</w:t>
      </w:r>
      <w:r w:rsidR="002B6748" w:rsidRPr="00E62D24">
        <w:rPr>
          <w:sz w:val="28"/>
          <w:szCs w:val="28"/>
        </w:rPr>
        <w:t xml:space="preserve"> и 202</w:t>
      </w:r>
      <w:r w:rsidR="002B6748">
        <w:rPr>
          <w:sz w:val="28"/>
          <w:szCs w:val="28"/>
        </w:rPr>
        <w:t>6</w:t>
      </w:r>
      <w:r w:rsidR="002B6748" w:rsidRPr="00E62D24">
        <w:rPr>
          <w:sz w:val="28"/>
          <w:szCs w:val="28"/>
        </w:rPr>
        <w:t xml:space="preserve"> годов</w:t>
      </w:r>
      <w:r w:rsidR="002B6748">
        <w:rPr>
          <w:sz w:val="28"/>
          <w:szCs w:val="28"/>
        </w:rPr>
        <w:t>.</w:t>
      </w:r>
    </w:p>
    <w:p w:rsidR="002B6748" w:rsidRDefault="002B6748" w:rsidP="002B67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Рассмотрение характеристик проекта бюджета города Нижневартовска на </w:t>
      </w:r>
      <w:r w:rsidRPr="00D52007"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D52007">
        <w:rPr>
          <w:color w:val="000000"/>
          <w:sz w:val="28"/>
          <w:szCs w:val="28"/>
          <w:shd w:val="clear" w:color="auto" w:fill="FFFFFF"/>
        </w:rPr>
        <w:t xml:space="preserve"> год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62D24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Pr="00E62D2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62D24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668D0" w:rsidRPr="00446D6C" w:rsidRDefault="00C668D0" w:rsidP="00857B56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2B6748" w:rsidRDefault="002B6748" w:rsidP="002B6748">
      <w:pPr>
        <w:autoSpaceDE w:val="0"/>
        <w:autoSpaceDN w:val="0"/>
        <w:adjustRightInd w:val="0"/>
        <w:rPr>
          <w:sz w:val="28"/>
          <w:szCs w:val="28"/>
        </w:rPr>
      </w:pPr>
      <w:r w:rsidRPr="00A95B2D">
        <w:rPr>
          <w:sz w:val="28"/>
          <w:szCs w:val="28"/>
        </w:rPr>
        <w:t xml:space="preserve">И.А. Теляга, которая </w:t>
      </w:r>
      <w:r>
        <w:rPr>
          <w:sz w:val="28"/>
          <w:szCs w:val="28"/>
        </w:rPr>
        <w:t>проинформировала</w:t>
      </w:r>
      <w:r w:rsidRPr="00A95B2D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 совета о том,</w:t>
      </w:r>
      <w:r w:rsidRPr="00FF1A72">
        <w:rPr>
          <w:sz w:val="28"/>
          <w:szCs w:val="28"/>
        </w:rPr>
        <w:t xml:space="preserve"> </w:t>
      </w:r>
      <w:r>
        <w:rPr>
          <w:sz w:val="28"/>
          <w:szCs w:val="28"/>
        </w:rPr>
        <w:t>что о</w:t>
      </w:r>
      <w:r w:rsidRPr="00026911">
        <w:rPr>
          <w:sz w:val="28"/>
          <w:szCs w:val="28"/>
        </w:rPr>
        <w:t xml:space="preserve">сновные направления бюджетной и налоговой политики города Нижневартовска </w:t>
      </w:r>
      <w:r w:rsidRPr="00E62D24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E62D2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E62D2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62D24">
        <w:rPr>
          <w:sz w:val="28"/>
          <w:szCs w:val="28"/>
        </w:rPr>
        <w:t xml:space="preserve"> годов</w:t>
      </w:r>
      <w:r w:rsidRPr="00026911">
        <w:rPr>
          <w:sz w:val="28"/>
          <w:szCs w:val="28"/>
        </w:rPr>
        <w:t xml:space="preserve"> разработаны в соответствии со стать</w:t>
      </w:r>
      <w:r>
        <w:rPr>
          <w:sz w:val="28"/>
          <w:szCs w:val="28"/>
        </w:rPr>
        <w:t>ей</w:t>
      </w:r>
      <w:r w:rsidRPr="00026911">
        <w:rPr>
          <w:sz w:val="28"/>
          <w:szCs w:val="28"/>
        </w:rPr>
        <w:t xml:space="preserve"> </w:t>
      </w:r>
      <w:r w:rsidRPr="00FC6FB6">
        <w:rPr>
          <w:sz w:val="28"/>
          <w:szCs w:val="28"/>
        </w:rPr>
        <w:t xml:space="preserve">172 Бюджетного </w:t>
      </w:r>
      <w:r w:rsidRPr="00026911">
        <w:rPr>
          <w:sz w:val="28"/>
          <w:szCs w:val="28"/>
        </w:rPr>
        <w:t>кодекса Российской Федерации и являются основой формирования проекта бюджета города на очередной финансовый год и на плановый период</w:t>
      </w:r>
      <w:r>
        <w:rPr>
          <w:sz w:val="28"/>
          <w:szCs w:val="28"/>
        </w:rPr>
        <w:t xml:space="preserve">, а также определяют цели и приоритеты бюджетной и </w:t>
      </w:r>
      <w:r w:rsidRPr="00026911">
        <w:rPr>
          <w:sz w:val="28"/>
          <w:szCs w:val="28"/>
        </w:rPr>
        <w:t>налоговой политики города</w:t>
      </w:r>
      <w:r>
        <w:rPr>
          <w:sz w:val="28"/>
          <w:szCs w:val="28"/>
        </w:rPr>
        <w:t xml:space="preserve"> на трехлетний период.</w:t>
      </w:r>
    </w:p>
    <w:p w:rsidR="00053841" w:rsidRPr="00857B56" w:rsidRDefault="002B6748" w:rsidP="00053841">
      <w:pPr>
        <w:rPr>
          <w:sz w:val="28"/>
          <w:szCs w:val="28"/>
        </w:rPr>
      </w:pPr>
      <w:r w:rsidRPr="00857B56">
        <w:rPr>
          <w:sz w:val="28"/>
          <w:szCs w:val="28"/>
        </w:rPr>
        <w:t>В настоящее время процесс формирования проекта бюджета города Нижневартовска на 2024 год и на плановый период 2025 и 2026 годов близится к завершению</w:t>
      </w:r>
      <w:r w:rsidR="00053841" w:rsidRPr="00857B56">
        <w:rPr>
          <w:sz w:val="28"/>
          <w:szCs w:val="28"/>
        </w:rPr>
        <w:t>.</w:t>
      </w:r>
      <w:r w:rsidR="00857B56" w:rsidRPr="00857B56">
        <w:rPr>
          <w:sz w:val="28"/>
          <w:szCs w:val="28"/>
        </w:rPr>
        <w:t xml:space="preserve"> </w:t>
      </w:r>
      <w:r w:rsidR="00053841" w:rsidRPr="00857B56">
        <w:rPr>
          <w:bCs/>
          <w:sz w:val="28"/>
          <w:szCs w:val="28"/>
        </w:rPr>
        <w:t xml:space="preserve">На 2024-2026 годы сохраняются приоритеты бюджетной и налоговой политики города </w:t>
      </w:r>
      <w:r w:rsidR="00053841" w:rsidRPr="00857B56">
        <w:rPr>
          <w:sz w:val="28"/>
          <w:szCs w:val="28"/>
        </w:rPr>
        <w:t>предшествующего планового периода</w:t>
      </w:r>
      <w:r w:rsidR="00053841" w:rsidRPr="00857B56">
        <w:rPr>
          <w:bCs/>
          <w:sz w:val="28"/>
          <w:szCs w:val="28"/>
        </w:rPr>
        <w:t>, обеспечивающие</w:t>
      </w:r>
      <w:r w:rsidR="00053841" w:rsidRPr="00857B56">
        <w:rPr>
          <w:sz w:val="28"/>
          <w:szCs w:val="28"/>
        </w:rPr>
        <w:t xml:space="preserve"> сбалансированность и сохранение финансовой устойчивости бюджета города, повышение эффективности муниципального управления, </w:t>
      </w:r>
      <w:r w:rsidR="00053841" w:rsidRPr="00857B56">
        <w:rPr>
          <w:bCs/>
          <w:sz w:val="28"/>
          <w:szCs w:val="28"/>
        </w:rPr>
        <w:t>наращивание доходной базы,</w:t>
      </w:r>
      <w:r w:rsidR="00053841" w:rsidRPr="00857B56">
        <w:rPr>
          <w:sz w:val="28"/>
          <w:szCs w:val="28"/>
        </w:rPr>
        <w:t xml:space="preserve"> повышение уровня жизни граждан, создание комфортных условий для их проживания, </w:t>
      </w:r>
      <w:r w:rsidR="00053841" w:rsidRPr="00857B56">
        <w:rPr>
          <w:bCs/>
          <w:sz w:val="28"/>
          <w:szCs w:val="28"/>
        </w:rPr>
        <w:t>создание качественной и безопасной среды для жизни</w:t>
      </w:r>
      <w:r w:rsidR="00053841" w:rsidRPr="00857B56">
        <w:rPr>
          <w:sz w:val="28"/>
          <w:szCs w:val="28"/>
        </w:rPr>
        <w:t xml:space="preserve">. </w:t>
      </w:r>
    </w:p>
    <w:p w:rsidR="00053841" w:rsidRPr="00857B56" w:rsidRDefault="00053841" w:rsidP="00857B56">
      <w:pPr>
        <w:rPr>
          <w:sz w:val="28"/>
          <w:szCs w:val="28"/>
        </w:rPr>
      </w:pPr>
      <w:r w:rsidRPr="00857B56">
        <w:rPr>
          <w:sz w:val="28"/>
          <w:szCs w:val="28"/>
        </w:rPr>
        <w:t>В основу формирования бюджета города на предстоящую трехлетку положены сценарные условия базового варианта прогноза социально-экономического развития города Нижневартовска на 2024 год и на плановый период 2025 и 2026 годов.</w:t>
      </w:r>
    </w:p>
    <w:p w:rsidR="002B6748" w:rsidRDefault="002B6748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7ABC">
        <w:rPr>
          <w:sz w:val="28"/>
          <w:szCs w:val="28"/>
        </w:rPr>
        <w:t>Доходы бюджета города на текущую дату спрогнозированы на 202</w:t>
      </w:r>
      <w:r w:rsidR="00857B56">
        <w:rPr>
          <w:sz w:val="28"/>
          <w:szCs w:val="28"/>
        </w:rPr>
        <w:t xml:space="preserve">4 </w:t>
      </w:r>
      <w:r w:rsidRPr="00B77ABC">
        <w:rPr>
          <w:sz w:val="28"/>
          <w:szCs w:val="28"/>
        </w:rPr>
        <w:t>год в сумме 2</w:t>
      </w:r>
      <w:r w:rsidR="00857B56">
        <w:rPr>
          <w:sz w:val="28"/>
          <w:szCs w:val="28"/>
        </w:rPr>
        <w:t>6</w:t>
      </w:r>
      <w:r w:rsidRPr="00B77ABC">
        <w:rPr>
          <w:sz w:val="28"/>
          <w:szCs w:val="28"/>
        </w:rPr>
        <w:t xml:space="preserve"> млрд. </w:t>
      </w:r>
      <w:r w:rsidR="00857B56">
        <w:rPr>
          <w:sz w:val="28"/>
          <w:szCs w:val="28"/>
        </w:rPr>
        <w:t>133</w:t>
      </w:r>
      <w:r w:rsidRPr="00B77ABC">
        <w:rPr>
          <w:sz w:val="28"/>
          <w:szCs w:val="28"/>
        </w:rPr>
        <w:t xml:space="preserve"> млн. рублей, на 202</w:t>
      </w:r>
      <w:r w:rsidR="00857B56">
        <w:rPr>
          <w:sz w:val="28"/>
          <w:szCs w:val="28"/>
        </w:rPr>
        <w:t>5</w:t>
      </w:r>
      <w:r w:rsidRPr="00B77ABC">
        <w:rPr>
          <w:sz w:val="28"/>
          <w:szCs w:val="28"/>
        </w:rPr>
        <w:t xml:space="preserve"> год – 2</w:t>
      </w:r>
      <w:r w:rsidR="00857B56">
        <w:rPr>
          <w:sz w:val="28"/>
          <w:szCs w:val="28"/>
        </w:rPr>
        <w:t>4</w:t>
      </w:r>
      <w:r w:rsidRPr="00B77ABC">
        <w:rPr>
          <w:sz w:val="28"/>
          <w:szCs w:val="28"/>
        </w:rPr>
        <w:t xml:space="preserve"> млрд. </w:t>
      </w:r>
      <w:r w:rsidR="00857B56">
        <w:rPr>
          <w:sz w:val="28"/>
          <w:szCs w:val="28"/>
        </w:rPr>
        <w:t>212</w:t>
      </w:r>
      <w:r w:rsidRPr="00B77ABC">
        <w:rPr>
          <w:sz w:val="28"/>
          <w:szCs w:val="28"/>
        </w:rPr>
        <w:t xml:space="preserve"> млн. рублей, на 202</w:t>
      </w:r>
      <w:r w:rsidR="00857B56">
        <w:rPr>
          <w:sz w:val="28"/>
          <w:szCs w:val="28"/>
        </w:rPr>
        <w:t>6 год – 23</w:t>
      </w:r>
      <w:r w:rsidRPr="00B77ABC">
        <w:rPr>
          <w:sz w:val="28"/>
          <w:szCs w:val="28"/>
        </w:rPr>
        <w:t xml:space="preserve"> млрд. </w:t>
      </w:r>
      <w:r w:rsidR="00857B56">
        <w:rPr>
          <w:sz w:val="28"/>
          <w:szCs w:val="28"/>
        </w:rPr>
        <w:t xml:space="preserve">428 млн. рублей. </w:t>
      </w:r>
    </w:p>
    <w:p w:rsidR="00866596" w:rsidRPr="00866596" w:rsidRDefault="00866596" w:rsidP="00866596">
      <w:pPr>
        <w:rPr>
          <w:sz w:val="28"/>
          <w:szCs w:val="28"/>
        </w:rPr>
      </w:pPr>
      <w:r w:rsidRPr="00866596">
        <w:rPr>
          <w:sz w:val="28"/>
          <w:szCs w:val="28"/>
        </w:rPr>
        <w:t xml:space="preserve">Структура доходной части бюджета на предстоящие три года не меняется, по-прежнему преобладающими являются безвозмездные поступления, которые составляют 64% всех доходов бюджета в 2024 году или 16 млрд. 767 млн. рублей, в плановом периоде варьируют 62% </w:t>
      </w:r>
      <w:r>
        <w:rPr>
          <w:sz w:val="28"/>
          <w:szCs w:val="28"/>
        </w:rPr>
        <w:t>–</w:t>
      </w:r>
      <w:r w:rsidRPr="00866596">
        <w:rPr>
          <w:sz w:val="28"/>
          <w:szCs w:val="28"/>
        </w:rPr>
        <w:t xml:space="preserve"> 59%</w:t>
      </w:r>
      <w:r w:rsidRPr="00866596">
        <w:rPr>
          <w:i/>
          <w:sz w:val="28"/>
          <w:szCs w:val="28"/>
        </w:rPr>
        <w:t>.</w:t>
      </w:r>
    </w:p>
    <w:p w:rsidR="00866596" w:rsidRPr="00866596" w:rsidRDefault="00866596" w:rsidP="008665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6596">
        <w:rPr>
          <w:sz w:val="28"/>
          <w:szCs w:val="28"/>
        </w:rPr>
        <w:t xml:space="preserve">Основные поступления собственных доходов, как и в предыдущие годы ожидаются за счет налога на доходы физических лиц, налогов на совокупный доход, налогов на имущество, доходов от имущества, находящегося в государственной и муниципальной собственности, совокупная доля которых формирует 98,2% от общей суммы собственных доходов в 2024 </w:t>
      </w:r>
      <w:r>
        <w:rPr>
          <w:sz w:val="28"/>
          <w:szCs w:val="28"/>
        </w:rPr>
        <w:t>–</w:t>
      </w:r>
      <w:r w:rsidRPr="00866596">
        <w:rPr>
          <w:sz w:val="28"/>
          <w:szCs w:val="28"/>
        </w:rPr>
        <w:t xml:space="preserve"> 2026 годах. </w:t>
      </w:r>
    </w:p>
    <w:p w:rsidR="00857B56" w:rsidRDefault="002B6748" w:rsidP="002B6748">
      <w:pPr>
        <w:widowControl w:val="0"/>
        <w:autoSpaceDE w:val="0"/>
        <w:autoSpaceDN w:val="0"/>
        <w:adjustRightInd w:val="0"/>
        <w:rPr>
          <w:rFonts w:cstheme="minorBidi"/>
          <w:bCs/>
          <w:sz w:val="28"/>
          <w:szCs w:val="28"/>
        </w:rPr>
      </w:pPr>
      <w:r w:rsidRPr="0016658F">
        <w:rPr>
          <w:rFonts w:eastAsia="Times New Roman"/>
          <w:sz w:val="28"/>
          <w:szCs w:val="28"/>
          <w:lang w:eastAsia="ru-RU"/>
        </w:rPr>
        <w:t xml:space="preserve">В расходной части бюджета, в качестве </w:t>
      </w:r>
      <w:r w:rsidRPr="001665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Pr="0016658F">
        <w:rPr>
          <w:rFonts w:eastAsia="Times New Roman"/>
          <w:sz w:val="28"/>
          <w:szCs w:val="28"/>
          <w:lang w:eastAsia="ru-RU"/>
        </w:rPr>
        <w:t>базовых</w:t>
      </w:r>
      <w:r w:rsidRPr="001665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Pr="0016658F">
        <w:rPr>
          <w:rFonts w:eastAsia="Times New Roman"/>
          <w:sz w:val="28"/>
          <w:szCs w:val="28"/>
          <w:lang w:eastAsia="ru-RU"/>
        </w:rPr>
        <w:t xml:space="preserve"> объемов бюджетных ассигнований на 202</w:t>
      </w:r>
      <w:r w:rsidR="00857B56">
        <w:rPr>
          <w:rFonts w:eastAsia="Times New Roman"/>
          <w:sz w:val="28"/>
          <w:szCs w:val="28"/>
          <w:lang w:eastAsia="ru-RU"/>
        </w:rPr>
        <w:t>4</w:t>
      </w:r>
      <w:r w:rsidRPr="0016658F">
        <w:rPr>
          <w:rFonts w:eastAsia="Times New Roman"/>
          <w:sz w:val="28"/>
          <w:szCs w:val="28"/>
          <w:lang w:eastAsia="ru-RU"/>
        </w:rPr>
        <w:t>-202</w:t>
      </w:r>
      <w:r w:rsidR="00857B56">
        <w:rPr>
          <w:rFonts w:eastAsia="Times New Roman"/>
          <w:sz w:val="28"/>
          <w:szCs w:val="28"/>
          <w:lang w:eastAsia="ru-RU"/>
        </w:rPr>
        <w:t>6</w:t>
      </w:r>
      <w:r w:rsidRPr="0016658F">
        <w:rPr>
          <w:rFonts w:eastAsia="Times New Roman"/>
          <w:sz w:val="28"/>
          <w:szCs w:val="28"/>
          <w:lang w:eastAsia="ru-RU"/>
        </w:rPr>
        <w:t xml:space="preserve"> годы </w:t>
      </w:r>
      <w:r w:rsidRPr="0016658F">
        <w:rPr>
          <w:rFonts w:eastAsiaTheme="minorEastAsia"/>
          <w:sz w:val="28"/>
          <w:szCs w:val="28"/>
          <w:lang w:eastAsia="ru-RU"/>
        </w:rPr>
        <w:t>приняты</w:t>
      </w:r>
      <w:r w:rsidRPr="0016658F">
        <w:rPr>
          <w:rFonts w:cstheme="minorBidi"/>
          <w:sz w:val="28"/>
          <w:szCs w:val="28"/>
        </w:rPr>
        <w:t xml:space="preserve"> бюджетные ассигнования, первоначально утвержденные решением Думы города </w:t>
      </w:r>
      <w:r w:rsidRPr="0016658F">
        <w:rPr>
          <w:sz w:val="28"/>
          <w:szCs w:val="28"/>
        </w:rPr>
        <w:t xml:space="preserve">от </w:t>
      </w:r>
      <w:r w:rsidR="00857B56">
        <w:rPr>
          <w:sz w:val="28"/>
          <w:szCs w:val="28"/>
        </w:rPr>
        <w:t>16.12.2022 №218</w:t>
      </w:r>
      <w:r w:rsidRPr="0016658F">
        <w:rPr>
          <w:sz w:val="28"/>
          <w:szCs w:val="28"/>
        </w:rPr>
        <w:t xml:space="preserve"> </w:t>
      </w:r>
      <w:r w:rsidRPr="0016658F">
        <w:rPr>
          <w:rFonts w:cstheme="minorBidi"/>
          <w:bCs/>
          <w:iCs/>
          <w:sz w:val="28"/>
          <w:szCs w:val="28"/>
        </w:rPr>
        <w:t>"</w:t>
      </w:r>
      <w:r w:rsidRPr="0016658F">
        <w:rPr>
          <w:rFonts w:cstheme="minorBidi"/>
          <w:sz w:val="28"/>
          <w:szCs w:val="28"/>
        </w:rPr>
        <w:t>О бюдже</w:t>
      </w:r>
      <w:r w:rsidR="00857B56">
        <w:rPr>
          <w:rFonts w:cstheme="minorBidi"/>
          <w:sz w:val="28"/>
          <w:szCs w:val="28"/>
        </w:rPr>
        <w:t>те города Нижневартовска на 2023</w:t>
      </w:r>
      <w:r w:rsidRPr="0016658F">
        <w:rPr>
          <w:rFonts w:cstheme="minorBidi"/>
          <w:sz w:val="28"/>
          <w:szCs w:val="28"/>
        </w:rPr>
        <w:t xml:space="preserve"> год и на </w:t>
      </w:r>
      <w:r w:rsidRPr="0016658F">
        <w:rPr>
          <w:rFonts w:cstheme="minorBidi"/>
          <w:bCs/>
          <w:sz w:val="28"/>
          <w:szCs w:val="28"/>
        </w:rPr>
        <w:t>плановый период 202</w:t>
      </w:r>
      <w:r w:rsidR="00857B56">
        <w:rPr>
          <w:rFonts w:cstheme="minorBidi"/>
          <w:bCs/>
          <w:sz w:val="28"/>
          <w:szCs w:val="28"/>
        </w:rPr>
        <w:t>4</w:t>
      </w:r>
      <w:r w:rsidRPr="0016658F">
        <w:rPr>
          <w:rFonts w:cstheme="minorBidi"/>
          <w:bCs/>
          <w:sz w:val="28"/>
          <w:szCs w:val="28"/>
        </w:rPr>
        <w:t xml:space="preserve"> и </w:t>
      </w:r>
      <w:r w:rsidRPr="0016658F">
        <w:rPr>
          <w:rFonts w:cstheme="minorBidi"/>
          <w:bCs/>
          <w:sz w:val="28"/>
          <w:szCs w:val="28"/>
        </w:rPr>
        <w:lastRenderedPageBreak/>
        <w:t>202</w:t>
      </w:r>
      <w:r w:rsidR="00857B56">
        <w:rPr>
          <w:rFonts w:cstheme="minorBidi"/>
          <w:bCs/>
          <w:sz w:val="28"/>
          <w:szCs w:val="28"/>
        </w:rPr>
        <w:t>5</w:t>
      </w:r>
      <w:r w:rsidRPr="0016658F">
        <w:rPr>
          <w:rFonts w:cstheme="minorBidi"/>
          <w:bCs/>
          <w:sz w:val="28"/>
          <w:szCs w:val="28"/>
        </w:rPr>
        <w:t xml:space="preserve"> годов"</w:t>
      </w:r>
      <w:r w:rsidR="00857B56">
        <w:rPr>
          <w:rFonts w:cstheme="minorBidi"/>
          <w:bCs/>
          <w:sz w:val="28"/>
          <w:szCs w:val="28"/>
        </w:rPr>
        <w:t>.</w:t>
      </w:r>
    </w:p>
    <w:p w:rsidR="00857B56" w:rsidRPr="00857B56" w:rsidRDefault="00857B56" w:rsidP="00857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56">
        <w:rPr>
          <w:rFonts w:ascii="Times New Roman" w:hAnsi="Times New Roman" w:cs="Times New Roman"/>
          <w:sz w:val="28"/>
          <w:szCs w:val="28"/>
        </w:rPr>
        <w:t>В расчете базовых бюджетных ассигнований учтены такие факторы, как: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необходимость финансового обеспечения "длящихся" расходных обязательств, решения по которым приняты в 2023 году;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уточнение установленного объема бюджетных ассигнований на расходы, направляемые на фонд оплаты труда, в том числе: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 xml:space="preserve">на обеспечение целевых показателей указов Президента Российской Федерации от 2012 года на уровне, устанавливаемом отраслевыми департаментами </w:t>
      </w:r>
      <w:r w:rsidRPr="00857B56">
        <w:rPr>
          <w:rFonts w:eastAsiaTheme="minorEastAsia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857B56">
        <w:rPr>
          <w:sz w:val="28"/>
          <w:szCs w:val="28"/>
        </w:rPr>
        <w:t>образования, культуры, физической культуры и спорта;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на индексацию с 1 октября 2023 года на 5,5%, и с 1 октября 2024 года на 4,0% по категориям работников, не подпадающим под действие указов Президента Российской Федерации от 2012 года;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на обеспечение положения Федерального закона от 19.06.2000 №82-ФЗ "О минимальном размере оплаты труда",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на изменение структуры денежного содержания органов местного самоуправления и порядка формирования нормативного объема расходов;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изменение предельной величины базы для исчисления страховых взносов в Социальный фонд России;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изменение контингента получателей мер социальной поддержки населения;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уточнение объема бюджетных ассигнований на межбюджетные трансферты, передаваемые из бюджетов других уровней бюджету муниципального образования город Нижневартовск;</w:t>
      </w:r>
    </w:p>
    <w:p w:rsidR="00857B56" w:rsidRP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 xml:space="preserve">- уточнение объема бюджетных ассигнований на долевое софинансирование расходных обязательств за счет средств бюджета города; </w:t>
      </w:r>
    </w:p>
    <w:p w:rsidR="00857B56" w:rsidRPr="00857B56" w:rsidRDefault="00857B56" w:rsidP="00857B5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857B56">
        <w:rPr>
          <w:sz w:val="28"/>
          <w:szCs w:val="28"/>
        </w:rPr>
        <w:t>- увеличение расходов на питание обучающихся (включая межбюджетные трансферты) с учетом изменения численности контингента, индексации с 1 января 2024 года на 4,0%, а также другие факторы.</w:t>
      </w:r>
    </w:p>
    <w:p w:rsidR="002B6748" w:rsidRPr="00F72F16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F72F16">
        <w:rPr>
          <w:rFonts w:eastAsia="Times New Roman"/>
          <w:sz w:val="28"/>
          <w:szCs w:val="28"/>
          <w:lang w:eastAsia="ru-RU"/>
        </w:rPr>
        <w:t xml:space="preserve">Формирование расходных параметров бюджета осуществлялось в условиях соблюдения ограничения размера дефицита и необходимости снижения уровня долговой нагрузки на бюджет, а также с учетом сроков погашения долговых обязательств. </w:t>
      </w:r>
    </w:p>
    <w:p w:rsidR="002B6748" w:rsidRPr="00F72F16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Проектируемый объем расходов бюджета города на текущую дату определен на 202</w:t>
      </w:r>
      <w:r w:rsidR="009C12E4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год в сумме </w:t>
      </w:r>
      <w:r w:rsidR="009C12E4">
        <w:rPr>
          <w:rFonts w:eastAsia="Times New Roman"/>
          <w:sz w:val="28"/>
          <w:szCs w:val="28"/>
          <w:lang w:eastAsia="ru-RU"/>
        </w:rPr>
        <w:t>26</w:t>
      </w:r>
      <w:r>
        <w:rPr>
          <w:rFonts w:eastAsia="Times New Roman"/>
          <w:sz w:val="28"/>
          <w:szCs w:val="28"/>
          <w:lang w:eastAsia="ru-RU"/>
        </w:rPr>
        <w:t xml:space="preserve"> млрд. </w:t>
      </w:r>
      <w:r w:rsidR="009C12E4">
        <w:rPr>
          <w:rFonts w:eastAsia="Times New Roman"/>
          <w:sz w:val="28"/>
          <w:szCs w:val="28"/>
          <w:lang w:eastAsia="ru-RU"/>
        </w:rPr>
        <w:t>69</w:t>
      </w:r>
      <w:r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 w:rsidR="009C12E4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 – 2</w:t>
      </w:r>
      <w:r w:rsidR="009C12E4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млрд. 52</w:t>
      </w:r>
      <w:r w:rsidR="009C12E4">
        <w:rPr>
          <w:rFonts w:eastAsia="Times New Roman"/>
          <w:sz w:val="28"/>
          <w:szCs w:val="28"/>
          <w:lang w:eastAsia="ru-RU"/>
        </w:rPr>
        <w:t>9</w:t>
      </w:r>
      <w:r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 w:rsidR="009C12E4">
        <w:rPr>
          <w:rFonts w:eastAsia="Times New Roman"/>
          <w:sz w:val="28"/>
          <w:szCs w:val="28"/>
          <w:lang w:eastAsia="ru-RU"/>
        </w:rPr>
        <w:t>6 год – 23</w:t>
      </w:r>
      <w:r>
        <w:rPr>
          <w:rFonts w:eastAsia="Times New Roman"/>
          <w:sz w:val="28"/>
          <w:szCs w:val="28"/>
          <w:lang w:eastAsia="ru-RU"/>
        </w:rPr>
        <w:t xml:space="preserve"> млрд. </w:t>
      </w:r>
      <w:r w:rsidR="009C12E4">
        <w:rPr>
          <w:rFonts w:eastAsia="Times New Roman"/>
          <w:sz w:val="28"/>
          <w:szCs w:val="28"/>
          <w:lang w:eastAsia="ru-RU"/>
        </w:rPr>
        <w:t>500</w:t>
      </w:r>
      <w:r>
        <w:rPr>
          <w:rFonts w:eastAsia="Times New Roman"/>
          <w:sz w:val="28"/>
          <w:szCs w:val="28"/>
          <w:lang w:eastAsia="ru-RU"/>
        </w:rPr>
        <w:t xml:space="preserve"> млн. рублей.</w:t>
      </w:r>
    </w:p>
    <w:p w:rsidR="002B6748" w:rsidRPr="00C8798E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8798E">
        <w:rPr>
          <w:rFonts w:eastAsia="Times New Roman"/>
          <w:sz w:val="28"/>
          <w:szCs w:val="28"/>
          <w:lang w:eastAsia="ru-RU"/>
        </w:rPr>
        <w:t>Бюджет сохранит программный формат, и будет исполняться на основе 2</w:t>
      </w:r>
      <w:r w:rsidR="009C12E4">
        <w:rPr>
          <w:rFonts w:eastAsia="Times New Roman"/>
          <w:sz w:val="28"/>
          <w:szCs w:val="28"/>
          <w:lang w:eastAsia="ru-RU"/>
        </w:rPr>
        <w:t>4</w:t>
      </w:r>
      <w:r w:rsidRPr="00C8798E">
        <w:rPr>
          <w:rFonts w:eastAsia="Times New Roman"/>
          <w:sz w:val="28"/>
          <w:szCs w:val="28"/>
          <w:lang w:eastAsia="ru-RU"/>
        </w:rPr>
        <w:t xml:space="preserve"> муниципальных программ, которые реализуют цели бюджетной политики муниципального образования в различных сферах. Доля расходов на реализацию муниципальных программ составит в среднем 9</w:t>
      </w:r>
      <w:r w:rsidR="009C12E4">
        <w:rPr>
          <w:rFonts w:eastAsia="Times New Roman"/>
          <w:sz w:val="28"/>
          <w:szCs w:val="28"/>
          <w:lang w:eastAsia="ru-RU"/>
        </w:rPr>
        <w:t>5</w:t>
      </w:r>
      <w:r w:rsidRPr="00C8798E">
        <w:rPr>
          <w:rFonts w:eastAsia="Times New Roman"/>
          <w:sz w:val="28"/>
          <w:szCs w:val="28"/>
          <w:lang w:eastAsia="ru-RU"/>
        </w:rPr>
        <w:t>% по всем</w:t>
      </w:r>
      <w:r w:rsidR="009C12E4">
        <w:rPr>
          <w:rFonts w:eastAsia="Times New Roman"/>
          <w:sz w:val="28"/>
          <w:szCs w:val="28"/>
          <w:lang w:eastAsia="ru-RU"/>
        </w:rPr>
        <w:t xml:space="preserve"> трем</w:t>
      </w:r>
      <w:r w:rsidRPr="00C8798E">
        <w:rPr>
          <w:rFonts w:eastAsia="Times New Roman"/>
          <w:sz w:val="28"/>
          <w:szCs w:val="28"/>
          <w:lang w:eastAsia="ru-RU"/>
        </w:rPr>
        <w:t xml:space="preserve"> годам.</w:t>
      </w:r>
    </w:p>
    <w:p w:rsidR="002B6748" w:rsidRPr="00C8798E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8798E">
        <w:rPr>
          <w:rFonts w:eastAsia="Times New Roman"/>
          <w:sz w:val="28"/>
          <w:szCs w:val="28"/>
          <w:lang w:eastAsia="ru-RU"/>
        </w:rPr>
        <w:t>В структуре расходов бюджета на предстоящий трехлетний период на</w:t>
      </w:r>
      <w:r w:rsidR="00F449B0">
        <w:rPr>
          <w:rFonts w:eastAsia="Times New Roman"/>
          <w:sz w:val="28"/>
          <w:szCs w:val="28"/>
          <w:lang w:eastAsia="ru-RU"/>
        </w:rPr>
        <w:t xml:space="preserve"> </w:t>
      </w:r>
      <w:r w:rsidR="00F449B0">
        <w:rPr>
          <w:rFonts w:eastAsia="Times New Roman"/>
          <w:sz w:val="28"/>
          <w:szCs w:val="28"/>
          <w:lang w:eastAsia="ru-RU"/>
        </w:rPr>
        <w:lastRenderedPageBreak/>
        <w:t xml:space="preserve">социальные отрасли </w:t>
      </w:r>
      <w:r w:rsidRPr="00C8798E">
        <w:rPr>
          <w:rFonts w:eastAsia="Times New Roman"/>
          <w:sz w:val="28"/>
          <w:szCs w:val="28"/>
          <w:lang w:eastAsia="ru-RU"/>
        </w:rPr>
        <w:t xml:space="preserve">планируется направить порядка </w:t>
      </w:r>
      <w:r w:rsidR="009C12E4">
        <w:rPr>
          <w:rFonts w:eastAsia="Times New Roman"/>
          <w:sz w:val="28"/>
          <w:szCs w:val="28"/>
          <w:lang w:eastAsia="ru-RU"/>
        </w:rPr>
        <w:t>77</w:t>
      </w:r>
      <w:r w:rsidRPr="00C8798E">
        <w:rPr>
          <w:rFonts w:eastAsia="Times New Roman"/>
          <w:sz w:val="28"/>
          <w:szCs w:val="28"/>
          <w:lang w:eastAsia="ru-RU"/>
        </w:rPr>
        <w:t>% суммарных расходов</w:t>
      </w:r>
      <w:r w:rsidR="00F449B0">
        <w:rPr>
          <w:rFonts w:eastAsia="Times New Roman"/>
          <w:sz w:val="28"/>
          <w:szCs w:val="28"/>
          <w:lang w:eastAsia="ru-RU"/>
        </w:rPr>
        <w:t>, на отрасли производственной сферы – 15%.</w:t>
      </w:r>
    </w:p>
    <w:p w:rsidR="002B6748" w:rsidRDefault="002B6748" w:rsidP="002B6748">
      <w:pPr>
        <w:rPr>
          <w:rFonts w:eastAsia="Calibri"/>
          <w:sz w:val="28"/>
          <w:szCs w:val="28"/>
        </w:rPr>
      </w:pPr>
      <w:r w:rsidRPr="00AF4E4B">
        <w:rPr>
          <w:rFonts w:cstheme="minorBidi"/>
          <w:sz w:val="28"/>
        </w:rPr>
        <w:t xml:space="preserve">Продолжится реализация </w:t>
      </w:r>
      <w:r w:rsidRPr="00AF4E4B">
        <w:rPr>
          <w:sz w:val="28"/>
          <w:szCs w:val="28"/>
        </w:rPr>
        <w:t xml:space="preserve">национальных проектов. На исполнение 9 </w:t>
      </w:r>
      <w:r w:rsidRPr="00AF4E4B">
        <w:rPr>
          <w:iCs/>
          <w:sz w:val="28"/>
          <w:szCs w:val="28"/>
        </w:rPr>
        <w:t>региональных портфелей проектов</w:t>
      </w:r>
      <w:r w:rsidRPr="00AF4E4B">
        <w:rPr>
          <w:sz w:val="28"/>
          <w:szCs w:val="28"/>
        </w:rPr>
        <w:t>, направленных на достижение результатов 6 национальных проектов на 202</w:t>
      </w:r>
      <w:r w:rsidR="009C12E4">
        <w:rPr>
          <w:sz w:val="28"/>
          <w:szCs w:val="28"/>
        </w:rPr>
        <w:t>4</w:t>
      </w:r>
      <w:r w:rsidRPr="00AF4E4B">
        <w:rPr>
          <w:sz w:val="28"/>
          <w:szCs w:val="28"/>
        </w:rPr>
        <w:t xml:space="preserve"> год предусмотрено 1 млрд. </w:t>
      </w:r>
      <w:r w:rsidR="009C12E4">
        <w:rPr>
          <w:sz w:val="28"/>
          <w:szCs w:val="28"/>
        </w:rPr>
        <w:t>737</w:t>
      </w:r>
      <w:r w:rsidRPr="00AF4E4B">
        <w:rPr>
          <w:rFonts w:eastAsia="Calibri"/>
          <w:sz w:val="28"/>
          <w:szCs w:val="28"/>
        </w:rPr>
        <w:t xml:space="preserve"> млн. рублей, на 202</w:t>
      </w:r>
      <w:r w:rsidR="009C12E4">
        <w:rPr>
          <w:rFonts w:eastAsia="Calibri"/>
          <w:sz w:val="28"/>
          <w:szCs w:val="28"/>
        </w:rPr>
        <w:t>5</w:t>
      </w:r>
      <w:r w:rsidRPr="00AF4E4B">
        <w:rPr>
          <w:rFonts w:eastAsia="Calibri"/>
          <w:sz w:val="28"/>
          <w:szCs w:val="28"/>
        </w:rPr>
        <w:t xml:space="preserve"> год – </w:t>
      </w:r>
      <w:r w:rsidR="009C12E4">
        <w:rPr>
          <w:rFonts w:eastAsia="Calibri"/>
          <w:sz w:val="28"/>
          <w:szCs w:val="28"/>
        </w:rPr>
        <w:t>641</w:t>
      </w:r>
      <w:r w:rsidRPr="00AF4E4B">
        <w:rPr>
          <w:rFonts w:eastAsia="Calibri"/>
          <w:sz w:val="28"/>
          <w:szCs w:val="28"/>
        </w:rPr>
        <w:t xml:space="preserve"> млн. рублей, на 202</w:t>
      </w:r>
      <w:r w:rsidR="009C12E4">
        <w:rPr>
          <w:rFonts w:eastAsia="Calibri"/>
          <w:sz w:val="28"/>
          <w:szCs w:val="28"/>
        </w:rPr>
        <w:t>6</w:t>
      </w:r>
      <w:r w:rsidRPr="00AF4E4B">
        <w:rPr>
          <w:rFonts w:eastAsia="Calibri"/>
          <w:sz w:val="28"/>
          <w:szCs w:val="28"/>
        </w:rPr>
        <w:t xml:space="preserve"> год – </w:t>
      </w:r>
      <w:r w:rsidR="009C12E4">
        <w:rPr>
          <w:rFonts w:eastAsia="Calibri"/>
          <w:sz w:val="28"/>
          <w:szCs w:val="28"/>
        </w:rPr>
        <w:t>642</w:t>
      </w:r>
      <w:r w:rsidRPr="00AF4E4B">
        <w:rPr>
          <w:rFonts w:eastAsia="Calibri"/>
          <w:sz w:val="28"/>
          <w:szCs w:val="28"/>
        </w:rPr>
        <w:t xml:space="preserve"> млн. рублей.</w:t>
      </w:r>
    </w:p>
    <w:p w:rsidR="002B6748" w:rsidRPr="00AF4E4B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AF4E4B">
        <w:rPr>
          <w:rFonts w:eastAsia="Times New Roman"/>
          <w:sz w:val="28"/>
          <w:szCs w:val="28"/>
          <w:lang w:eastAsia="ru-RU"/>
        </w:rPr>
        <w:t xml:space="preserve">Основные характеристики бюджета города являются лишь основой формирования проекта бюджета и </w:t>
      </w:r>
      <w:r>
        <w:rPr>
          <w:rFonts w:eastAsia="Times New Roman"/>
          <w:sz w:val="28"/>
          <w:szCs w:val="28"/>
          <w:lang w:eastAsia="ru-RU"/>
        </w:rPr>
        <w:t xml:space="preserve">возможно </w:t>
      </w:r>
      <w:r w:rsidRPr="00AF4E4B">
        <w:rPr>
          <w:rFonts w:eastAsia="Times New Roman"/>
          <w:sz w:val="28"/>
          <w:szCs w:val="28"/>
          <w:lang w:eastAsia="ru-RU"/>
        </w:rPr>
        <w:t>будут еще корректироваться в основном за счет уточнений параметров межбюджетных трансфертов.</w:t>
      </w:r>
    </w:p>
    <w:p w:rsidR="002B6748" w:rsidRPr="00B77ABC" w:rsidRDefault="002B6748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B77ABC">
        <w:rPr>
          <w:rFonts w:eastAsia="Times New Roman"/>
          <w:sz w:val="28"/>
          <w:szCs w:val="28"/>
          <w:lang w:eastAsia="ru-RU"/>
        </w:rPr>
        <w:t xml:space="preserve">Инна Альбертовна отметила, что </w:t>
      </w:r>
      <w:r w:rsidR="009C12E4">
        <w:rPr>
          <w:rFonts w:eastAsia="Times New Roman"/>
          <w:sz w:val="28"/>
          <w:szCs w:val="28"/>
          <w:lang w:eastAsia="ru-RU"/>
        </w:rPr>
        <w:t>20</w:t>
      </w:r>
      <w:r w:rsidRPr="00B77ABC">
        <w:rPr>
          <w:rFonts w:eastAsia="Times New Roman"/>
          <w:sz w:val="28"/>
          <w:szCs w:val="28"/>
          <w:lang w:eastAsia="ru-RU"/>
        </w:rPr>
        <w:t xml:space="preserve"> октября состоялось заседание комиссии по бюджетным проектировкам, на котором также был рассмотрен вопрос основных параметров проекта бюджета на предстоящий трехлетний период и по результатам которого решено </w:t>
      </w:r>
      <w:r w:rsidR="00F449B0">
        <w:rPr>
          <w:rFonts w:eastAsia="Times New Roman"/>
          <w:sz w:val="28"/>
          <w:szCs w:val="28"/>
          <w:lang w:eastAsia="ru-RU"/>
        </w:rPr>
        <w:t>принять за основу</w:t>
      </w:r>
      <w:r w:rsidRPr="00B77ABC">
        <w:rPr>
          <w:rFonts w:eastAsia="Times New Roman"/>
          <w:sz w:val="28"/>
          <w:szCs w:val="28"/>
          <w:lang w:eastAsia="ru-RU"/>
        </w:rPr>
        <w:t xml:space="preserve"> </w:t>
      </w:r>
      <w:r w:rsidRPr="00B77ABC">
        <w:rPr>
          <w:sz w:val="28"/>
          <w:szCs w:val="28"/>
        </w:rPr>
        <w:t>предложения по предельным объемам бюджетных ассигнований бюджета города Нижневартовска на реализацию муниципальных программ и непрограммных направлений деятельности на 202</w:t>
      </w:r>
      <w:r w:rsidR="00F449B0">
        <w:rPr>
          <w:sz w:val="28"/>
          <w:szCs w:val="28"/>
        </w:rPr>
        <w:t>4</w:t>
      </w:r>
      <w:r w:rsidRPr="00B77ABC">
        <w:rPr>
          <w:sz w:val="28"/>
          <w:szCs w:val="28"/>
        </w:rPr>
        <w:t xml:space="preserve"> год и на плановый период 202</w:t>
      </w:r>
      <w:r w:rsidR="00F449B0">
        <w:rPr>
          <w:sz w:val="28"/>
          <w:szCs w:val="28"/>
        </w:rPr>
        <w:t>5</w:t>
      </w:r>
      <w:r w:rsidRPr="00B77ABC">
        <w:rPr>
          <w:sz w:val="28"/>
          <w:szCs w:val="28"/>
        </w:rPr>
        <w:t xml:space="preserve"> и 202</w:t>
      </w:r>
      <w:r w:rsidR="00F449B0">
        <w:rPr>
          <w:sz w:val="28"/>
          <w:szCs w:val="28"/>
        </w:rPr>
        <w:t>6</w:t>
      </w:r>
      <w:r w:rsidRPr="00B77ABC">
        <w:rPr>
          <w:sz w:val="28"/>
          <w:szCs w:val="28"/>
        </w:rPr>
        <w:t xml:space="preserve"> годов.</w:t>
      </w:r>
    </w:p>
    <w:p w:rsidR="002B6748" w:rsidRDefault="002B6748" w:rsidP="002B6748">
      <w:pPr>
        <w:tabs>
          <w:tab w:val="left" w:pos="851"/>
          <w:tab w:val="left" w:pos="993"/>
        </w:tabs>
      </w:pPr>
    </w:p>
    <w:p w:rsidR="002B6748" w:rsidRPr="00446D6C" w:rsidRDefault="002B6748" w:rsidP="002B6748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Решили:</w:t>
      </w:r>
    </w:p>
    <w:p w:rsidR="002B6748" w:rsidRDefault="002B6748" w:rsidP="002B674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информацию:</w:t>
      </w:r>
    </w:p>
    <w:p w:rsidR="002B6748" w:rsidRDefault="002B6748" w:rsidP="002B674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B0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="00F449B0">
        <w:rPr>
          <w:sz w:val="28"/>
          <w:szCs w:val="28"/>
        </w:rPr>
        <w:t>о</w:t>
      </w:r>
      <w:r w:rsidR="00F449B0" w:rsidRPr="00E62D24">
        <w:rPr>
          <w:sz w:val="28"/>
          <w:szCs w:val="28"/>
        </w:rPr>
        <w:t>сновны</w:t>
      </w:r>
      <w:r w:rsidR="00F449B0">
        <w:rPr>
          <w:sz w:val="28"/>
          <w:szCs w:val="28"/>
        </w:rPr>
        <w:t>х</w:t>
      </w:r>
      <w:r w:rsidR="00F449B0" w:rsidRPr="00E62D24">
        <w:rPr>
          <w:sz w:val="28"/>
          <w:szCs w:val="28"/>
        </w:rPr>
        <w:t xml:space="preserve"> направлени</w:t>
      </w:r>
      <w:r w:rsidR="00796D3F">
        <w:rPr>
          <w:sz w:val="28"/>
          <w:szCs w:val="28"/>
        </w:rPr>
        <w:t>ях</w:t>
      </w:r>
      <w:r w:rsidR="00F449B0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F449B0">
        <w:rPr>
          <w:sz w:val="28"/>
          <w:szCs w:val="28"/>
        </w:rPr>
        <w:t>4</w:t>
      </w:r>
      <w:r w:rsidR="00F449B0" w:rsidRPr="00E62D24">
        <w:rPr>
          <w:sz w:val="28"/>
          <w:szCs w:val="28"/>
        </w:rPr>
        <w:t xml:space="preserve"> год и на плановый период 202</w:t>
      </w:r>
      <w:r w:rsidR="00F449B0">
        <w:rPr>
          <w:sz w:val="28"/>
          <w:szCs w:val="28"/>
        </w:rPr>
        <w:t>5</w:t>
      </w:r>
      <w:r w:rsidR="00F449B0" w:rsidRPr="00E62D24">
        <w:rPr>
          <w:sz w:val="28"/>
          <w:szCs w:val="28"/>
        </w:rPr>
        <w:t xml:space="preserve"> и 202</w:t>
      </w:r>
      <w:r w:rsidR="00F449B0">
        <w:rPr>
          <w:sz w:val="28"/>
          <w:szCs w:val="28"/>
        </w:rPr>
        <w:t>6</w:t>
      </w:r>
      <w:r w:rsidR="00F449B0" w:rsidRPr="00E62D2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; </w:t>
      </w:r>
    </w:p>
    <w:p w:rsidR="002B6748" w:rsidRDefault="002B6748" w:rsidP="002B6748">
      <w:pPr>
        <w:rPr>
          <w:sz w:val="28"/>
          <w:szCs w:val="28"/>
        </w:rPr>
      </w:pPr>
      <w:r>
        <w:rPr>
          <w:sz w:val="28"/>
          <w:szCs w:val="28"/>
        </w:rPr>
        <w:t xml:space="preserve">- о характеристиках проекта бюджета города Нижневартовска </w:t>
      </w:r>
      <w:r w:rsidR="00796D3F" w:rsidRPr="00E62D24">
        <w:rPr>
          <w:sz w:val="28"/>
          <w:szCs w:val="28"/>
        </w:rPr>
        <w:t>на 202</w:t>
      </w:r>
      <w:r w:rsidR="00796D3F">
        <w:rPr>
          <w:sz w:val="28"/>
          <w:szCs w:val="28"/>
        </w:rPr>
        <w:t>4</w:t>
      </w:r>
      <w:r w:rsidR="00796D3F" w:rsidRPr="00E62D24">
        <w:rPr>
          <w:sz w:val="28"/>
          <w:szCs w:val="28"/>
        </w:rPr>
        <w:t xml:space="preserve"> год и на плановый период 202</w:t>
      </w:r>
      <w:r w:rsidR="00796D3F">
        <w:rPr>
          <w:sz w:val="28"/>
          <w:szCs w:val="28"/>
        </w:rPr>
        <w:t>5</w:t>
      </w:r>
      <w:r w:rsidR="00796D3F" w:rsidRPr="00E62D24">
        <w:rPr>
          <w:sz w:val="28"/>
          <w:szCs w:val="28"/>
        </w:rPr>
        <w:t xml:space="preserve"> и 202</w:t>
      </w:r>
      <w:r w:rsidR="00796D3F">
        <w:rPr>
          <w:sz w:val="28"/>
          <w:szCs w:val="28"/>
        </w:rPr>
        <w:t>6</w:t>
      </w:r>
      <w:r w:rsidR="00796D3F" w:rsidRPr="00E62D24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Default="003E1A4F" w:rsidP="00C76B5B">
      <w:pPr>
        <w:ind w:firstLine="0"/>
        <w:rPr>
          <w:sz w:val="28"/>
          <w:szCs w:val="28"/>
        </w:rPr>
      </w:pPr>
    </w:p>
    <w:sectPr w:rsidR="003E1A4F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3F">
          <w:rPr>
            <w:noProof/>
          </w:rPr>
          <w:t>2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436EB"/>
    <w:rsid w:val="00044830"/>
    <w:rsid w:val="00053841"/>
    <w:rsid w:val="00067AD2"/>
    <w:rsid w:val="000C003A"/>
    <w:rsid w:val="000D613A"/>
    <w:rsid w:val="000F1B86"/>
    <w:rsid w:val="000F745D"/>
    <w:rsid w:val="001036E9"/>
    <w:rsid w:val="00152B34"/>
    <w:rsid w:val="0016224D"/>
    <w:rsid w:val="00191720"/>
    <w:rsid w:val="001A3FE9"/>
    <w:rsid w:val="001B3A8B"/>
    <w:rsid w:val="001C1B98"/>
    <w:rsid w:val="001D48E6"/>
    <w:rsid w:val="002051E8"/>
    <w:rsid w:val="00235D06"/>
    <w:rsid w:val="002B6748"/>
    <w:rsid w:val="002C478B"/>
    <w:rsid w:val="002D2DBF"/>
    <w:rsid w:val="00302E63"/>
    <w:rsid w:val="00324767"/>
    <w:rsid w:val="003326C6"/>
    <w:rsid w:val="00354D03"/>
    <w:rsid w:val="00357204"/>
    <w:rsid w:val="003661D3"/>
    <w:rsid w:val="00370064"/>
    <w:rsid w:val="00373B21"/>
    <w:rsid w:val="003E1A4F"/>
    <w:rsid w:val="00446D6C"/>
    <w:rsid w:val="004658F4"/>
    <w:rsid w:val="004672FD"/>
    <w:rsid w:val="00473EC6"/>
    <w:rsid w:val="004A5609"/>
    <w:rsid w:val="004C226A"/>
    <w:rsid w:val="004D0811"/>
    <w:rsid w:val="004D3B9A"/>
    <w:rsid w:val="004D673F"/>
    <w:rsid w:val="004F18A5"/>
    <w:rsid w:val="004F1AD3"/>
    <w:rsid w:val="0050136F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C35A9"/>
    <w:rsid w:val="006D249E"/>
    <w:rsid w:val="006E0274"/>
    <w:rsid w:val="006E09B7"/>
    <w:rsid w:val="00770809"/>
    <w:rsid w:val="00796D3F"/>
    <w:rsid w:val="007A238B"/>
    <w:rsid w:val="007B081C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57B56"/>
    <w:rsid w:val="00866596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6AF0"/>
    <w:rsid w:val="00962E32"/>
    <w:rsid w:val="009822B4"/>
    <w:rsid w:val="00990FD3"/>
    <w:rsid w:val="00993777"/>
    <w:rsid w:val="009B0849"/>
    <w:rsid w:val="009C12E4"/>
    <w:rsid w:val="00A05A52"/>
    <w:rsid w:val="00A139AE"/>
    <w:rsid w:val="00A14B75"/>
    <w:rsid w:val="00A54AD2"/>
    <w:rsid w:val="00A61A6F"/>
    <w:rsid w:val="00A71B57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635DB"/>
    <w:rsid w:val="00C668D0"/>
    <w:rsid w:val="00C76B5B"/>
    <w:rsid w:val="00C90D00"/>
    <w:rsid w:val="00CB7C53"/>
    <w:rsid w:val="00D27835"/>
    <w:rsid w:val="00D476A9"/>
    <w:rsid w:val="00DA06B1"/>
    <w:rsid w:val="00DA261B"/>
    <w:rsid w:val="00DB1BDB"/>
    <w:rsid w:val="00DC3F47"/>
    <w:rsid w:val="00DF2E53"/>
    <w:rsid w:val="00E57F47"/>
    <w:rsid w:val="00E841B5"/>
    <w:rsid w:val="00E846E4"/>
    <w:rsid w:val="00E90A0F"/>
    <w:rsid w:val="00EB0C66"/>
    <w:rsid w:val="00EE5149"/>
    <w:rsid w:val="00F02C67"/>
    <w:rsid w:val="00F22300"/>
    <w:rsid w:val="00F449B0"/>
    <w:rsid w:val="00F66424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9F1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5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36</cp:revision>
  <cp:lastPrinted>2023-10-25T10:16:00Z</cp:lastPrinted>
  <dcterms:created xsi:type="dcterms:W3CDTF">2021-04-06T03:36:00Z</dcterms:created>
  <dcterms:modified xsi:type="dcterms:W3CDTF">2023-10-25T10:16:00Z</dcterms:modified>
</cp:coreProperties>
</file>