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Default="000D48EB" w:rsidP="000D48EB">
      <w:pPr>
        <w:pStyle w:val="a9"/>
        <w:spacing w:before="240"/>
        <w:rPr>
          <w:sz w:val="24"/>
          <w:szCs w:val="24"/>
        </w:rPr>
      </w:pPr>
      <w:r>
        <w:rPr>
          <w:sz w:val="24"/>
          <w:szCs w:val="24"/>
        </w:rPr>
        <w:t>ОБЩЕСТВЕННЫЙ СОВЕТ ГОРОДА НИЖНЕВАРТОВСКА</w:t>
      </w:r>
    </w:p>
    <w:p w:rsidR="00632510" w:rsidRPr="000D48EB" w:rsidRDefault="005426B4" w:rsidP="000D48EB">
      <w:pPr>
        <w:spacing w:after="0" w:line="240" w:lineRule="auto"/>
        <w:ind w:left="192" w:firstLine="0"/>
        <w:jc w:val="center"/>
        <w:rPr>
          <w:b/>
          <w:noProof/>
          <w:szCs w:val="24"/>
          <w:lang w:val="ru-RU"/>
        </w:rPr>
      </w:pPr>
      <w:r w:rsidRPr="000D48EB">
        <w:rPr>
          <w:b/>
          <w:szCs w:val="24"/>
          <w:lang w:val="ru-RU"/>
        </w:rPr>
        <w:t>ПРОТОКОЛ</w:t>
      </w:r>
      <w:r w:rsidR="00342068">
        <w:rPr>
          <w:b/>
          <w:noProof/>
          <w:szCs w:val="24"/>
          <w:lang w:val="ru-RU"/>
        </w:rPr>
        <w:t xml:space="preserve"> №1</w:t>
      </w:r>
    </w:p>
    <w:p w:rsidR="000D48EB" w:rsidRDefault="000D48EB" w:rsidP="000D48EB">
      <w:pPr>
        <w:spacing w:after="0" w:line="240" w:lineRule="auto"/>
        <w:ind w:left="192" w:firstLine="0"/>
        <w:jc w:val="center"/>
        <w:rPr>
          <w:b/>
          <w:sz w:val="28"/>
          <w:szCs w:val="28"/>
          <w:lang w:val="ru-RU"/>
        </w:rPr>
      </w:pPr>
    </w:p>
    <w:p w:rsidR="000D48EB" w:rsidRDefault="00846E98" w:rsidP="000D48EB">
      <w:pPr>
        <w:spacing w:after="0" w:line="240" w:lineRule="auto"/>
        <w:ind w:left="192" w:firstLine="0"/>
        <w:jc w:val="center"/>
        <w:rPr>
          <w:sz w:val="28"/>
          <w:szCs w:val="28"/>
          <w:lang w:val="ru-RU"/>
        </w:rPr>
      </w:pPr>
      <w:r>
        <w:rPr>
          <w:sz w:val="28"/>
          <w:szCs w:val="28"/>
          <w:lang w:val="ru-RU"/>
        </w:rPr>
        <w:t>Общественный</w:t>
      </w:r>
      <w:r w:rsidR="009A1ABE">
        <w:rPr>
          <w:sz w:val="28"/>
          <w:szCs w:val="28"/>
          <w:lang w:val="ru-RU"/>
        </w:rPr>
        <w:t xml:space="preserve"> совет</w:t>
      </w:r>
      <w:r w:rsidR="000D48EB" w:rsidRPr="000D48EB">
        <w:rPr>
          <w:sz w:val="28"/>
          <w:szCs w:val="28"/>
          <w:lang w:val="ru-RU"/>
        </w:rPr>
        <w:t xml:space="preserve"> города Нижневартовска </w:t>
      </w:r>
    </w:p>
    <w:p w:rsidR="000D48EB" w:rsidRDefault="000D48EB" w:rsidP="000D48EB">
      <w:pPr>
        <w:spacing w:after="0" w:line="240" w:lineRule="auto"/>
        <w:ind w:left="192" w:firstLine="0"/>
        <w:jc w:val="center"/>
        <w:rPr>
          <w:sz w:val="28"/>
          <w:szCs w:val="28"/>
          <w:lang w:val="ru-RU"/>
        </w:rPr>
      </w:pPr>
      <w:r w:rsidRPr="000D48EB">
        <w:rPr>
          <w:sz w:val="28"/>
          <w:szCs w:val="28"/>
          <w:lang w:val="ru-RU"/>
        </w:rPr>
        <w:t>по вопросам жилищно-коммунального хозяйства</w:t>
      </w:r>
    </w:p>
    <w:p w:rsidR="000D48EB" w:rsidRDefault="000D48EB" w:rsidP="000D48EB">
      <w:pPr>
        <w:spacing w:after="0" w:line="240" w:lineRule="auto"/>
        <w:ind w:left="192" w:firstLine="0"/>
        <w:jc w:val="center"/>
        <w:rPr>
          <w:sz w:val="28"/>
          <w:szCs w:val="28"/>
          <w:lang w:val="ru-RU"/>
        </w:rPr>
      </w:pPr>
    </w:p>
    <w:p w:rsidR="000D48EB" w:rsidRDefault="000D48EB" w:rsidP="000D48EB">
      <w:pPr>
        <w:spacing w:after="0" w:line="240" w:lineRule="auto"/>
        <w:ind w:left="192" w:firstLine="0"/>
        <w:jc w:val="center"/>
        <w:rPr>
          <w:sz w:val="28"/>
          <w:szCs w:val="28"/>
          <w:lang w:val="ru-RU"/>
        </w:rPr>
      </w:pPr>
    </w:p>
    <w:p w:rsidR="000D48EB" w:rsidRPr="000D48EB" w:rsidRDefault="000D48EB" w:rsidP="000D48EB">
      <w:pPr>
        <w:spacing w:after="0" w:line="240" w:lineRule="auto"/>
        <w:ind w:left="192" w:firstLine="0"/>
        <w:jc w:val="center"/>
        <w:rPr>
          <w:sz w:val="28"/>
          <w:szCs w:val="28"/>
          <w:lang w:val="ru-RU"/>
        </w:rPr>
      </w:pPr>
    </w:p>
    <w:p w:rsidR="000D48EB" w:rsidRDefault="000D48EB" w:rsidP="000D48EB">
      <w:pPr>
        <w:tabs>
          <w:tab w:val="right" w:pos="9965"/>
        </w:tabs>
        <w:spacing w:after="0"/>
        <w:ind w:firstLine="0"/>
        <w:jc w:val="left"/>
        <w:rPr>
          <w:sz w:val="28"/>
          <w:szCs w:val="28"/>
          <w:lang w:val="ru-RU"/>
        </w:rPr>
      </w:pPr>
      <w:r>
        <w:rPr>
          <w:sz w:val="28"/>
          <w:szCs w:val="28"/>
          <w:lang w:val="ru-RU"/>
        </w:rPr>
        <w:t xml:space="preserve">от </w:t>
      </w:r>
      <w:r w:rsidR="00342068">
        <w:rPr>
          <w:sz w:val="28"/>
          <w:szCs w:val="28"/>
          <w:lang w:val="ru-RU"/>
        </w:rPr>
        <w:t>10</w:t>
      </w:r>
      <w:r w:rsidRPr="000D48EB">
        <w:rPr>
          <w:sz w:val="28"/>
          <w:szCs w:val="28"/>
          <w:lang w:val="ru-RU"/>
        </w:rPr>
        <w:t xml:space="preserve"> </w:t>
      </w:r>
      <w:r w:rsidR="00342068">
        <w:rPr>
          <w:sz w:val="28"/>
          <w:szCs w:val="28"/>
          <w:lang w:val="ru-RU"/>
        </w:rPr>
        <w:t>января</w:t>
      </w:r>
      <w:r w:rsidRPr="000D48EB">
        <w:rPr>
          <w:sz w:val="28"/>
          <w:szCs w:val="28"/>
          <w:lang w:val="ru-RU"/>
        </w:rPr>
        <w:t xml:space="preserve"> 202</w:t>
      </w:r>
      <w:r w:rsidR="00342068">
        <w:rPr>
          <w:sz w:val="28"/>
          <w:szCs w:val="28"/>
          <w:lang w:val="ru-RU"/>
        </w:rPr>
        <w:t>4</w:t>
      </w:r>
      <w:r w:rsidRPr="000D48EB">
        <w:rPr>
          <w:sz w:val="28"/>
          <w:szCs w:val="28"/>
          <w:lang w:val="ru-RU"/>
        </w:rPr>
        <w:t xml:space="preserve"> года</w:t>
      </w:r>
      <w:r>
        <w:rPr>
          <w:sz w:val="28"/>
          <w:szCs w:val="28"/>
          <w:lang w:val="ru-RU"/>
        </w:rPr>
        <w:tab/>
      </w:r>
      <w:r w:rsidRPr="000D48EB">
        <w:rPr>
          <w:sz w:val="28"/>
          <w:szCs w:val="28"/>
          <w:lang w:val="ru-RU"/>
        </w:rPr>
        <w:t>город Нижневартовск</w:t>
      </w:r>
    </w:p>
    <w:p w:rsidR="000D48EB" w:rsidRDefault="000D48EB" w:rsidP="000D48EB">
      <w:pPr>
        <w:ind w:right="4" w:firstLine="0"/>
        <w:rPr>
          <w:lang w:val="ru-RU"/>
        </w:rPr>
      </w:pPr>
    </w:p>
    <w:p w:rsidR="00846E98" w:rsidRDefault="00846E98" w:rsidP="00846E98">
      <w:pPr>
        <w:ind w:right="4" w:firstLine="0"/>
        <w:rPr>
          <w:sz w:val="28"/>
          <w:szCs w:val="28"/>
          <w:lang w:val="ru-RU"/>
        </w:rPr>
      </w:pPr>
      <w:r w:rsidRPr="00846E98">
        <w:rPr>
          <w:sz w:val="28"/>
          <w:szCs w:val="28"/>
          <w:lang w:val="ru-RU"/>
        </w:rPr>
        <w:t>В целях ознакомления и принятия к сведению членам Общественного совета города Нижневартовска по вопросам жилищно-коммунального хозяйства</w:t>
      </w:r>
      <w:r>
        <w:rPr>
          <w:sz w:val="28"/>
          <w:szCs w:val="28"/>
          <w:lang w:val="ru-RU"/>
        </w:rPr>
        <w:t xml:space="preserve"> </w:t>
      </w:r>
      <w:r>
        <w:rPr>
          <w:sz w:val="28"/>
          <w:szCs w:val="28"/>
          <w:lang w:val="ru-RU"/>
        </w:rPr>
        <w:br/>
        <w:t>по электронной почте направлена</w:t>
      </w:r>
      <w:r w:rsidRPr="00846E98">
        <w:rPr>
          <w:sz w:val="28"/>
          <w:szCs w:val="28"/>
          <w:lang w:val="ru-RU"/>
        </w:rPr>
        <w:t xml:space="preserve"> </w:t>
      </w:r>
      <w:r>
        <w:rPr>
          <w:sz w:val="28"/>
          <w:szCs w:val="28"/>
          <w:lang w:val="ru-RU"/>
        </w:rPr>
        <w:t xml:space="preserve">следующая информация. </w:t>
      </w:r>
    </w:p>
    <w:p w:rsidR="000D48EB" w:rsidRDefault="000D48EB" w:rsidP="000D48EB">
      <w:pPr>
        <w:ind w:right="4" w:firstLine="0"/>
        <w:rPr>
          <w:sz w:val="28"/>
          <w:szCs w:val="28"/>
          <w:lang w:val="ru-RU"/>
        </w:rPr>
      </w:pPr>
    </w:p>
    <w:p w:rsidR="000F2C64" w:rsidRPr="000F2C64" w:rsidRDefault="000F2C64" w:rsidP="000F2C64">
      <w:pPr>
        <w:ind w:right="4" w:firstLine="0"/>
        <w:jc w:val="center"/>
        <w:rPr>
          <w:sz w:val="28"/>
          <w:szCs w:val="28"/>
          <w:lang w:val="ru-RU"/>
        </w:rPr>
      </w:pPr>
      <w:r w:rsidRPr="000F2C64">
        <w:rPr>
          <w:sz w:val="28"/>
          <w:szCs w:val="28"/>
          <w:lang w:val="ru-RU"/>
        </w:rPr>
        <w:t>Повестка дня:</w:t>
      </w:r>
    </w:p>
    <w:p w:rsidR="000F2C64" w:rsidRPr="000F2C64" w:rsidRDefault="000F2C64" w:rsidP="000F2C64">
      <w:pPr>
        <w:ind w:right="4" w:firstLine="0"/>
        <w:rPr>
          <w:sz w:val="28"/>
          <w:szCs w:val="28"/>
          <w:lang w:val="ru-RU"/>
        </w:rPr>
      </w:pPr>
    </w:p>
    <w:tbl>
      <w:tblPr>
        <w:tblpPr w:leftFromText="180" w:rightFromText="180" w:vertAnchor="text" w:tblpX="-198" w:tblpY="1"/>
        <w:tblOverlap w:val="never"/>
        <w:tblW w:w="9747" w:type="dxa"/>
        <w:tblLayout w:type="fixed"/>
        <w:tblLook w:val="00A0" w:firstRow="1" w:lastRow="0" w:firstColumn="1" w:lastColumn="0" w:noHBand="0" w:noVBand="0"/>
      </w:tblPr>
      <w:tblGrid>
        <w:gridCol w:w="675"/>
        <w:gridCol w:w="9072"/>
      </w:tblGrid>
      <w:tr w:rsidR="000F2C64" w:rsidRPr="006D6BD5" w:rsidTr="000C03AF">
        <w:trPr>
          <w:trHeight w:val="20"/>
        </w:trPr>
        <w:tc>
          <w:tcPr>
            <w:tcW w:w="675" w:type="dxa"/>
          </w:tcPr>
          <w:p w:rsidR="000F2C64" w:rsidRPr="000F2C64" w:rsidRDefault="000F2C64" w:rsidP="006D6BD5">
            <w:pPr>
              <w:spacing w:line="276" w:lineRule="auto"/>
              <w:ind w:right="4" w:firstLine="0"/>
              <w:rPr>
                <w:sz w:val="28"/>
                <w:szCs w:val="28"/>
                <w:lang w:val="ru-RU"/>
              </w:rPr>
            </w:pPr>
          </w:p>
        </w:tc>
        <w:tc>
          <w:tcPr>
            <w:tcW w:w="9072" w:type="dxa"/>
          </w:tcPr>
          <w:p w:rsidR="00846E98" w:rsidRPr="00846E98" w:rsidRDefault="00FD574D" w:rsidP="006D6BD5">
            <w:pPr>
              <w:spacing w:line="276" w:lineRule="auto"/>
              <w:ind w:right="4" w:firstLine="0"/>
              <w:rPr>
                <w:b/>
                <w:sz w:val="28"/>
                <w:szCs w:val="28"/>
                <w:lang w:val="ru-RU"/>
              </w:rPr>
            </w:pPr>
            <w:r>
              <w:rPr>
                <w:b/>
                <w:sz w:val="28"/>
                <w:szCs w:val="28"/>
                <w:lang w:val="ru-RU"/>
              </w:rPr>
              <w:t xml:space="preserve">1. </w:t>
            </w:r>
            <w:r w:rsidR="00846E98" w:rsidRPr="00846E98">
              <w:rPr>
                <w:sz w:val="28"/>
                <w:szCs w:val="28"/>
                <w:lang w:val="ru-RU"/>
              </w:rPr>
              <w:t xml:space="preserve"> </w:t>
            </w:r>
            <w:r w:rsidR="00342068">
              <w:rPr>
                <w:b/>
                <w:sz w:val="28"/>
                <w:szCs w:val="28"/>
                <w:lang w:val="ru-RU"/>
              </w:rPr>
              <w:t xml:space="preserve"> О </w:t>
            </w:r>
            <w:r w:rsidR="00342068" w:rsidRPr="00701F38">
              <w:rPr>
                <w:b/>
                <w:sz w:val="28"/>
                <w:szCs w:val="28"/>
                <w:lang w:val="ru-RU"/>
              </w:rPr>
              <w:t>модернизации автомобильного транспорта общего пользования на территории города Нижневартовска в 2024 году.</w:t>
            </w:r>
          </w:p>
          <w:p w:rsidR="00FD574D" w:rsidRDefault="00FD574D" w:rsidP="006D6BD5">
            <w:pPr>
              <w:spacing w:line="276" w:lineRule="auto"/>
              <w:ind w:right="4" w:firstLine="0"/>
              <w:rPr>
                <w:sz w:val="28"/>
                <w:szCs w:val="28"/>
                <w:lang w:val="ru-RU"/>
              </w:rPr>
            </w:pPr>
          </w:p>
          <w:p w:rsidR="000F2C64" w:rsidRPr="000F2C64" w:rsidRDefault="000F2C64" w:rsidP="006D6BD5">
            <w:pPr>
              <w:spacing w:line="276" w:lineRule="auto"/>
              <w:ind w:right="4" w:firstLine="0"/>
              <w:rPr>
                <w:sz w:val="28"/>
                <w:szCs w:val="28"/>
                <w:lang w:val="ru-RU"/>
              </w:rPr>
            </w:pPr>
            <w:r>
              <w:rPr>
                <w:sz w:val="28"/>
                <w:szCs w:val="28"/>
                <w:lang w:val="ru-RU"/>
              </w:rPr>
              <w:t xml:space="preserve">По данному вопросу </w:t>
            </w:r>
            <w:r w:rsidR="00846E98">
              <w:rPr>
                <w:sz w:val="28"/>
                <w:szCs w:val="28"/>
                <w:lang w:val="ru-RU"/>
              </w:rPr>
              <w:t xml:space="preserve">информация представлена: </w:t>
            </w:r>
            <w:r w:rsidR="00846E98" w:rsidRPr="00846E98">
              <w:rPr>
                <w:i/>
                <w:sz w:val="28"/>
                <w:szCs w:val="28"/>
                <w:lang w:val="ru-RU"/>
              </w:rPr>
              <w:t xml:space="preserve">отделом </w:t>
            </w:r>
            <w:r w:rsidR="00342068">
              <w:rPr>
                <w:i/>
                <w:sz w:val="28"/>
                <w:szCs w:val="28"/>
                <w:lang w:val="ru-RU"/>
              </w:rPr>
              <w:t xml:space="preserve">транспорта </w:t>
            </w:r>
            <w:r w:rsidR="00B33BDB">
              <w:rPr>
                <w:i/>
                <w:sz w:val="28"/>
                <w:szCs w:val="28"/>
                <w:lang w:val="ru-RU"/>
              </w:rPr>
              <w:br/>
              <w:t xml:space="preserve">и </w:t>
            </w:r>
            <w:r w:rsidR="00342068">
              <w:rPr>
                <w:i/>
                <w:sz w:val="28"/>
                <w:szCs w:val="28"/>
                <w:lang w:val="ru-RU"/>
              </w:rPr>
              <w:t>связи</w:t>
            </w:r>
            <w:r w:rsidR="00846E98" w:rsidRPr="00846E98">
              <w:rPr>
                <w:i/>
                <w:sz w:val="28"/>
                <w:szCs w:val="28"/>
                <w:lang w:val="ru-RU"/>
              </w:rPr>
              <w:t xml:space="preserve"> департамента жилищно-коммунального хозяйства администрации города</w:t>
            </w:r>
            <w:r w:rsidRPr="000F2C64">
              <w:rPr>
                <w:sz w:val="28"/>
                <w:szCs w:val="28"/>
                <w:lang w:val="ru-RU"/>
              </w:rPr>
              <w:t>.</w:t>
            </w:r>
          </w:p>
          <w:p w:rsidR="00FD574D" w:rsidRPr="00FD574D" w:rsidRDefault="00FD574D" w:rsidP="006D6BD5">
            <w:pPr>
              <w:spacing w:line="276" w:lineRule="auto"/>
              <w:ind w:left="360" w:right="4" w:firstLine="0"/>
              <w:rPr>
                <w:i/>
                <w:sz w:val="28"/>
                <w:szCs w:val="28"/>
                <w:lang w:val="ru-RU"/>
              </w:rPr>
            </w:pPr>
          </w:p>
          <w:p w:rsidR="004D1A4D" w:rsidRPr="004D1A4D" w:rsidRDefault="004D1A4D" w:rsidP="006D6BD5">
            <w:pPr>
              <w:spacing w:line="276" w:lineRule="auto"/>
              <w:ind w:right="4" w:firstLine="0"/>
              <w:rPr>
                <w:sz w:val="28"/>
                <w:szCs w:val="28"/>
                <w:lang w:val="ru-RU"/>
              </w:rPr>
            </w:pPr>
            <w:r w:rsidRPr="004D1A4D">
              <w:rPr>
                <w:sz w:val="28"/>
                <w:szCs w:val="28"/>
                <w:lang w:val="ru-RU"/>
              </w:rPr>
              <w:t>С 2023 года муниципальным образованием город Нижневартовск реализуется проект по модернизации автомобильного транспорта общего пользования.</w:t>
            </w:r>
          </w:p>
          <w:p w:rsidR="004D1A4D" w:rsidRPr="004D1A4D" w:rsidRDefault="004D1A4D" w:rsidP="006D6BD5">
            <w:pPr>
              <w:spacing w:line="276" w:lineRule="auto"/>
              <w:ind w:right="4" w:firstLine="0"/>
              <w:rPr>
                <w:sz w:val="28"/>
                <w:szCs w:val="28"/>
                <w:lang w:val="ru-RU"/>
              </w:rPr>
            </w:pPr>
            <w:r w:rsidRPr="004D1A4D">
              <w:rPr>
                <w:sz w:val="28"/>
                <w:szCs w:val="28"/>
                <w:lang w:val="ru-RU"/>
              </w:rPr>
              <w:t>Пассажирские перевозки общественным транспортом города Нижневартовска осуществляются автобусами малого, среднего и большого класса по регулируемым и нерегулируемым тарифам.</w:t>
            </w:r>
          </w:p>
          <w:p w:rsidR="004D1A4D" w:rsidRPr="004D1A4D" w:rsidRDefault="004D1A4D" w:rsidP="006D6BD5">
            <w:pPr>
              <w:spacing w:line="276" w:lineRule="auto"/>
              <w:ind w:right="4" w:firstLine="0"/>
              <w:rPr>
                <w:sz w:val="28"/>
                <w:szCs w:val="28"/>
                <w:lang w:val="ru-RU"/>
              </w:rPr>
            </w:pPr>
            <w:r w:rsidRPr="004D1A4D">
              <w:rPr>
                <w:sz w:val="28"/>
                <w:szCs w:val="28"/>
                <w:lang w:val="ru-RU"/>
              </w:rPr>
              <w:t>Всего на территории городского округа Нижневартовск пассажирские перевозки выполняются 6 перевозчиками по 27 муниципальным маршрутам (22 – по регулируемым тарифам, 5 – по нерегулируемым), на которых задействованы автобусы со средним возрастом 11 лет и большинство транспортных средств имеют износ более 100%, что не отвечает требованиям качества оказания услуг и безопасности пассажирских перевозок.</w:t>
            </w:r>
          </w:p>
          <w:p w:rsidR="004D1A4D" w:rsidRPr="004D1A4D" w:rsidRDefault="004D1A4D" w:rsidP="006D6BD5">
            <w:pPr>
              <w:spacing w:line="276" w:lineRule="auto"/>
              <w:ind w:right="4" w:firstLine="0"/>
              <w:rPr>
                <w:sz w:val="28"/>
                <w:szCs w:val="28"/>
                <w:lang w:val="ru-RU"/>
              </w:rPr>
            </w:pPr>
            <w:r w:rsidRPr="004D1A4D">
              <w:rPr>
                <w:sz w:val="28"/>
                <w:szCs w:val="28"/>
                <w:lang w:val="ru-RU"/>
              </w:rPr>
              <w:t>В ходе реализации проекта планируется обновление транспортных средств, обслуживающих маршруты городского округа Нижневартовск, оснащение подвижного состава бесконтактными системами оплаты проезда, интегрированные в общую систему учета пассажирских перевозок.</w:t>
            </w:r>
          </w:p>
          <w:p w:rsidR="004D1A4D" w:rsidRPr="004D1A4D" w:rsidRDefault="004D1A4D" w:rsidP="006D6BD5">
            <w:pPr>
              <w:spacing w:line="276" w:lineRule="auto"/>
              <w:ind w:right="4" w:firstLine="0"/>
              <w:rPr>
                <w:sz w:val="28"/>
                <w:szCs w:val="28"/>
                <w:lang w:val="ru-RU"/>
              </w:rPr>
            </w:pPr>
            <w:r w:rsidRPr="004D1A4D">
              <w:rPr>
                <w:sz w:val="28"/>
                <w:szCs w:val="28"/>
                <w:lang w:val="ru-RU"/>
              </w:rPr>
              <w:t>В рамках заключенных муниципальных контрактов на приобретение 76 автобусов (47% от общего количества задействованного автопарка) большого класса марки LOTOS, произведенных в России (город Набережные Челны), работающих на экологически чистом топливе – метан.</w:t>
            </w:r>
          </w:p>
          <w:p w:rsidR="004D1A4D" w:rsidRPr="004D1A4D" w:rsidRDefault="004D1A4D" w:rsidP="006D6BD5">
            <w:pPr>
              <w:spacing w:line="276" w:lineRule="auto"/>
              <w:ind w:right="4" w:firstLine="0"/>
              <w:rPr>
                <w:sz w:val="28"/>
                <w:szCs w:val="28"/>
                <w:lang w:val="ru-RU"/>
              </w:rPr>
            </w:pPr>
            <w:r w:rsidRPr="004D1A4D">
              <w:rPr>
                <w:sz w:val="28"/>
                <w:szCs w:val="28"/>
                <w:lang w:val="ru-RU"/>
              </w:rPr>
              <w:t>Сроки поставки автобусов по контрактам:</w:t>
            </w:r>
          </w:p>
          <w:p w:rsidR="004D1A4D" w:rsidRPr="004D1A4D" w:rsidRDefault="004D1A4D" w:rsidP="006D6BD5">
            <w:pPr>
              <w:spacing w:line="276" w:lineRule="auto"/>
              <w:ind w:right="4" w:firstLine="0"/>
              <w:rPr>
                <w:sz w:val="28"/>
                <w:szCs w:val="28"/>
                <w:lang w:val="ru-RU"/>
              </w:rPr>
            </w:pPr>
            <w:r w:rsidRPr="004D1A4D">
              <w:rPr>
                <w:sz w:val="28"/>
                <w:szCs w:val="28"/>
                <w:lang w:val="ru-RU"/>
              </w:rPr>
              <w:t>-</w:t>
            </w:r>
            <w:r>
              <w:rPr>
                <w:sz w:val="28"/>
                <w:szCs w:val="28"/>
                <w:lang w:val="ru-RU"/>
              </w:rPr>
              <w:t xml:space="preserve"> </w:t>
            </w:r>
            <w:r w:rsidRPr="004D1A4D">
              <w:rPr>
                <w:sz w:val="28"/>
                <w:szCs w:val="28"/>
                <w:lang w:val="ru-RU"/>
              </w:rPr>
              <w:t>45 ед. до 01.02.2024 (10 автобусов доставлены в город в декабре 2023 года);</w:t>
            </w:r>
          </w:p>
          <w:p w:rsidR="004D1A4D" w:rsidRPr="004D1A4D" w:rsidRDefault="004D1A4D" w:rsidP="006D6BD5">
            <w:pPr>
              <w:spacing w:line="276" w:lineRule="auto"/>
              <w:ind w:right="4" w:firstLine="0"/>
              <w:rPr>
                <w:sz w:val="28"/>
                <w:szCs w:val="28"/>
                <w:lang w:val="ru-RU"/>
              </w:rPr>
            </w:pPr>
            <w:r w:rsidRPr="004D1A4D">
              <w:rPr>
                <w:sz w:val="28"/>
                <w:szCs w:val="28"/>
                <w:lang w:val="ru-RU"/>
              </w:rPr>
              <w:t>-</w:t>
            </w:r>
            <w:r>
              <w:rPr>
                <w:sz w:val="28"/>
                <w:szCs w:val="28"/>
                <w:lang w:val="ru-RU"/>
              </w:rPr>
              <w:t xml:space="preserve"> </w:t>
            </w:r>
            <w:r w:rsidRPr="004D1A4D">
              <w:rPr>
                <w:sz w:val="28"/>
                <w:szCs w:val="28"/>
                <w:lang w:val="ru-RU"/>
              </w:rPr>
              <w:t>31 ед. до 01.06.2024;</w:t>
            </w:r>
          </w:p>
          <w:p w:rsidR="004D1A4D" w:rsidRPr="004D1A4D" w:rsidRDefault="004D1A4D" w:rsidP="006D6BD5">
            <w:pPr>
              <w:spacing w:line="276" w:lineRule="auto"/>
              <w:ind w:right="4" w:firstLine="0"/>
              <w:rPr>
                <w:sz w:val="28"/>
                <w:szCs w:val="28"/>
                <w:lang w:val="ru-RU"/>
              </w:rPr>
            </w:pPr>
            <w:r w:rsidRPr="004D1A4D">
              <w:rPr>
                <w:sz w:val="28"/>
                <w:szCs w:val="28"/>
                <w:lang w:val="ru-RU"/>
              </w:rPr>
              <w:t>Также за счет средств бюджета автономного округа приобретено 165 ед. автобусов большого класса, поставка которых планируется до 01.06.2024 года.</w:t>
            </w:r>
          </w:p>
          <w:p w:rsidR="004D1A4D" w:rsidRPr="004D1A4D" w:rsidRDefault="004D1A4D" w:rsidP="006D6BD5">
            <w:pPr>
              <w:spacing w:line="276" w:lineRule="auto"/>
              <w:ind w:right="4" w:firstLine="0"/>
              <w:rPr>
                <w:sz w:val="28"/>
                <w:szCs w:val="28"/>
                <w:lang w:val="ru-RU"/>
              </w:rPr>
            </w:pPr>
            <w:r w:rsidRPr="004D1A4D">
              <w:rPr>
                <w:sz w:val="28"/>
                <w:szCs w:val="28"/>
                <w:lang w:val="ru-RU"/>
              </w:rPr>
              <w:t>В рамках реализации проекта планируется осуществить:</w:t>
            </w:r>
          </w:p>
          <w:p w:rsidR="004D1A4D" w:rsidRPr="004D1A4D" w:rsidRDefault="004D1A4D" w:rsidP="006D6BD5">
            <w:pPr>
              <w:spacing w:line="276" w:lineRule="auto"/>
              <w:ind w:right="4" w:firstLine="0"/>
              <w:rPr>
                <w:sz w:val="28"/>
                <w:szCs w:val="28"/>
                <w:lang w:val="ru-RU"/>
              </w:rPr>
            </w:pPr>
            <w:r w:rsidRPr="004D1A4D">
              <w:rPr>
                <w:sz w:val="28"/>
                <w:szCs w:val="28"/>
                <w:lang w:val="ru-RU"/>
              </w:rPr>
              <w:t xml:space="preserve">- </w:t>
            </w:r>
            <w:r w:rsidR="00B33BDB">
              <w:rPr>
                <w:sz w:val="28"/>
                <w:szCs w:val="28"/>
                <w:lang w:val="ru-RU"/>
              </w:rPr>
              <w:t>з</w:t>
            </w:r>
            <w:r w:rsidRPr="004D1A4D">
              <w:rPr>
                <w:sz w:val="28"/>
                <w:szCs w:val="28"/>
                <w:lang w:val="ru-RU"/>
              </w:rPr>
              <w:t>аключение семилетних контрактов на перевозки пассажиров, с учетом нового подвижного состава, который позволит сократить интервал движения автобусов;</w:t>
            </w:r>
          </w:p>
          <w:p w:rsidR="004D1A4D" w:rsidRPr="004D1A4D" w:rsidRDefault="004D1A4D" w:rsidP="006D6BD5">
            <w:pPr>
              <w:spacing w:line="276" w:lineRule="auto"/>
              <w:ind w:right="4" w:firstLine="0"/>
              <w:rPr>
                <w:sz w:val="28"/>
                <w:szCs w:val="28"/>
                <w:lang w:val="ru-RU"/>
              </w:rPr>
            </w:pPr>
            <w:r w:rsidRPr="004D1A4D">
              <w:rPr>
                <w:sz w:val="28"/>
                <w:szCs w:val="28"/>
                <w:lang w:val="ru-RU"/>
              </w:rPr>
              <w:t xml:space="preserve">- </w:t>
            </w:r>
            <w:r w:rsidR="00B33BDB">
              <w:rPr>
                <w:sz w:val="28"/>
                <w:szCs w:val="28"/>
                <w:lang w:val="ru-RU"/>
              </w:rPr>
              <w:t>у</w:t>
            </w:r>
            <w:r w:rsidRPr="004D1A4D">
              <w:rPr>
                <w:sz w:val="28"/>
                <w:szCs w:val="28"/>
                <w:lang w:val="ru-RU"/>
              </w:rPr>
              <w:t>величение количества маршрутов на территории города + 10, относительно действующей маршрутной сети (22 маршрута);</w:t>
            </w:r>
          </w:p>
          <w:p w:rsidR="004D1A4D" w:rsidRPr="004D1A4D" w:rsidRDefault="004D1A4D" w:rsidP="006D6BD5">
            <w:pPr>
              <w:spacing w:line="276" w:lineRule="auto"/>
              <w:ind w:right="4" w:firstLine="0"/>
              <w:rPr>
                <w:sz w:val="28"/>
                <w:szCs w:val="28"/>
                <w:lang w:val="ru-RU"/>
              </w:rPr>
            </w:pPr>
            <w:r w:rsidRPr="004D1A4D">
              <w:rPr>
                <w:sz w:val="28"/>
                <w:szCs w:val="28"/>
                <w:lang w:val="ru-RU"/>
              </w:rPr>
              <w:t xml:space="preserve">- </w:t>
            </w:r>
            <w:r w:rsidR="00B33BDB">
              <w:rPr>
                <w:sz w:val="28"/>
                <w:szCs w:val="28"/>
                <w:lang w:val="ru-RU"/>
              </w:rPr>
              <w:t>в</w:t>
            </w:r>
            <w:r w:rsidRPr="004D1A4D">
              <w:rPr>
                <w:sz w:val="28"/>
                <w:szCs w:val="28"/>
                <w:lang w:val="ru-RU"/>
              </w:rPr>
              <w:t>недрение единой билетной системы на базе карты «СберТройка»;</w:t>
            </w:r>
          </w:p>
          <w:p w:rsidR="004D1A4D" w:rsidRPr="004D1A4D" w:rsidRDefault="004D1A4D" w:rsidP="006D6BD5">
            <w:pPr>
              <w:spacing w:line="276" w:lineRule="auto"/>
              <w:ind w:right="4" w:firstLine="0"/>
              <w:rPr>
                <w:sz w:val="28"/>
                <w:szCs w:val="28"/>
                <w:lang w:val="ru-RU"/>
              </w:rPr>
            </w:pPr>
            <w:r w:rsidRPr="004D1A4D">
              <w:rPr>
                <w:sz w:val="28"/>
                <w:szCs w:val="28"/>
                <w:lang w:val="ru-RU"/>
              </w:rPr>
              <w:t xml:space="preserve">- </w:t>
            </w:r>
            <w:r w:rsidR="00B33BDB">
              <w:rPr>
                <w:sz w:val="28"/>
                <w:szCs w:val="28"/>
                <w:lang w:val="ru-RU"/>
              </w:rPr>
              <w:t>о</w:t>
            </w:r>
            <w:r w:rsidRPr="004D1A4D">
              <w:rPr>
                <w:sz w:val="28"/>
                <w:szCs w:val="28"/>
                <w:lang w:val="ru-RU"/>
              </w:rPr>
              <w:t>тказ от коммерческих перевозчиков, работающих по нерегулируемому тарифу, по причине несоответствия современным требованиям и нареканиям со стороны жителей города;</w:t>
            </w:r>
          </w:p>
          <w:p w:rsidR="00FD574D" w:rsidRDefault="004D1A4D" w:rsidP="006D6BD5">
            <w:pPr>
              <w:spacing w:line="276" w:lineRule="auto"/>
              <w:ind w:right="4" w:firstLine="0"/>
              <w:rPr>
                <w:sz w:val="28"/>
                <w:szCs w:val="28"/>
                <w:lang w:val="ru-RU"/>
              </w:rPr>
            </w:pPr>
            <w:r w:rsidRPr="004D1A4D">
              <w:rPr>
                <w:sz w:val="28"/>
                <w:szCs w:val="28"/>
                <w:lang w:val="ru-RU"/>
              </w:rPr>
              <w:t xml:space="preserve">- </w:t>
            </w:r>
            <w:r w:rsidR="00B33BDB">
              <w:rPr>
                <w:sz w:val="28"/>
                <w:szCs w:val="28"/>
                <w:lang w:val="ru-RU"/>
              </w:rPr>
              <w:t>у</w:t>
            </w:r>
            <w:r w:rsidRPr="004D1A4D">
              <w:rPr>
                <w:sz w:val="28"/>
                <w:szCs w:val="28"/>
                <w:lang w:val="ru-RU"/>
              </w:rPr>
              <w:t>становка новых остановочных павильонов в границах улично-дорожной сети города с учетом потребности жителей города.</w:t>
            </w:r>
          </w:p>
          <w:p w:rsidR="004D1A4D" w:rsidRPr="000F2C64" w:rsidRDefault="004D1A4D" w:rsidP="006D6BD5">
            <w:pPr>
              <w:spacing w:line="276" w:lineRule="auto"/>
              <w:ind w:right="4" w:firstLine="0"/>
              <w:rPr>
                <w:sz w:val="28"/>
                <w:szCs w:val="28"/>
                <w:lang w:val="ru-RU"/>
              </w:rPr>
            </w:pPr>
          </w:p>
        </w:tc>
      </w:tr>
      <w:tr w:rsidR="000F2C64" w:rsidRPr="006D6BD5" w:rsidTr="000C03AF">
        <w:trPr>
          <w:trHeight w:val="20"/>
        </w:trPr>
        <w:tc>
          <w:tcPr>
            <w:tcW w:w="675" w:type="dxa"/>
          </w:tcPr>
          <w:p w:rsidR="000F2C64" w:rsidRPr="000F2C64" w:rsidRDefault="000F2C64" w:rsidP="006D6BD5">
            <w:pPr>
              <w:spacing w:line="276" w:lineRule="auto"/>
              <w:ind w:right="4" w:firstLine="0"/>
              <w:rPr>
                <w:sz w:val="28"/>
                <w:szCs w:val="28"/>
                <w:lang w:val="ru-RU"/>
              </w:rPr>
            </w:pPr>
          </w:p>
        </w:tc>
        <w:tc>
          <w:tcPr>
            <w:tcW w:w="9072" w:type="dxa"/>
          </w:tcPr>
          <w:p w:rsidR="006D6BD5" w:rsidRPr="006D6BD5" w:rsidRDefault="006D6BD5" w:rsidP="006D6BD5">
            <w:pPr>
              <w:spacing w:after="0" w:line="276" w:lineRule="auto"/>
              <w:ind w:firstLine="567"/>
              <w:contextualSpacing/>
              <w:jc w:val="center"/>
              <w:rPr>
                <w:b/>
                <w:sz w:val="28"/>
                <w:lang w:val="ru-RU"/>
              </w:rPr>
            </w:pPr>
            <w:r w:rsidRPr="006D6BD5">
              <w:rPr>
                <w:b/>
                <w:sz w:val="28"/>
                <w:lang w:val="ru-RU"/>
              </w:rPr>
              <w:t>Вопросы и ответы</w:t>
            </w:r>
          </w:p>
          <w:p w:rsidR="006D6BD5" w:rsidRPr="006D6BD5" w:rsidRDefault="006D6BD5" w:rsidP="006D6BD5">
            <w:pPr>
              <w:spacing w:after="0" w:line="276" w:lineRule="auto"/>
              <w:ind w:firstLine="567"/>
              <w:contextualSpacing/>
              <w:jc w:val="center"/>
              <w:rPr>
                <w:b/>
                <w:sz w:val="28"/>
                <w:lang w:val="ru-RU"/>
              </w:rPr>
            </w:pPr>
            <w:r w:rsidRPr="006D6BD5">
              <w:rPr>
                <w:b/>
                <w:sz w:val="28"/>
                <w:lang w:val="ru-RU"/>
              </w:rPr>
              <w:t>полученные от членов общественного совета по вопросам ЖКХ</w:t>
            </w:r>
          </w:p>
          <w:p w:rsidR="006D6BD5" w:rsidRPr="006D6BD5" w:rsidRDefault="006D6BD5" w:rsidP="006D6BD5">
            <w:pPr>
              <w:spacing w:after="0" w:line="276" w:lineRule="auto"/>
              <w:ind w:firstLine="567"/>
              <w:contextualSpacing/>
              <w:jc w:val="center"/>
              <w:rPr>
                <w:sz w:val="28"/>
                <w:lang w:val="ru-RU"/>
              </w:rPr>
            </w:pPr>
          </w:p>
          <w:p w:rsidR="006D6BD5" w:rsidRPr="006D6BD5" w:rsidRDefault="006D6BD5" w:rsidP="006D6BD5">
            <w:pPr>
              <w:spacing w:after="0" w:line="276" w:lineRule="auto"/>
              <w:ind w:firstLine="0"/>
              <w:rPr>
                <w:b/>
                <w:sz w:val="28"/>
                <w:lang w:val="ru-RU"/>
              </w:rPr>
            </w:pPr>
            <w:r w:rsidRPr="006D6BD5">
              <w:rPr>
                <w:b/>
                <w:sz w:val="28"/>
                <w:lang w:val="ru-RU"/>
              </w:rPr>
              <w:t>1. Что такое бесконтактная система оплаты проезда?</w:t>
            </w:r>
          </w:p>
          <w:p w:rsidR="006D6BD5" w:rsidRPr="006D6BD5" w:rsidRDefault="006D6BD5" w:rsidP="006D6BD5">
            <w:pPr>
              <w:spacing w:after="0" w:line="276" w:lineRule="auto"/>
              <w:ind w:firstLine="0"/>
              <w:rPr>
                <w:sz w:val="28"/>
                <w:lang w:val="ru-RU"/>
              </w:rPr>
            </w:pPr>
            <w:r w:rsidRPr="006D6BD5">
              <w:rPr>
                <w:sz w:val="28"/>
                <w:lang w:val="ru-RU"/>
              </w:rPr>
              <w:t>Бесконтактная оплата проезда – это метод оплаты транспортных услуг без использования наличных денег или банковских карт. Вместо этого, проезд оплачивается при помощи бесконтактной карты или смартфона. Оплата происходит путем прикладывания карты или телефона к считывающему устройству на транспорте.</w:t>
            </w:r>
          </w:p>
          <w:p w:rsidR="006D6BD5" w:rsidRDefault="006D6BD5" w:rsidP="006D6BD5">
            <w:pPr>
              <w:spacing w:after="0" w:line="276" w:lineRule="auto"/>
              <w:ind w:firstLine="0"/>
              <w:rPr>
                <w:b/>
                <w:sz w:val="28"/>
                <w:lang w:val="ru-RU"/>
              </w:rPr>
            </w:pPr>
          </w:p>
          <w:p w:rsidR="006D6BD5" w:rsidRPr="006D6BD5" w:rsidRDefault="006D6BD5" w:rsidP="006D6BD5">
            <w:pPr>
              <w:spacing w:after="0" w:line="276" w:lineRule="auto"/>
              <w:ind w:firstLine="0"/>
              <w:rPr>
                <w:b/>
                <w:sz w:val="28"/>
                <w:lang w:val="ru-RU"/>
              </w:rPr>
            </w:pPr>
            <w:r w:rsidRPr="006D6BD5">
              <w:rPr>
                <w:b/>
                <w:sz w:val="28"/>
                <w:lang w:val="ru-RU"/>
              </w:rPr>
              <w:t>2. Кто будет выдавать карту «Сбертройка»?</w:t>
            </w:r>
          </w:p>
          <w:p w:rsidR="006D6BD5" w:rsidRPr="006D6BD5" w:rsidRDefault="006D6BD5" w:rsidP="006D6BD5">
            <w:pPr>
              <w:spacing w:after="0" w:line="276" w:lineRule="auto"/>
              <w:ind w:firstLine="0"/>
              <w:rPr>
                <w:sz w:val="28"/>
                <w:lang w:val="ru-RU"/>
              </w:rPr>
            </w:pPr>
            <w:r w:rsidRPr="006D6BD5">
              <w:rPr>
                <w:sz w:val="28"/>
                <w:lang w:val="ru-RU"/>
              </w:rPr>
              <w:t>Планируется, что карту возможно будет приобрести в кассах автовокзала.</w:t>
            </w:r>
          </w:p>
          <w:p w:rsidR="006D6BD5" w:rsidRDefault="006D6BD5" w:rsidP="006D6BD5">
            <w:pPr>
              <w:spacing w:after="0" w:line="276" w:lineRule="auto"/>
              <w:ind w:firstLine="0"/>
              <w:rPr>
                <w:b/>
                <w:sz w:val="28"/>
                <w:lang w:val="ru-RU"/>
              </w:rPr>
            </w:pPr>
          </w:p>
          <w:p w:rsidR="006D6BD5" w:rsidRPr="006D6BD5" w:rsidRDefault="006D6BD5" w:rsidP="006D6BD5">
            <w:pPr>
              <w:spacing w:after="0" w:line="276" w:lineRule="auto"/>
              <w:ind w:firstLine="0"/>
              <w:rPr>
                <w:b/>
                <w:sz w:val="28"/>
                <w:lang w:val="ru-RU"/>
              </w:rPr>
            </w:pPr>
            <w:r w:rsidRPr="006D6BD5">
              <w:rPr>
                <w:b/>
                <w:sz w:val="28"/>
                <w:lang w:val="ru-RU"/>
              </w:rPr>
              <w:t>3. Регулируемые и нерегулируемые тарифы?</w:t>
            </w:r>
          </w:p>
          <w:p w:rsidR="006D6BD5" w:rsidRPr="006D6BD5" w:rsidRDefault="006D6BD5" w:rsidP="006D6BD5">
            <w:pPr>
              <w:spacing w:after="0" w:line="276" w:lineRule="auto"/>
              <w:ind w:firstLine="0"/>
              <w:rPr>
                <w:sz w:val="28"/>
                <w:lang w:val="ru-RU"/>
              </w:rPr>
            </w:pPr>
            <w:r w:rsidRPr="006D6BD5">
              <w:rPr>
                <w:sz w:val="28"/>
                <w:lang w:val="ru-RU"/>
              </w:rPr>
              <w:t>В пассажирских перевозках существует два вида тарифов: регулируемые и нерегулируемые. Регулируемый тариф устанавливается по социально значимым направлениям. Повышение стоимости проезда утверждает служба по тарифам Ханты-Мансийского автономного округа – Югры.</w:t>
            </w:r>
          </w:p>
          <w:p w:rsidR="006D6BD5" w:rsidRPr="006D6BD5" w:rsidRDefault="006D6BD5" w:rsidP="006D6BD5">
            <w:pPr>
              <w:spacing w:after="0" w:line="276" w:lineRule="auto"/>
              <w:ind w:firstLine="0"/>
              <w:rPr>
                <w:sz w:val="28"/>
                <w:lang w:val="ru-RU"/>
              </w:rPr>
            </w:pPr>
            <w:r w:rsidRPr="006D6BD5">
              <w:rPr>
                <w:sz w:val="28"/>
                <w:lang w:val="ru-RU"/>
              </w:rPr>
              <w:t>На нерегулируемых тарифах, как правило, действуют рыночное регулирование цен. Компании-перевозчики устанавливают их самостоятельно.</w:t>
            </w:r>
            <w:bookmarkStart w:id="0" w:name="_GoBack"/>
            <w:bookmarkEnd w:id="0"/>
          </w:p>
          <w:p w:rsidR="006D6BD5" w:rsidRDefault="006D6BD5" w:rsidP="006D6BD5">
            <w:pPr>
              <w:spacing w:after="0" w:line="276" w:lineRule="auto"/>
              <w:ind w:firstLine="0"/>
              <w:rPr>
                <w:b/>
                <w:sz w:val="28"/>
                <w:lang w:val="ru-RU"/>
              </w:rPr>
            </w:pPr>
          </w:p>
          <w:p w:rsidR="006D6BD5" w:rsidRPr="006D6BD5" w:rsidRDefault="006D6BD5" w:rsidP="006D6BD5">
            <w:pPr>
              <w:spacing w:after="0" w:line="276" w:lineRule="auto"/>
              <w:ind w:firstLine="0"/>
              <w:rPr>
                <w:b/>
                <w:sz w:val="28"/>
                <w:lang w:val="ru-RU"/>
              </w:rPr>
            </w:pPr>
            <w:r w:rsidRPr="006D6BD5">
              <w:rPr>
                <w:b/>
                <w:sz w:val="28"/>
                <w:lang w:val="ru-RU"/>
              </w:rPr>
              <w:t>4. Автобусы большого класса.?</w:t>
            </w:r>
          </w:p>
          <w:p w:rsidR="006D6BD5" w:rsidRPr="006D6BD5" w:rsidRDefault="006D6BD5" w:rsidP="006D6BD5">
            <w:pPr>
              <w:spacing w:after="0" w:line="276" w:lineRule="auto"/>
              <w:ind w:firstLine="0"/>
              <w:rPr>
                <w:sz w:val="28"/>
                <w:lang w:val="ru-RU"/>
              </w:rPr>
            </w:pPr>
            <w:r w:rsidRPr="006D6BD5">
              <w:rPr>
                <w:sz w:val="28"/>
                <w:lang w:val="ru-RU"/>
              </w:rPr>
              <w:t>Класс транспортных средств - группа транспортных средств, характеризующихся определенными габаритами в части длины большой класс транспортных средств - длина от более чем 10 метров до 16 метров включительно (вместимость пассажиров не менее 86 чел.)</w:t>
            </w:r>
          </w:p>
          <w:p w:rsidR="006D6BD5" w:rsidRDefault="006D6BD5" w:rsidP="006D6BD5">
            <w:pPr>
              <w:spacing w:after="0" w:line="276" w:lineRule="auto"/>
              <w:ind w:firstLine="0"/>
              <w:contextualSpacing/>
              <w:rPr>
                <w:b/>
                <w:sz w:val="28"/>
                <w:lang w:val="ru-RU"/>
              </w:rPr>
            </w:pPr>
          </w:p>
          <w:p w:rsidR="006D6BD5" w:rsidRPr="006D6BD5" w:rsidRDefault="006D6BD5" w:rsidP="006D6BD5">
            <w:pPr>
              <w:spacing w:after="0" w:line="276" w:lineRule="auto"/>
              <w:ind w:firstLine="0"/>
              <w:contextualSpacing/>
              <w:rPr>
                <w:b/>
                <w:sz w:val="28"/>
                <w:lang w:val="ru-RU"/>
              </w:rPr>
            </w:pPr>
            <w:r w:rsidRPr="006D6BD5">
              <w:rPr>
                <w:b/>
                <w:sz w:val="28"/>
                <w:lang w:val="ru-RU"/>
              </w:rPr>
              <w:t>5. Какие остановочные павильоны?</w:t>
            </w:r>
          </w:p>
          <w:p w:rsidR="006D6BD5" w:rsidRPr="008B50EA" w:rsidRDefault="006D6BD5" w:rsidP="006D6BD5">
            <w:pPr>
              <w:pStyle w:val="af0"/>
              <w:spacing w:line="276" w:lineRule="auto"/>
              <w:jc w:val="both"/>
              <w:rPr>
                <w:rFonts w:ascii="Times New Roman" w:hAnsi="Times New Roman" w:cs="Times New Roman"/>
                <w:sz w:val="28"/>
                <w:szCs w:val="28"/>
              </w:rPr>
            </w:pPr>
            <w:r w:rsidRPr="008B50EA">
              <w:rPr>
                <w:rFonts w:ascii="Times New Roman" w:hAnsi="Times New Roman" w:cs="Times New Roman"/>
                <w:sz w:val="28"/>
                <w:szCs w:val="28"/>
              </w:rPr>
              <w:t>В соответствии с концептом плана развития города Нижневартовска будет реализовано развитие транспортной системы в части остановочных павильонов</w:t>
            </w:r>
            <w:r>
              <w:rPr>
                <w:rFonts w:ascii="Times New Roman" w:hAnsi="Times New Roman" w:cs="Times New Roman"/>
                <w:sz w:val="28"/>
                <w:szCs w:val="28"/>
              </w:rPr>
              <w:t xml:space="preserve"> (приобретение теплых, умных и полузакрытых павильонов).</w:t>
            </w:r>
            <w:r w:rsidRPr="008B50EA">
              <w:rPr>
                <w:rFonts w:ascii="Times New Roman" w:hAnsi="Times New Roman" w:cs="Times New Roman"/>
                <w:sz w:val="28"/>
                <w:szCs w:val="28"/>
              </w:rPr>
              <w:t xml:space="preserve"> </w:t>
            </w:r>
            <w:r>
              <w:rPr>
                <w:rFonts w:ascii="Times New Roman" w:hAnsi="Times New Roman" w:cs="Times New Roman"/>
                <w:sz w:val="28"/>
                <w:szCs w:val="28"/>
              </w:rPr>
              <w:br/>
            </w:r>
            <w:r w:rsidRPr="008B50EA">
              <w:rPr>
                <w:rFonts w:ascii="Times New Roman" w:hAnsi="Times New Roman" w:cs="Times New Roman"/>
                <w:sz w:val="28"/>
                <w:szCs w:val="28"/>
              </w:rPr>
              <w:t xml:space="preserve">В первую очередь предусмотрены данные мероприятия в местах повышенного пассажиропотока – торговые центры, социальные и общеобразовательные учреждения, местах ожидания общественного транспорта.    </w:t>
            </w:r>
          </w:p>
          <w:p w:rsidR="006D6BD5" w:rsidRPr="000F2C64" w:rsidRDefault="006D6BD5" w:rsidP="006D6BD5">
            <w:pPr>
              <w:spacing w:line="276" w:lineRule="auto"/>
              <w:ind w:right="4" w:firstLine="0"/>
              <w:rPr>
                <w:sz w:val="28"/>
                <w:szCs w:val="28"/>
                <w:lang w:val="ru-RU"/>
              </w:rPr>
            </w:pPr>
          </w:p>
        </w:tc>
      </w:tr>
      <w:tr w:rsidR="00C7106F" w:rsidRPr="006D6BD5" w:rsidTr="000C03AF">
        <w:trPr>
          <w:trHeight w:val="20"/>
        </w:trPr>
        <w:tc>
          <w:tcPr>
            <w:tcW w:w="675" w:type="dxa"/>
          </w:tcPr>
          <w:p w:rsidR="00C7106F" w:rsidRPr="000F2C64" w:rsidRDefault="00C7106F" w:rsidP="006D6BD5">
            <w:pPr>
              <w:spacing w:line="276" w:lineRule="auto"/>
              <w:ind w:right="4" w:firstLine="0"/>
              <w:rPr>
                <w:sz w:val="28"/>
                <w:szCs w:val="28"/>
                <w:lang w:val="ru-RU"/>
              </w:rPr>
            </w:pPr>
          </w:p>
        </w:tc>
        <w:tc>
          <w:tcPr>
            <w:tcW w:w="9072" w:type="dxa"/>
          </w:tcPr>
          <w:p w:rsidR="006D6BD5" w:rsidRPr="00C7106F" w:rsidRDefault="006D6BD5" w:rsidP="006D6BD5">
            <w:pPr>
              <w:spacing w:line="276" w:lineRule="auto"/>
              <w:ind w:right="4" w:firstLine="0"/>
              <w:rPr>
                <w:b/>
                <w:sz w:val="28"/>
                <w:szCs w:val="28"/>
                <w:lang w:val="ru-RU"/>
              </w:rPr>
            </w:pPr>
            <w:r w:rsidRPr="00C7106F">
              <w:rPr>
                <w:b/>
                <w:sz w:val="28"/>
                <w:szCs w:val="28"/>
                <w:lang w:val="ru-RU"/>
              </w:rPr>
              <w:t>Решили:</w:t>
            </w:r>
          </w:p>
          <w:p w:rsidR="00C7106F" w:rsidRPr="000F2C64" w:rsidRDefault="00C7106F" w:rsidP="006D6BD5">
            <w:pPr>
              <w:spacing w:line="276" w:lineRule="auto"/>
              <w:ind w:right="4" w:firstLine="0"/>
              <w:rPr>
                <w:sz w:val="28"/>
                <w:szCs w:val="28"/>
                <w:lang w:val="ru-RU"/>
              </w:rPr>
            </w:pPr>
          </w:p>
        </w:tc>
      </w:tr>
      <w:tr w:rsidR="00C7106F" w:rsidRPr="006D6BD5" w:rsidTr="000C03AF">
        <w:trPr>
          <w:trHeight w:val="20"/>
        </w:trPr>
        <w:tc>
          <w:tcPr>
            <w:tcW w:w="675" w:type="dxa"/>
          </w:tcPr>
          <w:p w:rsidR="00C7106F" w:rsidRPr="000F2C64" w:rsidRDefault="00C7106F" w:rsidP="006D6BD5">
            <w:pPr>
              <w:spacing w:line="276" w:lineRule="auto"/>
              <w:ind w:right="4"/>
              <w:rPr>
                <w:sz w:val="28"/>
                <w:szCs w:val="28"/>
                <w:lang w:val="ru-RU"/>
              </w:rPr>
            </w:pPr>
          </w:p>
        </w:tc>
        <w:tc>
          <w:tcPr>
            <w:tcW w:w="9072" w:type="dxa"/>
          </w:tcPr>
          <w:p w:rsidR="006D6BD5" w:rsidRPr="000F2C64" w:rsidRDefault="006D6BD5" w:rsidP="006D6BD5">
            <w:pPr>
              <w:spacing w:line="276" w:lineRule="auto"/>
              <w:ind w:right="4" w:firstLine="0"/>
              <w:rPr>
                <w:sz w:val="28"/>
                <w:szCs w:val="28"/>
                <w:lang w:val="ru-RU"/>
              </w:rPr>
            </w:pPr>
            <w:r>
              <w:rPr>
                <w:sz w:val="28"/>
                <w:szCs w:val="28"/>
                <w:lang w:val="ru-RU"/>
              </w:rPr>
              <w:t xml:space="preserve">Члены Общественного совета города Нижневартовска по вопросам жилищно-коммунального хозяйства с информацией о модернизации автомобильного транспорта общего пользования на территории города Нижневартовска в 2024 году ознакомлены, информация принята </w:t>
            </w:r>
            <w:r>
              <w:rPr>
                <w:sz w:val="28"/>
                <w:szCs w:val="28"/>
                <w:lang w:val="ru-RU"/>
              </w:rPr>
              <w:br/>
              <w:t xml:space="preserve">к сведению. </w:t>
            </w:r>
          </w:p>
          <w:p w:rsidR="00C7106F" w:rsidRDefault="00C7106F" w:rsidP="006D6BD5">
            <w:pPr>
              <w:spacing w:line="276" w:lineRule="auto"/>
              <w:ind w:right="4" w:firstLine="0"/>
              <w:rPr>
                <w:sz w:val="28"/>
                <w:szCs w:val="28"/>
                <w:lang w:val="ru-RU"/>
              </w:rPr>
            </w:pPr>
          </w:p>
          <w:p w:rsidR="006D6BD5" w:rsidRDefault="006D6BD5" w:rsidP="006D6BD5">
            <w:pPr>
              <w:spacing w:line="276" w:lineRule="auto"/>
              <w:ind w:right="4" w:firstLine="0"/>
              <w:rPr>
                <w:sz w:val="28"/>
                <w:szCs w:val="28"/>
                <w:lang w:val="ru-RU"/>
              </w:rPr>
            </w:pPr>
          </w:p>
          <w:p w:rsidR="006D6BD5" w:rsidRPr="000F2C64" w:rsidRDefault="006D6BD5" w:rsidP="006D6BD5">
            <w:pPr>
              <w:spacing w:line="276" w:lineRule="auto"/>
              <w:ind w:right="4" w:firstLine="0"/>
              <w:rPr>
                <w:sz w:val="28"/>
                <w:szCs w:val="28"/>
                <w:lang w:val="ru-RU"/>
              </w:rPr>
            </w:pPr>
          </w:p>
        </w:tc>
      </w:tr>
    </w:tbl>
    <w:p w:rsidR="00632510" w:rsidRPr="00AF43FE" w:rsidRDefault="006D6BD5" w:rsidP="00AF43FE">
      <w:pPr>
        <w:spacing w:after="0" w:line="240" w:lineRule="auto"/>
        <w:ind w:firstLine="0"/>
        <w:rPr>
          <w:sz w:val="28"/>
          <w:szCs w:val="28"/>
          <w:lang w:val="ru-RU"/>
        </w:rPr>
      </w:pPr>
      <w:r>
        <w:rPr>
          <w:sz w:val="28"/>
          <w:szCs w:val="28"/>
          <w:lang w:val="ru-RU"/>
        </w:rPr>
        <w:t>Председатель</w:t>
      </w:r>
    </w:p>
    <w:p w:rsidR="0083399C" w:rsidRPr="00AF43FE" w:rsidRDefault="005426B4" w:rsidP="00AF43FE">
      <w:pPr>
        <w:spacing w:after="0" w:line="240" w:lineRule="auto"/>
        <w:ind w:firstLine="0"/>
        <w:rPr>
          <w:sz w:val="28"/>
          <w:szCs w:val="28"/>
          <w:lang w:val="ru-RU"/>
        </w:rPr>
      </w:pPr>
      <w:r w:rsidRPr="00AF43FE">
        <w:rPr>
          <w:sz w:val="28"/>
          <w:szCs w:val="28"/>
          <w:lang w:val="ru-RU"/>
        </w:rPr>
        <w:t>Общественного совета:</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sidR="00342068">
        <w:rPr>
          <w:sz w:val="28"/>
          <w:szCs w:val="28"/>
          <w:lang w:val="ru-RU"/>
        </w:rPr>
        <w:t xml:space="preserve"> </w:t>
      </w:r>
      <w:r w:rsidR="00730CDE">
        <w:rPr>
          <w:sz w:val="28"/>
          <w:szCs w:val="28"/>
          <w:lang w:val="ru-RU"/>
        </w:rPr>
        <w:t xml:space="preserve"> </w:t>
      </w:r>
      <w:r w:rsidR="00342068">
        <w:rPr>
          <w:sz w:val="28"/>
          <w:szCs w:val="28"/>
          <w:lang w:val="ru-RU"/>
        </w:rPr>
        <w:t xml:space="preserve">Н.А. Волохина </w:t>
      </w:r>
    </w:p>
    <w:p w:rsidR="00730CDE" w:rsidRDefault="00730CDE" w:rsidP="00AF43FE">
      <w:pPr>
        <w:spacing w:after="0" w:line="240" w:lineRule="auto"/>
        <w:ind w:firstLine="0"/>
        <w:rPr>
          <w:sz w:val="28"/>
          <w:szCs w:val="28"/>
          <w:lang w:val="ru-RU"/>
        </w:rPr>
      </w:pPr>
    </w:p>
    <w:p w:rsidR="00730CDE" w:rsidRDefault="00730CDE" w:rsidP="00AF43FE">
      <w:pPr>
        <w:spacing w:after="0" w:line="240" w:lineRule="auto"/>
        <w:ind w:firstLine="0"/>
        <w:rPr>
          <w:sz w:val="28"/>
          <w:szCs w:val="28"/>
          <w:lang w:val="ru-RU"/>
        </w:rPr>
      </w:pPr>
    </w:p>
    <w:p w:rsidR="00632510" w:rsidRPr="00AF43FE" w:rsidRDefault="00730CDE" w:rsidP="00AF43FE">
      <w:pPr>
        <w:spacing w:after="0" w:line="240" w:lineRule="auto"/>
        <w:ind w:firstLine="0"/>
        <w:rPr>
          <w:sz w:val="28"/>
          <w:szCs w:val="28"/>
          <w:lang w:val="ru-RU"/>
        </w:rPr>
      </w:pPr>
      <w:r>
        <w:rPr>
          <w:sz w:val="28"/>
          <w:szCs w:val="28"/>
          <w:lang w:val="ru-RU"/>
        </w:rPr>
        <w:t>Секретарь:</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     </w:t>
      </w:r>
      <w:r w:rsidR="00342068">
        <w:rPr>
          <w:sz w:val="28"/>
          <w:szCs w:val="28"/>
          <w:lang w:val="ru-RU"/>
        </w:rPr>
        <w:t xml:space="preserve">  </w:t>
      </w:r>
      <w:r>
        <w:rPr>
          <w:sz w:val="28"/>
          <w:szCs w:val="28"/>
          <w:lang w:val="ru-RU"/>
        </w:rPr>
        <w:t xml:space="preserve"> </w:t>
      </w:r>
      <w:r w:rsidR="00342068">
        <w:rPr>
          <w:sz w:val="28"/>
          <w:szCs w:val="28"/>
          <w:lang w:val="ru-RU"/>
        </w:rPr>
        <w:t>А.А. Батурина</w:t>
      </w:r>
    </w:p>
    <w:sectPr w:rsidR="00632510" w:rsidRPr="00AF43FE" w:rsidSect="000D48EB">
      <w:footerReference w:type="first" r:id="rId7"/>
      <w:type w:val="continuous"/>
      <w:pgSz w:w="11981" w:h="16886"/>
      <w:pgMar w:top="1134" w:right="567"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FE2" w:rsidRDefault="00356FE2" w:rsidP="005D0E51">
      <w:pPr>
        <w:spacing w:after="0" w:line="240" w:lineRule="auto"/>
      </w:pPr>
      <w:r>
        <w:separator/>
      </w:r>
    </w:p>
  </w:endnote>
  <w:endnote w:type="continuationSeparator" w:id="0">
    <w:p w:rsidR="00356FE2" w:rsidRDefault="00356FE2"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FE2" w:rsidRDefault="00356FE2" w:rsidP="005D0E51">
      <w:pPr>
        <w:spacing w:after="0" w:line="240" w:lineRule="auto"/>
      </w:pPr>
      <w:r>
        <w:separator/>
      </w:r>
    </w:p>
  </w:footnote>
  <w:footnote w:type="continuationSeparator" w:id="0">
    <w:p w:rsidR="00356FE2" w:rsidRDefault="00356FE2"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D48EB"/>
    <w:rsid w:val="000F2C64"/>
    <w:rsid w:val="001661FC"/>
    <w:rsid w:val="001A10DC"/>
    <w:rsid w:val="002D340D"/>
    <w:rsid w:val="00342068"/>
    <w:rsid w:val="00356FE2"/>
    <w:rsid w:val="00467DD2"/>
    <w:rsid w:val="004D1A4D"/>
    <w:rsid w:val="005426B4"/>
    <w:rsid w:val="005D0E51"/>
    <w:rsid w:val="00632510"/>
    <w:rsid w:val="006D6BD5"/>
    <w:rsid w:val="00700A20"/>
    <w:rsid w:val="00730CDE"/>
    <w:rsid w:val="00751DA9"/>
    <w:rsid w:val="0083399C"/>
    <w:rsid w:val="00846E98"/>
    <w:rsid w:val="008803BA"/>
    <w:rsid w:val="008C56ED"/>
    <w:rsid w:val="00966A53"/>
    <w:rsid w:val="009A1ABE"/>
    <w:rsid w:val="009D3267"/>
    <w:rsid w:val="00A4531A"/>
    <w:rsid w:val="00A719E7"/>
    <w:rsid w:val="00AF43FE"/>
    <w:rsid w:val="00B26DA8"/>
    <w:rsid w:val="00B33BDB"/>
    <w:rsid w:val="00B50F9C"/>
    <w:rsid w:val="00C7106F"/>
    <w:rsid w:val="00DA2990"/>
    <w:rsid w:val="00EC1881"/>
    <w:rsid w:val="00EE242A"/>
    <w:rsid w:val="00F90051"/>
    <w:rsid w:val="00FA685E"/>
    <w:rsid w:val="00FD574D"/>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42B37C"/>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42A"/>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 w:type="paragraph" w:styleId="af0">
    <w:name w:val="No Spacing"/>
    <w:uiPriority w:val="1"/>
    <w:qFormat/>
    <w:rsid w:val="006D6BD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733</Words>
  <Characters>4179</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Батурина Анастасия Анатольевна</cp:lastModifiedBy>
  <cp:revision>6</cp:revision>
  <cp:lastPrinted>2024-01-11T09:32:00Z</cp:lastPrinted>
  <dcterms:created xsi:type="dcterms:W3CDTF">2024-01-10T09:45:00Z</dcterms:created>
  <dcterms:modified xsi:type="dcterms:W3CDTF">2024-01-11T09:39:00Z</dcterms:modified>
</cp:coreProperties>
</file>