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BF" w:rsidRPr="00BA70BF" w:rsidRDefault="00BA70BF" w:rsidP="00BA70B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70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1FD2CEF" wp14:editId="68B18671">
            <wp:extent cx="60960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BA70BF" w:rsidRPr="00BA70BF" w:rsidRDefault="00BA70BF" w:rsidP="00BA70B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СЧЕТНАЯ ПАЛАТА ГОРОДА НИЖНЕВАРТОВСКА</w:t>
      </w: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МУНИЦИПАЛЬНОГО ФИНАНСОВОГО КОНТРОЛЯ </w:t>
      </w: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BED" w:rsidRPr="007B6BED" w:rsidRDefault="00BA70BF" w:rsidP="007B6B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B6B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7B6BED" w:rsidRPr="007B6BED">
        <w:rPr>
          <w:rFonts w:ascii="Times New Roman" w:hAnsi="Times New Roman"/>
          <w:b/>
          <w:sz w:val="32"/>
          <w:szCs w:val="32"/>
        </w:rPr>
        <w:t>Общие требования, правила и процедуры проведения экспертно-аналитическ</w:t>
      </w:r>
      <w:r w:rsidR="00F34393">
        <w:rPr>
          <w:rFonts w:ascii="Times New Roman" w:hAnsi="Times New Roman"/>
          <w:b/>
          <w:sz w:val="32"/>
          <w:szCs w:val="32"/>
        </w:rPr>
        <w:t>их</w:t>
      </w:r>
      <w:r w:rsidR="007B6BED" w:rsidRPr="007B6BED">
        <w:rPr>
          <w:rFonts w:ascii="Times New Roman" w:hAnsi="Times New Roman"/>
          <w:b/>
          <w:sz w:val="32"/>
          <w:szCs w:val="32"/>
        </w:rPr>
        <w:t xml:space="preserve"> мероприяти</w:t>
      </w:r>
      <w:r w:rsidR="00F34393">
        <w:rPr>
          <w:rFonts w:ascii="Times New Roman" w:hAnsi="Times New Roman"/>
          <w:b/>
          <w:sz w:val="32"/>
          <w:szCs w:val="32"/>
        </w:rPr>
        <w:t>й</w:t>
      </w:r>
      <w:r w:rsidR="007B6BED" w:rsidRPr="007B6BED">
        <w:rPr>
          <w:rFonts w:ascii="Times New Roman" w:hAnsi="Times New Roman"/>
          <w:b/>
          <w:sz w:val="32"/>
          <w:szCs w:val="32"/>
        </w:rPr>
        <w:t>»</w:t>
      </w:r>
    </w:p>
    <w:p w:rsidR="00BA70BF" w:rsidRPr="007B6BED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 Счетной палаты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«22» декабря 2023 № 99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действия: с 01.01.2024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26.04.2024</w:t>
      </w:r>
      <w:r w:rsidR="002B5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A71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bookmarkStart w:id="0" w:name="_GoBack"/>
      <w:bookmarkEnd w:id="0"/>
      <w:r w:rsidR="002B5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5B0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A70BF" w:rsidRPr="00BA70BF" w:rsidRDefault="00BA70BF" w:rsidP="00BA70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Нижневартовск, 202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A70BF" w:rsidRPr="00BA70BF" w:rsidRDefault="00BA70BF" w:rsidP="00D55459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32"/>
          <w:szCs w:val="28"/>
          <w:lang w:eastAsia="ru-RU"/>
        </w:rPr>
        <w:br w:type="page"/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BA70BF" w:rsidRPr="00BA70BF" w:rsidRDefault="00BA70BF" w:rsidP="00BA70B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a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раздела/приложения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раздела/приложения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этап экспертно-аналитического мероприятия 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Заключительный этап экспертно-аналитического мероприятия 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Письменное подтверждение об отсутствии конфликта интересов и иных препятствий для осуществления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 проведении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о предоставлении информации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проведения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план проведения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проведении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осмотра (инвентаризации)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изъятия документов и материалов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по факту опечатывания касс, кассовых или</w:t>
            </w:r>
          </w:p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служебных помещений, складов и архивов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о результатах экспертно-аналитического мероприятия</w:t>
            </w:r>
          </w:p>
        </w:tc>
      </w:tr>
    </w:tbl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BA70BF" w:rsidRPr="00D55459" w:rsidRDefault="00BA70BF" w:rsidP="00D55459">
      <w:pPr>
        <w:pStyle w:val="ae"/>
        <w:numPr>
          <w:ilvl w:val="0"/>
          <w:numId w:val="23"/>
        </w:numPr>
        <w:spacing w:line="240" w:lineRule="auto"/>
        <w:jc w:val="center"/>
        <w:outlineLvl w:val="0"/>
        <w:rPr>
          <w:b/>
          <w:bCs/>
          <w:szCs w:val="28"/>
        </w:rPr>
      </w:pPr>
      <w:bookmarkStart w:id="1" w:name="_Toc377424496"/>
      <w:bookmarkStart w:id="2" w:name="_Toc441660729"/>
      <w:r w:rsidRPr="00D55459">
        <w:rPr>
          <w:b/>
          <w:bCs/>
          <w:szCs w:val="28"/>
        </w:rPr>
        <w:lastRenderedPageBreak/>
        <w:t>Общие положения</w:t>
      </w:r>
      <w:bookmarkEnd w:id="1"/>
      <w:bookmarkEnd w:id="2"/>
    </w:p>
    <w:p w:rsidR="00D55459" w:rsidRPr="00D55459" w:rsidRDefault="00D55459" w:rsidP="00D55459">
      <w:pPr>
        <w:pStyle w:val="ae"/>
        <w:spacing w:line="240" w:lineRule="auto"/>
        <w:ind w:firstLine="0"/>
        <w:outlineLvl w:val="0"/>
        <w:rPr>
          <w:b/>
          <w:bCs/>
          <w:szCs w:val="28"/>
        </w:rPr>
      </w:pPr>
    </w:p>
    <w:p w:rsid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Стандарт внешнего муниципального финансового контроля «Общие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процедуры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экспертно-аналитических мероприятий»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Стандарт, настоящий Стандарт)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Бюджетным кодексом Российской Федерации (далее – БК РФ),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образований» (далее – Закон № 6-ФЗ), Законом Ханты-мансийского автономного округа – Югры от 10.04.2012 № 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(далее – Закон № 38-оз), Положением о контрольно-счетном органе муниципального образования – счетной палате города Нижневартовска, утвержденного решением Думы города Нижневартовска от 22.09.2021 № 823, </w:t>
      </w:r>
      <w:r w:rsidR="007B6BED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требованиями к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BED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(постановление Коллегии Счетной палаты Российской Федерации от 29.03.2022 № 2ПК)</w:t>
      </w:r>
      <w:r w:rsidRPr="00BA70B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7B6BED" w:rsidRPr="00BA70BF" w:rsidRDefault="007B6BED" w:rsidP="00D55459">
      <w:pPr>
        <w:spacing w:after="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1.2. Стандарт разработан на основе Модельного стандарта внешнего государственного (муниципального) финансового контроля «Общие требования, правила и процедуры проведения экспертно-аналитического мероприятия» (решение Президиума Совета контрольно-счетных органов при Счетной палате Российской Федерации и Совета контрольно-счетных органов при Счетной палате Российской Федерации от 21.12.2022 № 13-СКСО), с учетом Положения о методологическом обеспечении деятельности муниципального контрольно-счетного органа (модельного) (решение Президиума Союза МКСО, протокол от 25-26.08.2022 № 6 (87), п.12.2., от 16.03.2023 № 2 (90), п.7.2.)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Целью Стандарта является установление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требований,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процедур осуществления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контрольно-счетным органом муниципального образования – счетной палатой города Нижневартовска (далее – Счетная палата). </w:t>
      </w:r>
    </w:p>
    <w:p w:rsidR="00BA70BF" w:rsidRPr="00BA70BF" w:rsidRDefault="007B6BED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Стандарта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70BF" w:rsidRPr="00BA70BF" w:rsidRDefault="00662A33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содержания,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организации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проведения экспертно-аналитического мероприятия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палатой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оформления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утверждения и направления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экспертно-аналитического мероприятия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BED" w:rsidRPr="007B6BED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6BED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6BED" w:rsidRPr="007B6BED">
        <w:rPr>
          <w:rFonts w:ascii="Times New Roman" w:eastAsia="Calibri" w:hAnsi="Times New Roman" w:cs="Times New Roman"/>
          <w:sz w:val="28"/>
          <w:szCs w:val="28"/>
        </w:rPr>
        <w:t>Сфера применения Стандарта – реализация полномочий КСО по проведению экспертно-аналитических</w:t>
      </w:r>
      <w:r w:rsidR="007B6BED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A70BF" w:rsidRDefault="009C00A3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BA70BF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Стандарта не распространяются на подготовку заключений Счетной палаты по итогам проведенных экспертиз проектов муниципальных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города, вносимых в них изменений, проектов муниципальных правовых актов города, проектов решений о бюджете города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очередной финансовый год и плановый период и вносимых в них изменений, а также на подготовку заключений на годовой отчет об исполнении бюджета города Нижневартовска, которые регулируются соответствующими стандартами внешнего муниципального финансового контроля Счетной палаты и иными муниципальными правовыми актами города. </w:t>
      </w:r>
    </w:p>
    <w:p w:rsidR="007B6BED" w:rsidRDefault="007B6BED" w:rsidP="007B6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00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6BED">
        <w:rPr>
          <w:rFonts w:ascii="Times New Roman" w:eastAsia="Calibri" w:hAnsi="Times New Roman" w:cs="Times New Roman"/>
          <w:sz w:val="28"/>
          <w:szCs w:val="28"/>
        </w:rPr>
        <w:t>Соблюдение установленных требований, правил и процедур проведения экспертно-аналитических мероприятий Счетной палаты обеспечивается управлением качеством каждого экспертно-аналитического мероприятия от подготовки к его проведению до оформления и утверждения полученных результатов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процедур управления качеством и порядок их выполнения уполномоченными должностными лицами (структурным подразделением) определяются соответствующим стандартом внешнего муниципального финансового контроля Счетной палаты.</w:t>
      </w:r>
    </w:p>
    <w:p w:rsidR="007B6BED" w:rsidRPr="007B6BED" w:rsidRDefault="007B6BED" w:rsidP="007B6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00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Особенности организации и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экспертно-аналитической деятельности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аудита устанавливаются соответствующими стандартами внешнего муниципального финансового контроля Счетной палаты.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00A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Основные термины и понятия:</w:t>
      </w:r>
    </w:p>
    <w:p w:rsidR="007B6BED" w:rsidRPr="007B6BED" w:rsidRDefault="007B6BED" w:rsidP="007B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экспертно-аналитическое мероприятие – проводимое в рамках установленной компетенции и в соответствии с планом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мероприятие, при проведении которого составля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заключение;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– наблюдение, оценка, анализ состояния отдельных процессов и 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информации о предмете и деятельности объекта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 на системной и регулярной основе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– метод исследования явлений и процессов, базирующийся на изучении составных частей, элементов исследуемой системы и применяемый для оценки содержания, закономерностей, тенденций процессов и хозяйственной деятельности; выявляет причинно-следственные связи между явлениями и процессами, а также служит основой прогнозирования возможных последствий явлений, процессов и управленческих решений;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– анализ и оценка состояния определенной сферы деятельности объекта экспертно-аналитического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Pr="00BA70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экспертно-аналитического мероприятия – итоговый документ, формируемый по результатам экспертно-аналитического мероприятия, который отражает содержание проведенного экспертно-аналитического мероприятия.</w:t>
      </w:r>
      <w:bookmarkStart w:id="3" w:name="_Toc377424497"/>
      <w:bookmarkStart w:id="4" w:name="_Toc441660730"/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2. Содержание экспертно-аналитического мероприятия</w:t>
      </w:r>
      <w:bookmarkEnd w:id="3"/>
      <w:bookmarkEnd w:id="4"/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BA70BF">
        <w:rPr>
          <w:rFonts w:ascii="Times New Roman" w:eastAsia="Calibri" w:hAnsi="Times New Roman" w:cs="Times New Roman"/>
          <w:snapToGrid w:val="0"/>
          <w:sz w:val="28"/>
          <w:szCs w:val="28"/>
        </w:rPr>
        <w:t>Экспертно-аналитическое мероприятие представляет собой организационную форму осуществления Счетной палатой экспертно-аналитической деятельности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70B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посредством которой обеспечивается реализация задач, функций и полномочий Счетной палаты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внешнего муниципального финансового контроля.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2.2.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Экспертно-аналитическое мероприятие должно отвечать следующим требованиям: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экспертно-аналитическое мероприятие проводится на основании плана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деятельности работы Счетной палаты на соответствующий год;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экспертно-аналитическое мероприятие проводится в соответствии с программой его проведения, утвержденной в установленном порядке;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о результатах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экспертно-аналитического </w:t>
      </w: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мероприятия оформляется заключение</w:t>
      </w:r>
      <w:r w:rsidRPr="00BA70BF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2.3. Задачами экспертно-аналитического мероприятия являются: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исследование актуальных проблем формирования и исполнения городского бюджета;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исследование причин и последствий нарушений и недостатков, выявленных в ходе ранее проведенных контрольных и экспертно-аналитических мероприятий.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Предметом экспертно-аналитического мероприятия</w:t>
      </w:r>
      <w:r w:rsidRPr="00BA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документы, материалы, информация об организации бюджетного процесса в муниципальном образовании, формировании и использовании средств бюджета города Нижневартовска, управлении, распоряжении и использовании муниципальной собственности города Нижневартовска, а также правовое регулирование в сфере экономики и финансов, в том числе влияющее на формирование и исполнение городского бюджета.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Предмет экспертно-аналитического мероприятия определяется на этапе формирования проекта плана деятельности Счетной палаты на очередной год (либо при корректировке плана в виде включения в него новых мероприятий) и отражается, как правило, в наименовании экспертно-аналитического мероприятия. Предмет экспертно-аналитического мероприятия в ходе его проведения изменению не подлежит.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2.5.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Эк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спертно-аналитическое мероприятие должно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объективным –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 с использованием документальных данных, полученных в установленном порядке, и обеспечивать полную и достоверную информацию по предмету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системным –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результативным –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2.6.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экспертно-аналитического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мероприятия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объектов контроля, установленных в статье 266.1 БК РФ, определяются объекты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экспертно-аналитического мероприятия, вопросы в сфере деятельности которых подлежат обследованию, оценке, анализу и мониторингу в рамках предмета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Экспертно-аналитическое мероприятие в отношении объекта экспертно-аналитического мероприятия может быть осуществлено как по месту нахождения объекта экспертно-аналитического мероприятия, так и путем направления запросов в объект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 объектам экспертно-аналитического мероприятия не относятся органы и организации, которым в ходе экспертно-аналитического мероприятия направляются запросы в целях получения информации, необходимой для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обследования, оценки, анализа и мониторинга в сфере деятельности объекта экспертно-аналитического мероприятия.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 Проведение экспертно-аналитического мероприятия осуществляется с применением таких методов осуществления деятельности Счетной палаты, как анализ, обследование, мониторинг, либо их сочетания в зависимости от предмета экспертно-аналитического мероприятия.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 Организация экспертно-аналитического мероприятия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3.1. Экспертно-аналитическо</w:t>
      </w:r>
      <w:r w:rsidR="00C11F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мероприятие включает следующие этапы, каждый из которых характеризуется выполнением определенных задач: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основной этап экспертно-аналитического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заключительный этап экспертно-аналитического мероприятия. 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 начала непосредственного проведения экспертно-аналитического мероприятия осуществляется его подготовка (далее также – подготовительный этап).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 Экспертно-аналитическое мероприятие проводится в соответствии с утвержденным в установленном порядке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деятельности Счетной палаты на год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 Сроки проведения экспертно-аналитического мероприятия определяются в распоряжении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его проведении.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проведения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экспертно-аналитических мероприятий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должен превышать 60 календарных дней, включая время составления заключения о результатах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Срок, необходимый для проведения экспертно-аналитического мероприятия, устанавливается в распоряжении Счетной палаты о проведении экспертно-аналитического мероприятия, исходя из объема предстоящих работ, вытекающих из цели экспертно-аналитического мероприятия, особенностей объекта и предмета экспертно-аналитического мероприятия.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ходе проведения экспертно-аналитического мероприятия установленные сроки могут быть уточнены путем внесения изменений в распоряжение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его проведении.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Заключение о результатах экспертно-аналитического мер</w:t>
      </w:r>
      <w:r w:rsidR="00C11F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оприятия должно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быть подписано не позднее даты окончания, установленного в распоряжении о его проведении.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случае возникновения объективных обстоятельств, препятствующих проведению уже начатого экспертно-аналитического мероприятия оно может быть приостановлено. 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Решение о приостановлении проведения экспертно-аналитического мероприятия принимается председателем Счетной палаты в форме распоряжени</w:t>
      </w:r>
      <w:r w:rsidR="00C11F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Счетной палаты.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распоряжении Счетной палаты о приостановлении экспертно-аналитического мероприятия должен быть установлен срок приостановления проведения экспертно-аналитического мероприятия. Окончание данного срока определяется моментом прекращения обстоятельств, явившихся основанием для приостановления экспертно-аналитического мероприятия, который должен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быть обозначен четкой календарной датой или событием, которое должно неизбежно наступить.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истечении срока приостановления проведения экспертно-аналитического мероприятия, указанного в распоряжении Счетной палаты, выносится распоряжение Счетной палаты о возобновлении проведения экспертно-аналитического мероприятия с указанием момента его окончания с учетом срока продления.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непосредственного руководства подготовкой и проведением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экспертно-аналитического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мероприятия председателем Счетной палаты с учетом особенностей предстоящего мероприятия назначается конкретное должностное лицо Счетной палаты (далее – специалист, осуществляющий экспертно-аналитическое мероприятие) или формируется рабочая группа.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формировании рабочей группы назначается руководитель и, при необходимости, заместитель руководителя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мероприятия. На период подготовки и проведения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 должностные лица Счетной палаты, участвующие в проведении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мероприятия, включенные в состав рабочей группы (далее – специалисты рабочей группы), поступают в непосредственное подчинение руководителя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Специалист, осуществляющий экспертно-аналитическое мероприятие, руководитель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 обеспечивают организацию работы по подготовке к проведению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экспертно-аналитического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мероприятия, а также его выполнение в установленные сроки.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 рабочей группы, получивший персональное задание в рамках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мероприятия, имеет право самостоятельно выполнять указанное задание, составлять по нему итоговый документ (справку) и подписывать его. Он несет персональную ответственность за полноту выполнения персонального задания, достоверность результатов и соблюдение установленных сроков. 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экспертно-аналитическом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мероприятии не имеют права принимать участие должностные лица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состоящие в близком родстве или свойстве с руководством объекта</w:t>
      </w:r>
      <w:r w:rsidRPr="00BA70B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мероприятия.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Они обязаны заявить о наличии таких связей. Запрещается привлекать в качестве специалиста, осуществляющего экспертно-аналитическое мероприятие, специалистов рабочей группы должностных лиц Счетной палаты, если они в проверяемом периоде являлись штатными сотрудниками объекта экспертно-аналитического мероприятия.</w:t>
      </w:r>
    </w:p>
    <w:p w:rsidR="00BA70BF" w:rsidRPr="00BA70BF" w:rsidRDefault="00BA70BF" w:rsidP="00D554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Счетной палаты до начала экспертно-аналитического мероприятия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обеспечивает предоставление председателю Счетной палаты письменных подтверждений об отсутствии конфликта интересов и иных препятствий для осуществления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специалиста, осуществляющего экспертно-аналитическое мероприятие,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пециалистов рабочей группы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Оформление указанных подтверждений осуществляется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специалистом, осуществляющим экспертно-аналитическое мероприятие,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или руководителем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 примерной форме, установленной в приложении 1 к настоящему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Стандарту. Подтверждение об отсутствии конфликта интересов и иных препятствий для осуществления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оформляется каждым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 Счетной палаты, участвующим в проведении 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Должностные лица Счетной палаты обязаны в письменной форме уведомить председателя Счетной палаты о возникшем конфликте интересов или о возможности его возникновения, как только им станет об этом известно.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3.6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Экспертно-аналитическое мероприятие при необходимости может проводиться с привлечением внешних экспертов.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Привлечение внешних экспертов осуществляется посредством выполнения внешним экспертом конкретного вида и определенного объема работ на основе заключенного с ним муниципального контракта.</w:t>
      </w:r>
      <w:bookmarkStart w:id="5" w:name="_Toc377424498"/>
      <w:bookmarkStart w:id="6" w:name="_Toc441660731"/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Привлечение внешних экспертов к участию в проведении экспертно-аналитического мероприятия осуществляется в порядке, установленном Регламентом Счетной палаты и соответствующим стандартом осуществления деятельности.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4.</w:t>
      </w:r>
      <w:r w:rsidRPr="00BA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Подготовка </w:t>
      </w:r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экспе</w:t>
      </w:r>
      <w:bookmarkStart w:id="7" w:name="_Toc518912249"/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ртно-аналитического мероприятия</w:t>
      </w:r>
      <w:bookmarkEnd w:id="5"/>
      <w:bookmarkEnd w:id="6"/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</w:p>
    <w:bookmarkEnd w:id="7"/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4.1. Подготовка 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 включает следующие действия: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предварительное изучение предмета и объектов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вопросов и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методики проведения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 распоряжения о проведении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 по примерной форме, установленной в приложении 2 к настоящему Стандарту;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разработка и утверждение программы проведения 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рабочего плана проведения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 мероприятия (при необходимости).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случае, если предметом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кспертно-аналитического мероприятия является анализ итогов контрольных и экспертно-аналитических мероприятий, а также мер, принятых по их результатам, программа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 может не составляться.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 Предварительное изучение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и объектов </w:t>
      </w:r>
      <w:r w:rsidRPr="00BA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посредством сбора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получения знаний о предмете и объектах экспертно-аналитического мероприятия в объеме, достаточном для подготовки программы проведения мероприятия и рабочего плана.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подготовительного этапа экспертно-аналитического мероприятия направлено на снижение рисков проведения экспертно-аналитического мероприятия за счет: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 необходимых фактических данных и информации (материалов, документов) о предмете и объектах экспертно-аналитического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способов получения фактических данных и информации для формирования доказательств;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определения релевантных методов анализа фактических данных и информации.</w:t>
      </w:r>
    </w:p>
    <w:p w:rsid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предмету и объектам экспертно-аналитического мероприятия при необходимости может быть получена из доступных государственных и муниципальных информационных систем, а также путем направления в установленном порядке в адрес руководителей объектов экспертно-аналитического мероприятия, других органов и организаций, установленных в Законе № 6-ФЗ, запросов Счетной палатой о предоставлении информации, оформленных по примерной форме, установленной в приложении 3 к настоящему Стандарту.</w:t>
      </w:r>
    </w:p>
    <w:p w:rsidR="001710AB" w:rsidRPr="001710AB" w:rsidRDefault="001710AB" w:rsidP="0017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на подготовительном этапе экспертно-аналитического мероприятия будут установлены обстоятельства, препятствующие всестороннему, полному, объективному и результативному изучению поставленных вопросов и достижению целей, утрата актуальности, необходимости проведения экспертно-аналитического мероприятия, невозможность его реализовать в установленные сроки по причине отсутствия достаточных трудовых ресурсов, распоряжением Счетной палаты может быть принято решение об исключении соответствующего экспертно-аналитического мероприятия из плана проверок на текущий год либо переносе его проведения на иной период текущего года. При принятии одного из указанных решений распоряжение Счетной палаты о проведении экспертно-аналитического мероприятия признается утратившим силу путем издания соответствующего распоряжения Счетной палаты, направленные ранее срока начала экспертно-аналитического мероприятия в адрес объекта экспертно-аналитического мероприятия уведомления и запросы отзываются путем направления письма соответствующего содержания, оформленного в произвольной форме.</w:t>
      </w:r>
    </w:p>
    <w:p w:rsidR="001710AB" w:rsidRPr="001710AB" w:rsidRDefault="001710AB" w:rsidP="0017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B57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пункт 4.2. </w:t>
      </w: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редакции распоряжения Счетной палаты от 26.04.2024 № 31)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4.3. 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предварительного изучения предмета и объектов экспертно-аналитического мероприятия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цель мероприятия,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методы его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экспертно-аналитического мероприятия должн</w:t>
      </w:r>
      <w:r w:rsidR="00C11F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формулироваться с учетом следующих требований: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понятность – цель (ее формулировка) ясна, не подвержена различным интерпретациям, содержит однозначно определяемые термины;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достижимость – цель определяется с учетом ресурсных и иных ограничений, рисков, влияющих на возможность их достижения.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зависимости от цели экспертно-аналитического мероприятия определяется перечень вопросов, которые необходимо изучить и проанализировать в ходе проведения мероприятия. Содержание вопросов должно определять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действия, которые необходимо выполнить для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цели мероприятия. Вопросы экспертно-аналитического мероприятия отражаются в программе его проведения.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экспертно-аналитического мероприятия формулируются с учетом следующих требований: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– все вопросы направлены на достижение цели экспертно-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аналитического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достаточность – совокупность вопросов обеспечивает возможность получения полной и исчерпывающей информации для достижения конкретной цели экспертно-аналитического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взаимоисключаемость – отсутствуют вопросы, содержание которых частично или полностью повторяется.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Формулировки и содержание вопросов должны выражать действия ("проанализировать...", "оценить...", "исследовать..." и т.д.), которые необходимо выполнить для достижения целей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 С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пециалистом, осуществляющим экспертно-аналитическое мероприятие,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руководителем экспертно-аналитического мероприятия по результатам предварительного изучения его предмета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разрабатывается программа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представляется на утверждение председателю Счетной палаты.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по примерной форме, установленной в приложении 4 к настоящему Стандарту.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проведения э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кспертно-аналитического мероприятия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исходя из получаемых в ходе его проведения информации и данных, в программу могут вноситься изменения, не влекущие изменения предмета и цели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4.6. 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утверждения программы проведения экспертно-аналитического мероприятия, осуществляемого рабочей группой, в зависимости от объема необходимых к проведению аналитических процедур может быть составлен р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абочий план проведения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 по примерному образцу, установленному в приложении 5 к настоящему Стандарту.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Рабочий план проведения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мероприятия содержит распределение конкретных заданий по выполнению программы проведения мероприятия между специалистами рабочей группы с указанием содержания аналитических работ (процедур) и сроков их исполнения. Рабочий план проведения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мероприятия доводится руководителем мероприятия до сведения всех специалистов рабочей группы.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4.7. Специалист, осуществляющий экспертно-аналитическое мероприятие, руководитель мероприятия не позднее чем за два рабочих дня до начала проведения экспертно-аналитического-мероприятия уведомляет руководителей объектов экспертно-аналитического мероприятия о его проведении. В адрес руководителей объектов экспертно-аналитического мероприятия направляется уведомление по примерной форме, установленной в приложении 6 к настоящему Стандарту. </w:t>
      </w:r>
    </w:p>
    <w:p w:rsidR="00BA70BF" w:rsidRPr="00BA70BF" w:rsidRDefault="00BA70BF" w:rsidP="00D5545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уведомлении указываются наименование мероприятия, основание для его проведения, сроки проведения мероприятия, состав группы исполнителей мероприятия и предлагается создать необходимые условия для проведения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Если в ходе проведения экспертно-аналитического-мероприятия выявлены нарушения в деятельности объектов, не являющихся объектами данного экспертно-аналитического мероприятия, руководитель экспертно-аналитического мероприятия, специалист, осуществляющий экспертно-аналитическое мероприятие оценивает необходимость проведения экспертно-аналитических мероприятий на данных объектах и по согласованию с председателем Счетной палаты организует в отношении них проведение необходимых мероприятий в рамках уже проводимого экспертно-аналитического мероприятия с соблюдением условий, установленных абзацами первым и вторым данного пункта.</w:t>
      </w:r>
    </w:p>
    <w:p w:rsidR="00D55459" w:rsidRDefault="00D55459" w:rsidP="00D5545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377424500"/>
      <w:bookmarkStart w:id="9" w:name="_Toc441660733"/>
    </w:p>
    <w:p w:rsidR="00BA70BF" w:rsidRDefault="00BA70BF" w:rsidP="00D5545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 Основной этап экспертно-аналитического мероприятия </w:t>
      </w:r>
      <w:bookmarkEnd w:id="8"/>
      <w:bookmarkEnd w:id="9"/>
    </w:p>
    <w:p w:rsidR="00D55459" w:rsidRPr="00BA70BF" w:rsidRDefault="00D55459" w:rsidP="00D5545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5.1. Основной этап экспертно-аналитического мероприятия заключается в сборе и анализе фактических данных и информации о предмете мероприятия, в непосредственном исследовании предмета экспертно-аналитического мероприятия в соответствии с целями и вопросами, содержащимися в программе его проведения. Результатом проведения данного этапа явля</w:t>
      </w:r>
      <w:r w:rsidR="00C11FD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е</w:t>
      </w: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тся формирование рабочей документации.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5.2. 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палатой в рамках </w:t>
      </w: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экспертно-аналитического мероприятия может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осмотр (инвентаризация) состояния объектов, выполненных работ, инвентаризация имущества обследуемого объекта. Результаты осмотра (инвентаризации) оформляются актом по примерной форме, установленной в приложении 7 к настоящему Стандарту.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0" w:name="_Toc378323805"/>
      <w:bookmarkStart w:id="11" w:name="_Toc441660734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5.3. В ходе проведения экспертно-аналитического мероприятия формируется рабочая документация в целях: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изучения предмета экспертно-аналитического мероприятия;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подтверждения результатов экспертно-аналитического мероприятия, в том числе письменного оформления (документирования) доказательств;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обеспечения качества и контроля качества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рабочей документации относятся документы (их копии) и иные материалы, получаемые от должностных лиц объекта экспертно-аналитического мероприятия, других органов и организаций по запросам Счетной палаты, документы (справки, расчеты и т.п.), подготовленные и подписанные должностными лицами Счетной палаты самостоятельно на основе собранных фактических данных и информации, документы и материалы, подготовленные внешними экспертами, а также информация в электронном виде, полученная из информационных систем.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состав рабочей документации включаются документы и материалы, послужившие основанием для формирования выводов, содержащихся в заключении о результатах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Состав формируемой рабочей документации определяется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специалистом, осуществляющим экспертно-аналитическое мероприятие,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руководителем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Документы экспертно-аналитического мероприятия формируются в самостоятельное дело постоянного хранения в порядке, установленном Инструкцией по делопроизводству в Счетной палате города Нижневартовска.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5.4. Сбор фактических данных и информации осуществляется посредством направления запросов Счетной палаты о предоставлении информации в объекты экспертно-аналитического мероприятия, а также в иные органы и организации, установленные в Законе № 6-ФЗ, а также с использованием государственных и муниципальных информационных систем.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если предусмотрен выход на объекты экспертно-аналитического мероприятия, получение фактических данных и информации осуществляется непосредственно по месту расположения объектов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5.5. Сбор фактических данных и информации осуществляется в объеме, достаточном для формирования доказательств, формулирования выводов об объективном состоянии дел в исследуемой сфере и подготовки предложений (рекомендаций) по результатам проведения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Объем необходимых аналитических работ (процедур) по сбору и анализу фактических данных и информации для формирования доказательств должен быть соизмерим и оправдан их значимостью для подготовки и обоснования результатов и выводов по итогам проведения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5.6. Доказательства представляют собой фактические данные и информацию, а также результаты их анализа, которые подтверждают результаты и выводы и обосновывают предложения (рекомендации), сформулированные по итогам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5.7. Процесс получения доказательств включает следующие этапы: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сбор фактических данных и информации, определение их полноты, уместности и надежности;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 собранных фактических данных и информации с точки зрения формирования достаточных и надлежащих доказательств в соответствии с целью экспертно-аналитического мероприятия;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проведение дополнительного сбора фактических данных и информации в случае их недостаточности для формирования обоснованных выводов в соответствии с целью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5.8. Для достижения целей, подтверждения результатов и выводов и обоснования предложений (рекомендаций) по итогам экспертно-аналитического мероприятия формируются достаточные и надлежащие доказательства.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Доказательства являются достаточными, если их объем и содержание позволяют сделать обоснованные однозначные выводы, сформулировать предложения (рекомендации) по результатам проведенного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оценке достаточности доказательств следует исходить из следующего: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чем выше риск существенного искажения фактических данных и информации, используемых для формулирования выводов, подготовки предложений (рекомендаций), тем выше требования к количеству (достаточность) и качеству (насколько являются надлежащими) доказательств. Под риском существенного искажения фактических данных и информации понимается такой уровень искажения значений данных и информации, при котором они влияют на объективность формулируемых выводов, подготовленных предложений (рекомендаций);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наличие большого количества доказательств не компенсирует недостатка их уместности, надежности и валидности;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обычно требуется больше доказательств, когда представители объекта экспертно-аналитического мероприятия имеют другое (отличное от мнения участников мероприятия) мнение.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Определение того, что доказательства являются надлежащими, включает оценку их уместности, надежности и валидности.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Уместность означает, что доказательства имеют логическую связь с целями и вопросами и значимы для достижения целей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Надежность означает степень, в которой доказательства подтверждаются данными из различных источников или позволяют получать одни и те же результаты при повторном их получении.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Валидность означает обоснованность и пригодность применения методик и результатов исследования к конкретным условиям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результатов и выводов с высоким уровнем существенности и значимости используются более высокие требования к достаточности и тому, являются ли доказательства надлежащими.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Доказательства и иные сведения, полученные в ходе экспертно-аналитического мероприятия, документируются (фиксируются) в рабочей документации.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5.9. При выявлении в ходе проведения экспертно-аналитического мероприятия нарушений, наносящих ущерб городу Нижневартовску или Ханты-Мансийскому автономному округу – Югре и содержащих признаки правонарушения, после представления руководителем и (или) иным ответственным должностным лицом объекта экспертно-аналитического мероприятия письменных объяснений по фактам выявленных нарушений составляется акт по фактам выявленных нарушений, требующих принятия безотлагательных мер по их пресечению и предупреждению. В случаях отказа руководителя и (или) иного ответственного должностного лица объекта экспертно-аналитического мероприятия от представления письменного объяснения по фактам выявленных нарушений или от получения экземпляра указанного акта в нем делаются соответствующие записи.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Форма акта по фактам выявленных нарушений, требующих безотлагательных мер по их пресечению и предупреждению, установлена в Регламенте Счетной палаты.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Указанный акт оформляется в двух экземплярах, один из которых передается под расписку (направляется) руководителю объекта экспертно-аналитического мероприятия, а второй направляется председателю Счетной палаты для принятия решения о подготовке предписания Счетной палаты.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5.10. В случае обнаружения подделок, подлогов, хищений, злоупотреблений и при необходимости пресечения данных противоправных действий, специалист, осуществляющий экспертно-аналитическое мероприятие, руководитель экспертно-аналитического мероприятия в соответствии с Законом № 6-ФЗ и Регламентом Счетной палаты: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изымает необходимые документы и материалы с составлением акта изъятия документов;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необходимости опечатывает кассы, кассовые и служебные помещения, склады и архивы, о чем составляет акт по факту опечатывания касс, кассовых и служебных помещений, складов и архивов.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5.11. Акт изъятия документов и материалов составляется в случае обнаружения в документах объекта экспертно-аналитического мероприятия подделок, подлогов, хищений, злоупотреблений при использовании муниципальных и иных ресурсов и при необходимости пресечения данных противоправных действий.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 изъятия документов и материалов составляется в двух экземплярах и представляется для ознакомления под расписку руководителю и (или) иному ответственному должностному лицу объекта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Изъятие документов и материалов осуществляется в присутствии лиц, у которых они изымаются, а при отсутствии таких лиц – в присутствии руководителя объекта экспертно-аналитического мероприятия или уполномоченного должностного лица. При этом объекту экспертно-аналитического мероприятия вручается экземпляр акта изъятия документов и материалов и копии или опись изъятых документов и материалов. Не подлежат изъятию документы и материалы, не имеющие отношения к предмету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невозможности изготовить или передать изготовленные копии изъятых документов одновременно с их изъятием должностное лицо Счетной палаты передает копии изъятых документов руководителю и (или) иному ответственному должностному лицу объекта экспертно-аналитического мероприятия в течение трех рабочих дней после их изъятия с сопроводительным письмом.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Форма акта изъятия документов и материалов приведена в приложении 8 к настоящему Стандарту.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5.12.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 по факту опечатывания касс, кассовых и служебных помещений, складов и архивов составляется в целях исключения возможности несанкционированного доступа к кассам, кассовым и служебным помещениям, складам и архивам в случае обнаружения данных, указывающих на наличие подделок, подлогов, хищений, злоупотреблений и при необходимости пресечения данных противоправных действий.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Форма акта по факту опечатывания касс, кассовых и служебных помещений, складов и архивов приведена в приложении 9 к настоящему Стандарту.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Опечатывание осуществляется печатью Счетной палаты в присутствии лиц, ответственных за сохранность денежных и материальных средств в кассах, кассовых и служебных помещениях, складах и архивах, а при отсутствии таких лиц – в присутствии руководителя объекта экспертно-аналитического мероприятия или уполномоченного должностного лица. К акту по факту опечатывания касс, кассовых и служебных помещений, складов и архивов прилагается расписка о принятии материально ответственным лицом объекта экспертно-аналитического мероприятия опечатанного помещения с хранящимся в нем имуществом на ответственное хранение.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Опечатывание осуществляется в целях обеспечения сохранности данных, указывающих на признаки составов правонарушений, на период, необходимый для принятия решения о дальнейших действиях (проведение инвентаризации, изъятие документов, направление соответствующих материалов в правоохранительные органы и т.д.).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 по факту опечатывания касс, кассовых и служебных помещений, складов и архивов составляется в двух экземплярах, один из которых представляется под расписку руководителю или иному должностному лицу объекта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5.13. О фактах опечатывания касс, кассовых и служебных помещений, складов и архивов, изъятия необходимых документов и материалов, а также в случае, если при проведении экспертно-аналитического мероприятий выявлены факты незаконного использования средств бюджета города, в которых усматриваются признаки преступления или коррупционного правонарушения, лицо, соответствующий специалист рабочей группы незамедлительно доводит информацию до руководителя экспертно-аналитического мероприятия. Руководитель экспертно-аналитического мероприятия, специалист, осуществляющий экспертно-аналитическое мероприятие (в течение 24 часов после опечатывания), доводят указанную информацию до сведения председателя Счетной палаты. Порядок и форма уведомления определяются Законом № 38-оз.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указанию председателя Счетной палаты руководитель экспертно-аналитического мероприятия, специалист, осуществляющий экспертно-аналитическое мероприятие подготавливает проект обращения в правоохранительные органы.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Обращения Счетной палаты в правоохранительные органы в ходе экспертно-аналитического мероприятий направляются в порядке, установленном Регламентом Счетной палаты.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5.14. В случае обращения должностных лиц объекта (объектов) экспертно-аналитического мероприятия в целях склонения руководителя экспертно-аналитического мероприятия, специалиста, осуществляющего экспертно-аналитическое мероприятие, к совершению коррупционных правонарушений, руководитель экспертно-аналитического мероприятия,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специалист, осуществляющий экспертно-аналитическое мероприятие, обязан уведомить о данном факте председателя Счетной палаты.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При проведении экспертно-аналитического мероприятия должностные лица Счетной палаты в рамках своей компетенции вправе отражать возможные коррупциогенные риски, усматриваемые в ходе его проведения.</w:t>
      </w:r>
      <w:bookmarkEnd w:id="10"/>
      <w:bookmarkEnd w:id="11"/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Заключительный этап экспертно-аналитического мероприятия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6.1.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 По результатам экспертно-аналитического мероприятия его руководителем,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специалистом, осуществляющим экспертно-аналитическое мероприятие,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оформляется заключение</w:t>
      </w:r>
      <w:r w:rsidRPr="00BA70BF">
        <w:rPr>
          <w:rFonts w:ascii="Times New Roman" w:eastAsia="Times New Roman" w:hAnsi="Times New Roman" w:cs="Times New Roman"/>
          <w:bCs/>
          <w:snapToGrid w:val="0"/>
          <w:color w:val="FF0000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результатах экспертно-аналитического мероприятия (далее также – Заключение) по примерной форме, установленной в приложении 10, которое должно содержать:</w:t>
      </w:r>
    </w:p>
    <w:p w:rsidR="00BA70BF" w:rsidRPr="00BA70BF" w:rsidRDefault="00BA70BF" w:rsidP="00D5545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исходные данные об 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экспертно-аналитическом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мероприятии: основание для проведения мероприятия, предмет и объекты мероприятия, метод его проведения, цель и вопросы экспертно-аналитического мероприятия, исследуемый период, сроки проведения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информацию о результатах мероприятия, в которой отражается содержание проведенного мероприятия в соответствии с его предметом, даются конкретные ответы по каждому вопросу мероприятия, указываются выявленные нарушения, проблемы, недостатки, по возможности указываются причины их существования и последствия;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выводы, в которых в обобщенной форме отражаются итоги экспертно-аналитического мероприятия, выявленные проблемы и недостатки, вскрытые факты нарушений, а также оценивается ущерб, нанесенный муниципальному образованию города Нижневартовска;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предложения (рекомендации), основанные на выводах и направленные на решение исследованных проблем и вопросов, устранение выявленных нарушений и недостатков, возмещение нанесенного ущерба;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иную необходимую информацию.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6.2. При подготовке Заключения следует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руководствоваться следующими требованиями: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экспертно-аналитического мероприятия должна излагаться последовательно в соответствии с вопросами, поставленными в программе проведения экспертно-аналитического мероприятия, и давать по каждому из них конкретные ответы с выделением наиболее важных проблем;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Заключение должно включать только информацию и выводы, которые подтверждаются материалами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документации мероприятия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 Заключения должны </w:t>
      </w:r>
      <w:bookmarkStart w:id="12" w:name="OCRUncertain322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аргументированными</w:t>
      </w:r>
      <w:bookmarkEnd w:id="12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(рекомендации) в Заключении должны логически следовать из выводов, быть конкретными, сжатыми и простыми по форме и по содержанию, ориентированы на принятие конкретных мер по устранению выявленных нарушений и недостатков, решению отраженных в Заключении проблем, их причин и последствий, иметь четкий адресный характер;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Заключении необходимо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избегать ненужных повторений и лишних подробностей, которые отвлекают внимание от наиболее важных его положений;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Заключения должен быть написан лаконично, легко читаться, быть понятным, а при использовании каких-либо специальных терминов и сокращений они должны быть объяснены.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Заключение о результатах экспертно-аналитического мероприятия составляется в одном экземпляре.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экспертно-аналитическое мероприятие проводится на основе информации, предоставляемой объектом (объектами) мероприятия в соответствии с запросами Счетной палаты, то заключение о результатах экспертно-аналитического мероприятия составляется в количестве, соответствующем количеству объектов экспертно-аналитического мероприятия.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Заключение о результатах экспертно-аналитического мероприятия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подписывается председателем Счетной палаты или лицом, его замещающим, после чего направляется с сопроводительным письмом в адрес объекта (объектов) экспертно-аналитического мероприятия для ознакомления.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В целях информирования главы города, Думы города о результатах проведенного экспертно-аналитического мероприятия в их адрес с сопроводительным письмом направляется копия заключения о результатах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6.5. Оформленное в соответствии с настоящим Стандартом заключение о результатах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 со всеми приложениями к нему является служебным документом Счетной палаты города.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Краткая информация об основных итогах экспертно-аналитического мероприятия подлежит размещению на официальном сайте органов местного самоуправления (</w:t>
      </w:r>
      <w:hyperlink r:id="rId9" w:history="1">
        <w:r w:rsidRPr="00BA70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BA70B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vartovsk</w:t>
        </w:r>
        <w:r w:rsidRPr="00BA70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газете «Варта»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1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 Счетной палаты города</w:t>
      </w:r>
    </w:p>
    <w:p w:rsidR="00BA70BF" w:rsidRPr="00BA70BF" w:rsidRDefault="00BA70BF" w:rsidP="00BA70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(фамилия, инициалы)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от______________________________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(фамилия, имя, отчество работника)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left="5103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left="5103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left="5103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Письменное подтверждение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отсутствии конфликта интересов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и иных препятствий для осуществления экспертно-аналитического мероприятия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___________________________________ 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(наименование экспертно-аналитического мероприятия)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Подтверждаю, что выполнение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работы в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(наименование объект, в котором планируется проведение экспертно-аналитического мероприятия)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повлечет за собой конфликта интересов, иных препятствий для осуществления 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мероприятия не имею.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«______»____________20____г.                           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pacing w:val="-2"/>
          <w:sz w:val="28"/>
          <w:szCs w:val="24"/>
          <w:vertAlign w:val="superscript"/>
          <w:lang w:eastAsia="ru-RU"/>
        </w:rPr>
        <w:t>(подпись)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2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377424501"/>
      <w:r w:rsidRPr="00BA70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на бланке Счетной палаты города Нижневартовска)</w:t>
      </w:r>
    </w:p>
    <w:p w:rsidR="00BA70BF" w:rsidRPr="00BA70BF" w:rsidRDefault="00BA70BF" w:rsidP="00BA70BF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napToGrid w:val="0"/>
          <w:sz w:val="32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32"/>
          <w:szCs w:val="28"/>
          <w:lang w:eastAsia="ru-RU"/>
        </w:rPr>
        <w:t>РАСПОРЯЖЕНИЕ</w:t>
      </w:r>
    </w:p>
    <w:p w:rsidR="00BA70BF" w:rsidRPr="00BA70BF" w:rsidRDefault="00BA70BF" w:rsidP="00BA70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проведении экспертно-аналитического мероприятия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>от «_» _____ 20___ года</w:t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  <w:t>№ ___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numPr>
          <w:ilvl w:val="0"/>
          <w:numId w:val="12"/>
        </w:numPr>
        <w:tabs>
          <w:tab w:val="clear" w:pos="360"/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___ по__ 20__ года провести экспертно-аналитическое мероприятие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наименование экспертно-аналитического мероприятия)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исполнителями экспертно-аналитического мероприятия:</w:t>
      </w:r>
    </w:p>
    <w:p w:rsidR="00BA70BF" w:rsidRPr="00BA70BF" w:rsidRDefault="00BA70BF" w:rsidP="00BA70BF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A70BF" w:rsidRPr="00BA70BF" w:rsidRDefault="00BA70BF" w:rsidP="00BA70B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И.О. фамилия)</w:t>
      </w:r>
    </w:p>
    <w:p w:rsidR="00BA70BF" w:rsidRPr="00BA70BF" w:rsidRDefault="00BA70BF" w:rsidP="00BA70B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руководитель экспертно-аналитического мероприятия </w:t>
      </w:r>
      <w:r w:rsidRPr="00BA70B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 случае формирования рабочей группы)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0BF" w:rsidRPr="00BA70BF" w:rsidRDefault="00BA70BF" w:rsidP="00BA70BF">
      <w:pPr>
        <w:tabs>
          <w:tab w:val="num" w:pos="0"/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A70BF" w:rsidRPr="00BA70BF" w:rsidRDefault="00BA70BF" w:rsidP="00BA70BF">
      <w:pPr>
        <w:tabs>
          <w:tab w:val="num" w:pos="357"/>
          <w:tab w:val="left" w:pos="993"/>
        </w:tabs>
        <w:spacing w:after="0" w:line="240" w:lineRule="auto"/>
        <w:ind w:left="35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(указываются другие участники экспертно-аналитического мероприятия)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Руководителю экспертно-аналитического мероприятия:</w:t>
      </w:r>
    </w:p>
    <w:p w:rsidR="00BA70BF" w:rsidRPr="00BA70BF" w:rsidRDefault="00BA70BF" w:rsidP="00BA70BF">
      <w:pPr>
        <w:tabs>
          <w:tab w:val="num" w:pos="3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 утверждение проект программы проведения экспертно-аналитического мероприятия в срок до «___» __________ 20__года включительно;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проект заключения о результатах экспертно-аналитического мероприятия в срок до «___» ________ 20__года включительно.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                                      _______________                             _______________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BA70BF">
        <w:rPr>
          <w:rFonts w:ascii="Times New Roman" w:eastAsia="Calibri" w:hAnsi="Times New Roman" w:cs="Times New Roman"/>
          <w:i/>
          <w:sz w:val="20"/>
          <w:szCs w:val="20"/>
        </w:rPr>
        <w:t xml:space="preserve">     Должность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         подпись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И.О. Фамилия </w:t>
      </w:r>
    </w:p>
    <w:p w:rsidR="00BA70BF" w:rsidRPr="00BA70BF" w:rsidRDefault="00BA70BF" w:rsidP="00BA70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 w:type="page"/>
      </w:r>
    </w:p>
    <w:bookmarkEnd w:id="13"/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3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33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70BF" w:rsidRPr="00BA70BF" w:rsidRDefault="00595F6E" w:rsidP="00BA70BF">
      <w:pPr>
        <w:spacing w:after="0" w:line="240" w:lineRule="auto"/>
        <w:ind w:left="53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(оформляется на </w:t>
      </w:r>
      <w:r w:rsidR="00BA70BF"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бланке Счетной палаты)</w:t>
      </w:r>
    </w:p>
    <w:p w:rsidR="00BA70BF" w:rsidRPr="00BA70BF" w:rsidRDefault="00BA70BF" w:rsidP="00BA70BF">
      <w:pPr>
        <w:spacing w:after="0" w:line="240" w:lineRule="auto"/>
        <w:ind w:left="53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</w:t>
      </w:r>
    </w:p>
    <w:p w:rsidR="00BA70BF" w:rsidRPr="00BA70BF" w:rsidRDefault="00BA70BF" w:rsidP="00BA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A70BF" w:rsidRPr="00BA70BF" w:rsidRDefault="00BA70BF" w:rsidP="00BA70BF">
      <w:pPr>
        <w:framePr w:hSpace="180" w:wrap="around" w:vAnchor="text" w:hAnchor="margin" w:y="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4536" w:right="-284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(Должность руководителя органа или организации, фамилия, инициалы)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4536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о предоставлении </w:t>
      </w:r>
    </w:p>
    <w:p w:rsidR="00BA70BF" w:rsidRPr="00BA70BF" w:rsidRDefault="00BA70BF" w:rsidP="00BA70BF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851"/>
        <w:gridCol w:w="4536"/>
      </w:tblGrid>
      <w:tr w:rsidR="00BA70BF" w:rsidRPr="00BA70BF" w:rsidTr="00F34393">
        <w:trPr>
          <w:cantSplit/>
        </w:trPr>
        <w:tc>
          <w:tcPr>
            <w:tcW w:w="4252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палатой города Нижневартовска проводится экспертно-аналитическое мероприятие: «____________________________________________________________________»,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которого являются: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(наименование объектов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15 </w:t>
      </w:r>
      <w:r w:rsidRPr="00BA70BF">
        <w:rPr>
          <w:rFonts w:ascii="Times New Roman" w:eastAsia="Calibri" w:hAnsi="Times New Roman" w:cs="Times New Roman"/>
          <w:sz w:val="28"/>
          <w:szCs w:val="28"/>
        </w:rPr>
        <w:t>Федерального закона от 07.02.2011 № 6-ФЗ «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644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 «___»______________20___ года предоставить (поручить предоставить) следующие документы (материалы, данные или информацию):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информацию).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0"/>
          <w:szCs w:val="20"/>
        </w:rPr>
        <w:t>Непредставление или несвоевременное представление органами местного самоуправления и муниципальными органами, организациями, в отношении которых контрольно-счетные органы вправе осуществлять внешний муниципальный финансовый контроль, их должностными лицами, а также территориальными органами федеральных органов исполнительной власти и их структурными подразделениями в установленные законами автономного округа сроки в контрольно-счетные органы по их запросам информации, документов и материалов, необходимых для проведения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BA70BF">
        <w:rPr>
          <w:rFonts w:ascii="Times New Roman" w:eastAsia="Calibri" w:hAnsi="Times New Roman" w:cs="Times New Roman"/>
          <w:sz w:val="20"/>
          <w:szCs w:val="20"/>
        </w:rPr>
        <w:t>и материалов влечет за собой ответственность предусмотренную Кодексом Российской Федерации об административных правонарушениях</w:t>
      </w:r>
      <w:r w:rsidRPr="00BA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8"/>
          <w:szCs w:val="28"/>
        </w:rPr>
      </w:pPr>
    </w:p>
    <w:p w:rsidR="00BA70BF" w:rsidRPr="00BA70BF" w:rsidRDefault="00BA70BF" w:rsidP="00BA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                 _____________                 ____________________</w:t>
      </w:r>
    </w:p>
    <w:p w:rsidR="00BA70BF" w:rsidRPr="00BA70BF" w:rsidRDefault="00BA70BF" w:rsidP="00BA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(должность)                                                      (подпись)                                          (инициалы, фамилия)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4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5353"/>
        <w:gridCol w:w="4927"/>
      </w:tblGrid>
      <w:tr w:rsidR="00BA70BF" w:rsidRPr="00BA70BF" w:rsidTr="00F34393">
        <w:trPr>
          <w:trHeight w:val="2317"/>
        </w:trPr>
        <w:tc>
          <w:tcPr>
            <w:tcW w:w="5353" w:type="dxa"/>
          </w:tcPr>
          <w:p w:rsidR="00BA70BF" w:rsidRPr="00BA70BF" w:rsidRDefault="00BA70BF" w:rsidP="00BA70BF">
            <w:pPr>
              <w:tabs>
                <w:tab w:val="left" w:pos="603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</w:tcPr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Счетной палаты 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</w:t>
            </w: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Суханова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(инициалы, фамилия)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«___»____________________20__г.</w:t>
            </w:r>
          </w:p>
        </w:tc>
      </w:tr>
    </w:tbl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372216200"/>
      <w:bookmarkStart w:id="15" w:name="_Toc372288169"/>
      <w:bookmarkStart w:id="16" w:name="_Toc377424504"/>
      <w:bookmarkStart w:id="17" w:name="_Toc378323813"/>
      <w:bookmarkStart w:id="18" w:name="_Toc441660742"/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bookmarkEnd w:id="14"/>
      <w:bookmarkEnd w:id="15"/>
      <w:bookmarkEnd w:id="16"/>
      <w:bookmarkEnd w:id="17"/>
      <w:bookmarkEnd w:id="18"/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Toc372216201"/>
      <w:bookmarkStart w:id="20" w:name="_Toc372288170"/>
      <w:bookmarkStart w:id="21" w:name="_Toc377424505"/>
      <w:bookmarkStart w:id="22" w:name="_Toc378323814"/>
      <w:bookmarkStart w:id="23" w:name="_Toc441660743"/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экспертно-аналитического мероприятия</w:t>
      </w:r>
      <w:bookmarkEnd w:id="19"/>
      <w:bookmarkEnd w:id="20"/>
      <w:bookmarkEnd w:id="21"/>
      <w:bookmarkEnd w:id="22"/>
      <w:bookmarkEnd w:id="23"/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4" w:name="_Toc372216202"/>
      <w:bookmarkStart w:id="25" w:name="_Toc372288171"/>
      <w:bookmarkStart w:id="26" w:name="_Toc377424506"/>
      <w:bookmarkStart w:id="27" w:name="_Toc378323815"/>
      <w:bookmarkStart w:id="28" w:name="_Toc441660744"/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«______________________________________________________________»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наименование экспертно-аналитического мероприятия</w:t>
      </w:r>
      <w:bookmarkEnd w:id="24"/>
      <w:bookmarkEnd w:id="25"/>
      <w:bookmarkEnd w:id="26"/>
      <w:bookmarkEnd w:id="27"/>
      <w:bookmarkEnd w:id="28"/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numPr>
          <w:ilvl w:val="0"/>
          <w:numId w:val="1"/>
        </w:numPr>
        <w:tabs>
          <w:tab w:val="clear" w:pos="360"/>
          <w:tab w:val="num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проведения экспертно-аналитического мероприятия: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экспертно-аналитического мероприятия: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указать, что именно проверяется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Объект(ы) экспертно-аналитического мероприятия: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полное наименование объекта(ов))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Цель экспертно-аналитического мероприятия__________________________________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 экспертно-аналитического мероприятия_________________________________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Вопросы экспертно-аналитического мероприятия: 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Исследуемый период: 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Сроки начала и окончания проведения экспертно-аналитического мероприятия:</w:t>
      </w:r>
    </w:p>
    <w:p w:rsidR="00BA70BF" w:rsidRPr="00BA70BF" w:rsidRDefault="00BA70BF" w:rsidP="00BA70BF">
      <w:pPr>
        <w:spacing w:after="200" w:line="276" w:lineRule="auto"/>
        <w:rPr>
          <w:rFonts w:ascii="Calibri" w:eastAsia="Calibri" w:hAnsi="Calibri" w:cs="Times New Roman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Состав ответственных исполнителей: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экспертно-аналитического мероприятия </w:t>
      </w: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 формирования рабочей группы)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должность, Ф.И.О)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 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должность, Ф.И.О. иных участников экспертно-аналитического мероприятия)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экспертно-аналитического мероприятия (специалист, осуществляющий экспертно-аналитическое мероприятие):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                  _____________                                         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должность</w:t>
      </w:r>
      <w:r w:rsidRPr="00BA70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</w:t>
      </w:r>
      <w:r w:rsidRPr="00BA70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И.О. Фамилия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ectPr w:rsidR="00BA70BF" w:rsidRPr="00BA70BF" w:rsidSect="00226A87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993" w:right="851" w:bottom="851" w:left="1418" w:header="340" w:footer="340" w:gutter="0"/>
          <w:pgNumType w:start="1"/>
          <w:cols w:space="708"/>
          <w:titlePg/>
          <w:docGrid w:linePitch="360"/>
        </w:sect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5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29" w:name="_Toc372216204"/>
      <w:bookmarkStart w:id="30" w:name="_Toc372288174"/>
      <w:bookmarkStart w:id="31" w:name="_Toc377424510"/>
      <w:bookmarkStart w:id="32" w:name="_Toc378323819"/>
      <w:bookmarkStart w:id="33" w:name="_Toc441660748"/>
      <w:r w:rsidRPr="00BA70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Рабочий план</w:t>
      </w:r>
      <w:bookmarkEnd w:id="29"/>
      <w:bookmarkEnd w:id="30"/>
      <w:bookmarkEnd w:id="31"/>
      <w:bookmarkEnd w:id="32"/>
      <w:bookmarkEnd w:id="33"/>
    </w:p>
    <w:p w:rsidR="00BA70BF" w:rsidRPr="00BA70BF" w:rsidRDefault="00BA70BF" w:rsidP="00BA70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Toc372216205"/>
      <w:bookmarkStart w:id="35" w:name="_Toc372288175"/>
      <w:bookmarkStart w:id="36" w:name="_Toc377424511"/>
      <w:bookmarkStart w:id="37" w:name="_Toc378323820"/>
      <w:bookmarkStart w:id="38" w:name="_Toc441660749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экспертно-аналитического мероприятия</w:t>
      </w:r>
      <w:bookmarkEnd w:id="34"/>
      <w:bookmarkEnd w:id="35"/>
      <w:bookmarkEnd w:id="36"/>
      <w:bookmarkEnd w:id="37"/>
      <w:bookmarkEnd w:id="38"/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A70BF">
        <w:rPr>
          <w:rFonts w:ascii="Times New Roman" w:eastAsia="Times New Roman" w:hAnsi="Times New Roman" w:cs="Times New Roman"/>
          <w:i/>
          <w:lang w:eastAsia="ru-RU"/>
        </w:rPr>
        <w:t>«____________________________________________________________________________»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lang w:eastAsia="ru-RU"/>
        </w:rPr>
        <w:t>(наименование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3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2411"/>
        <w:gridCol w:w="2344"/>
        <w:gridCol w:w="2060"/>
        <w:gridCol w:w="1417"/>
        <w:gridCol w:w="1422"/>
        <w:gridCol w:w="1653"/>
        <w:gridCol w:w="9"/>
      </w:tblGrid>
      <w:tr w:rsidR="00BA70BF" w:rsidRPr="00BA70BF" w:rsidTr="00F34393">
        <w:trPr>
          <w:cantSplit/>
          <w:jc w:val="center"/>
        </w:trPr>
        <w:tc>
          <w:tcPr>
            <w:tcW w:w="2512" w:type="dxa"/>
            <w:vMerge w:val="restart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9" w:name="_Toc372216206"/>
            <w:bookmarkStart w:id="40" w:name="_Toc372288176"/>
            <w:bookmarkStart w:id="41" w:name="_Toc377424512"/>
            <w:bookmarkStart w:id="42" w:name="_Toc378323821"/>
            <w:bookmarkStart w:id="43" w:name="_Toc441660750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экспертно-аналитического</w:t>
            </w:r>
            <w:bookmarkEnd w:id="39"/>
            <w:bookmarkEnd w:id="40"/>
            <w:bookmarkEnd w:id="41"/>
            <w:bookmarkEnd w:id="42"/>
            <w:bookmarkEnd w:id="43"/>
          </w:p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4" w:name="_Toc372216207"/>
            <w:bookmarkStart w:id="45" w:name="_Toc372288177"/>
            <w:bookmarkStart w:id="46" w:name="_Toc377424513"/>
            <w:bookmarkStart w:id="47" w:name="_Toc378323822"/>
            <w:bookmarkStart w:id="48" w:name="_Toc441660751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  <w:bookmarkEnd w:id="44"/>
            <w:bookmarkEnd w:id="45"/>
            <w:bookmarkEnd w:id="46"/>
            <w:bookmarkEnd w:id="47"/>
            <w:bookmarkEnd w:id="48"/>
          </w:p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(из программы</w:t>
            </w:r>
            <w:r w:rsidR="00FD4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проведения</w:t>
            </w: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vMerge w:val="restart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9" w:name="_Toc372216208"/>
            <w:bookmarkStart w:id="50" w:name="_Toc372288178"/>
            <w:bookmarkStart w:id="51" w:name="_Toc377424514"/>
            <w:bookmarkStart w:id="52" w:name="_Toc378323823"/>
            <w:bookmarkStart w:id="53" w:name="_Toc441660752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экспертно-аналитического мероприятия</w:t>
            </w:r>
            <w:bookmarkEnd w:id="49"/>
            <w:bookmarkEnd w:id="50"/>
            <w:bookmarkEnd w:id="51"/>
            <w:bookmarkEnd w:id="52"/>
            <w:bookmarkEnd w:id="53"/>
          </w:p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(из программы</w:t>
            </w:r>
            <w:r w:rsidR="00FD4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проведения</w:t>
            </w: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44" w:type="dxa"/>
            <w:vMerge w:val="restart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работы (процедуры) необходимые для раскрытия вопросов программы</w:t>
            </w:r>
            <w:r w:rsidR="00FD4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</w:t>
            </w:r>
          </w:p>
        </w:tc>
        <w:tc>
          <w:tcPr>
            <w:tcW w:w="2060" w:type="dxa"/>
            <w:vMerge w:val="restart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_Toc372216209"/>
            <w:bookmarkStart w:id="55" w:name="_Toc372288179"/>
            <w:bookmarkStart w:id="56" w:name="_Toc377424515"/>
            <w:bookmarkStart w:id="57" w:name="_Toc378323824"/>
            <w:bookmarkStart w:id="58" w:name="_Toc441660753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  <w:bookmarkEnd w:id="54"/>
            <w:bookmarkEnd w:id="55"/>
            <w:bookmarkEnd w:id="56"/>
            <w:bookmarkEnd w:id="57"/>
            <w:bookmarkEnd w:id="58"/>
          </w:p>
        </w:tc>
        <w:tc>
          <w:tcPr>
            <w:tcW w:w="4501" w:type="dxa"/>
            <w:gridSpan w:val="4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9" w:name="_Toc372216210"/>
            <w:bookmarkStart w:id="60" w:name="_Toc372288180"/>
            <w:bookmarkStart w:id="61" w:name="_Toc377424516"/>
            <w:bookmarkStart w:id="62" w:name="_Toc378323825"/>
            <w:bookmarkStart w:id="63" w:name="_Toc441660754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  <w:bookmarkEnd w:id="59"/>
            <w:bookmarkEnd w:id="60"/>
            <w:bookmarkEnd w:id="61"/>
            <w:bookmarkEnd w:id="62"/>
            <w:bookmarkEnd w:id="63"/>
          </w:p>
        </w:tc>
      </w:tr>
      <w:tr w:rsidR="00BA70BF" w:rsidRPr="00BA70BF" w:rsidTr="00F34393">
        <w:trPr>
          <w:gridAfter w:val="1"/>
          <w:wAfter w:w="9" w:type="dxa"/>
          <w:cantSplit/>
          <w:jc w:val="center"/>
        </w:trPr>
        <w:tc>
          <w:tcPr>
            <w:tcW w:w="2512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 работы</w:t>
            </w:r>
          </w:p>
        </w:tc>
        <w:tc>
          <w:tcPr>
            <w:tcW w:w="1422" w:type="dxa"/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</w:t>
            </w:r>
          </w:p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653" w:type="dxa"/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материалов для подготовки заключения</w:t>
            </w:r>
          </w:p>
        </w:tc>
      </w:tr>
      <w:tr w:rsidR="00BA70BF" w:rsidRPr="00BA70BF" w:rsidTr="00F34393">
        <w:trPr>
          <w:gridAfter w:val="1"/>
          <w:wAfter w:w="9" w:type="dxa"/>
          <w:cantSplit/>
          <w:trHeight w:val="254"/>
          <w:jc w:val="center"/>
        </w:trPr>
        <w:tc>
          <w:tcPr>
            <w:tcW w:w="2512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44" w:type="dxa"/>
            <w:tcBorders>
              <w:top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nil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153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Руководитель экспертно-аналитического мероприятия: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______________________                                                                                     _____________                                       ___________________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BA70BF">
        <w:rPr>
          <w:rFonts w:ascii="Times New Roman" w:eastAsia="Times New Roman" w:hAnsi="Times New Roman" w:cs="Times New Roman"/>
          <w:i/>
          <w:lang w:eastAsia="ru-RU"/>
        </w:rPr>
        <w:t>должность</w:t>
      </w:r>
      <w:r w:rsidRPr="00BA70B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инициалы, фамилия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С рабочим планом ознакомлены: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Участники экспертно-аналитического мероприятия: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__________________________                                                                     _____________                                  _______________________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 xml:space="preserve">Должность                         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инициалы, фамилия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A70BF" w:rsidRPr="00BA70BF" w:rsidSect="00F34393">
          <w:pgSz w:w="16838" w:h="11906" w:orient="landscape" w:code="9"/>
          <w:pgMar w:top="851" w:right="851" w:bottom="1418" w:left="1134" w:header="340" w:footer="340" w:gutter="0"/>
          <w:cols w:space="708"/>
          <w:titlePg/>
          <w:docGrid w:linePitch="360"/>
        </w:sectPr>
      </w:pP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6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A70BF" w:rsidRPr="00BA70BF" w:rsidRDefault="00BA70BF" w:rsidP="00BA70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на бланке Счетной палаты города Нижневартовска)</w:t>
      </w:r>
    </w:p>
    <w:p w:rsidR="00BA70BF" w:rsidRPr="00BA70BF" w:rsidRDefault="00BA70BF" w:rsidP="00BA70B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tbl>
      <w:tblPr>
        <w:tblpPr w:leftFromText="45" w:rightFromText="45" w:vertAnchor="text"/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856"/>
        <w:gridCol w:w="4537"/>
      </w:tblGrid>
      <w:tr w:rsidR="00BA70BF" w:rsidRPr="00BA70BF" w:rsidTr="00F34393">
        <w:trPr>
          <w:tblCellSpacing w:w="0" w:type="dxa"/>
        </w:trPr>
        <w:tc>
          <w:tcPr>
            <w:tcW w:w="4245" w:type="dxa"/>
            <w:hideMark/>
          </w:tcPr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hideMark/>
          </w:tcPr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hideMark/>
          </w:tcPr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 руководителя проверяемого объекта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экспертно-аналитического мероприятия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города Нижневартовска уведомляет Вас, что в соответствии (</w:t>
      </w: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ссылаться на конкретную норму, устанавливающее полномочие на проведение конкретного мероприятия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), 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объекта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Счетной палаты города Нижневартовска 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должность, инициалы, фамилия)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проводиться экспертно-аналитическое мероприятие «__________________________________________________________________».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мероприятия)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экспертно-аналитического мероприятия с «___»__________ по «___» ______20___года.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16 и 19 Положения о 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контрольно-счетном органе муниципального образования - счетной палате города Нижневартовска, утвержденного решением Думы города Нижневартовска от 22.09.2021 № 823,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обеспечить необходимые условия для работы сотрудников Счетной палаты города Нижневартовска и подготовить необходимые для проверки материалы и документы по прилагаемым формам и перечню вопросов.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_____________                              _______________</w:t>
      </w:r>
    </w:p>
    <w:tbl>
      <w:tblPr>
        <w:tblW w:w="9068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8"/>
      </w:tblGrid>
      <w:tr w:rsidR="00BA70BF" w:rsidRPr="00BA70BF" w:rsidTr="00F34393">
        <w:trPr>
          <w:tblCellSpacing w:w="0" w:type="dxa"/>
        </w:trPr>
        <w:tc>
          <w:tcPr>
            <w:tcW w:w="9068" w:type="dxa"/>
            <w:hideMark/>
          </w:tcPr>
          <w:p w:rsidR="00BA70BF" w:rsidRPr="00BA70BF" w:rsidRDefault="00BA70BF" w:rsidP="00BA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Должность</w:t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 xml:space="preserve"> </w:t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>подпись</w:t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 xml:space="preserve">        И.О. Фамилия 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4" w:name="_Toc377424520"/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7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0BF" w:rsidRPr="00BA70BF" w:rsidRDefault="00BA70BF" w:rsidP="00BA70B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 ____ »______________20__ г.                                                                        </w:t>
      </w:r>
    </w:p>
    <w:p w:rsidR="00BA70BF" w:rsidRPr="00BA70BF" w:rsidRDefault="00BA70BF" w:rsidP="00BA70B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Акт осмотра (инвентаризации) № ____</w:t>
      </w:r>
    </w:p>
    <w:p w:rsidR="00BA70BF" w:rsidRPr="00BA70BF" w:rsidRDefault="00BA70BF" w:rsidP="00BA70B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0BF">
        <w:rPr>
          <w:rFonts w:ascii="Times New Roman" w:eastAsia="Calibri" w:hAnsi="Times New Roman" w:cs="Times New Roman"/>
          <w:sz w:val="24"/>
          <w:szCs w:val="24"/>
        </w:rPr>
        <w:t>«______________________________________________________________________________»</w:t>
      </w:r>
    </w:p>
    <w:p w:rsidR="00BA70BF" w:rsidRPr="00BA70BF" w:rsidRDefault="00BA70BF" w:rsidP="00BA70BF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объектов, выполненных работ, оказанных услуг)</w:t>
      </w:r>
    </w:p>
    <w:p w:rsidR="00BA70BF" w:rsidRPr="00BA70BF" w:rsidRDefault="00BA70BF" w:rsidP="00BA70B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Комиссия в составе представителей: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Счетной палаты города</w:t>
      </w:r>
      <w:r w:rsidRPr="00BA70B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должности,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фамилии, инициалы)</w:t>
      </w:r>
    </w:p>
    <w:p w:rsidR="00BA70BF" w:rsidRPr="00BA70BF" w:rsidRDefault="00BA70BF" w:rsidP="00BA70B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Проверяемого органа, (организации) ____</w:t>
      </w:r>
      <w:r w:rsidRPr="00BA70BF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BA70BF" w:rsidRPr="00BA70BF" w:rsidRDefault="00BA70BF" w:rsidP="00BA70BF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BA70BF">
        <w:rPr>
          <w:rFonts w:ascii="Times New Roman" w:eastAsia="Calibri" w:hAnsi="Times New Roman" w:cs="Times New Roman"/>
        </w:rPr>
        <w:t>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органа (организации))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должности, фамилии, инициалы)</w:t>
      </w:r>
    </w:p>
    <w:p w:rsidR="00BA70BF" w:rsidRPr="00BA70BF" w:rsidRDefault="00BA70BF" w:rsidP="00BA70B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Иных представителей</w:t>
      </w:r>
      <w:r w:rsidRPr="00BA70BF">
        <w:rPr>
          <w:rFonts w:ascii="Times New Roman" w:eastAsia="Calibri" w:hAnsi="Times New Roman" w:cs="Times New Roman"/>
        </w:rPr>
        <w:t xml:space="preserve"> ______________________________________________________________</w:t>
      </w:r>
    </w:p>
    <w:p w:rsidR="00BA70BF" w:rsidRPr="00BA70BF" w:rsidRDefault="00BA70BF" w:rsidP="00BA70B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Calibri" w:hAnsi="Times New Roman" w:cs="Times New Roman"/>
        </w:rPr>
        <w:t>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название)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должности,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фамилии, инициалы)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составила настоящий акт осмотра (инвентаризации)____________________ 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объектов, выполненных работ, оказанных услуг)</w:t>
      </w:r>
    </w:p>
    <w:p w:rsidR="00BA70BF" w:rsidRPr="00BA70BF" w:rsidRDefault="00BA70BF" w:rsidP="00BA70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Pr="00BA70BF">
        <w:rPr>
          <w:rFonts w:ascii="Times New Roman" w:eastAsia="Calibri" w:hAnsi="Times New Roman" w:cs="Times New Roman"/>
          <w:sz w:val="28"/>
          <w:szCs w:val="28"/>
        </w:rPr>
        <w:t>осмотра(инвентаризации)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установлено: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0BF">
        <w:rPr>
          <w:rFonts w:ascii="Times New Roman" w:eastAsia="Calibri" w:hAnsi="Times New Roman" w:cs="Times New Roman"/>
          <w:bCs/>
          <w:sz w:val="28"/>
          <w:szCs w:val="28"/>
        </w:rPr>
        <w:t>Выводы: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0BF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A70BF" w:rsidRPr="00BA70BF" w:rsidRDefault="00BA70BF" w:rsidP="00BA70B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К настоящему акту прилагаются: (</w:t>
      </w:r>
      <w:r w:rsidRPr="00BA70BF">
        <w:rPr>
          <w:rFonts w:ascii="Times New Roman" w:eastAsia="Calibri" w:hAnsi="Times New Roman" w:cs="Times New Roman"/>
          <w:i/>
          <w:sz w:val="18"/>
          <w:szCs w:val="18"/>
        </w:rPr>
        <w:t>перечислить перечень приложений)</w:t>
      </w:r>
    </w:p>
    <w:p w:rsidR="00BA70BF" w:rsidRPr="00BA70BF" w:rsidRDefault="00BA70BF" w:rsidP="00BA70B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A70BF" w:rsidRPr="00BA70BF" w:rsidRDefault="00BA70BF" w:rsidP="00BA70B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70B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                                                            _________                   _______________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должность 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                                                                 __________                   ________________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должность 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                                                               __________                  _______________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должность 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8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609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BA70BF" w:rsidRPr="00BA70BF" w:rsidRDefault="00BA70BF" w:rsidP="00D554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изъятия документов и материалов</w:t>
      </w:r>
    </w:p>
    <w:tbl>
      <w:tblPr>
        <w:tblW w:w="9460" w:type="dxa"/>
        <w:tblInd w:w="108" w:type="dxa"/>
        <w:tblLook w:val="01E0" w:firstRow="1" w:lastRow="1" w:firstColumn="1" w:lastColumn="1" w:noHBand="0" w:noVBand="0"/>
      </w:tblPr>
      <w:tblGrid>
        <w:gridCol w:w="3510"/>
        <w:gridCol w:w="2019"/>
        <w:gridCol w:w="3931"/>
      </w:tblGrid>
      <w:tr w:rsidR="00BA70BF" w:rsidRPr="00BA70BF" w:rsidTr="00F34393">
        <w:tc>
          <w:tcPr>
            <w:tcW w:w="3510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(населенный пункт)</w:t>
            </w:r>
          </w:p>
        </w:tc>
        <w:tc>
          <w:tcPr>
            <w:tcW w:w="201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«__»___________20___года</w:t>
            </w:r>
          </w:p>
        </w:tc>
      </w:tr>
    </w:tbl>
    <w:p w:rsidR="00BA70BF" w:rsidRPr="00BA70BF" w:rsidRDefault="00BA70BF" w:rsidP="00BA70B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(пункт плана деятельности Счетной палаты, </w:t>
      </w:r>
      <w:r w:rsidRPr="00BA70BF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экспертно-аналитическое мероприятие «__________________________________________________________________» 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 __________________________________________________________.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объекта экспертно-аналитического мероприятия)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подпункта 2 пункта 1 статьи 14 Федерального закона от 07.02.2011 № 6-ФЗ «</w:t>
      </w:r>
      <w:r w:rsidR="00644C33" w:rsidRPr="00644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», статьи 2 Закона Ханты-Мансийского округа – Югры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Счетной палаты города Нижневартовска изъяты следующие документы: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1. _________________________________________________ на ___ листах.</w:t>
      </w:r>
    </w:p>
    <w:p w:rsidR="00BA70BF" w:rsidRPr="00BA70BF" w:rsidRDefault="00BA70BF" w:rsidP="00BA70BF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 _________________________________________________ на ___ листах.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документов произведено в присутствии должностных лиц ____________________________________________________________________.</w:t>
      </w:r>
    </w:p>
    <w:p w:rsidR="00BA70BF" w:rsidRPr="00BA70BF" w:rsidRDefault="00BA70BF" w:rsidP="00BA70BF">
      <w:pPr>
        <w:spacing w:after="12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инициалы, фамилия)</w:t>
      </w:r>
    </w:p>
    <w:p w:rsidR="00BA70BF" w:rsidRPr="00BA70BF" w:rsidRDefault="00BA70BF" w:rsidP="00BA70BF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составлен в двух экземплярах, один из которых вместе с копиями изъятых документов вручен (направлен)_________________________________________________________.</w:t>
      </w:r>
    </w:p>
    <w:p w:rsidR="00BA70BF" w:rsidRPr="00BA70BF" w:rsidRDefault="00BA70BF" w:rsidP="00BA70BF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(должность, инициалы, фамилия)</w:t>
      </w:r>
    </w:p>
    <w:tbl>
      <w:tblPr>
        <w:tblW w:w="992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104"/>
      </w:tblGrid>
      <w:tr w:rsidR="00BA70BF" w:rsidRPr="00BA70BF" w:rsidTr="00F34393">
        <w:trPr>
          <w:cantSplit/>
        </w:trPr>
        <w:tc>
          <w:tcPr>
            <w:tcW w:w="481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лица Счетной палаты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                              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104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            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(подпись)</w:t>
            </w: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(инициалы, фамилия)</w:t>
            </w:r>
          </w:p>
        </w:tc>
      </w:tr>
    </w:tbl>
    <w:p w:rsidR="00BA70BF" w:rsidRPr="00BA70BF" w:rsidRDefault="00BA70BF" w:rsidP="00BA70BF">
      <w:pPr>
        <w:spacing w:after="0" w:line="240" w:lineRule="auto"/>
        <w:ind w:left="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акта и копии</w:t>
      </w: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изъятых документов получил: </w:t>
      </w: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     ____________             _______________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245"/>
      </w:tblGrid>
      <w:tr w:rsidR="00BA70BF" w:rsidRPr="00BA70BF" w:rsidTr="00F34393">
        <w:trPr>
          <w:cantSplit/>
        </w:trPr>
        <w:tc>
          <w:tcPr>
            <w:tcW w:w="4394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245" w:type="dxa"/>
          </w:tcPr>
          <w:p w:rsidR="00BA70BF" w:rsidRPr="00BA70BF" w:rsidRDefault="00BA70BF" w:rsidP="00BA70B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(подпись)</w:t>
            </w: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                               (инициалы, фамилия)</w:t>
            </w:r>
          </w:p>
        </w:tc>
      </w:tr>
    </w:tbl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9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BA70BF" w:rsidRPr="00BA70BF" w:rsidRDefault="00BA70BF" w:rsidP="00BA70BF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факту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</w:rPr>
        <w:t>опечатывания касс, кассовых или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служебных помещений, складов и архивов</w:t>
      </w:r>
    </w:p>
    <w:p w:rsidR="00BA70BF" w:rsidRPr="00BA70BF" w:rsidRDefault="00BA70BF" w:rsidP="00BA70BF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4136"/>
        <w:gridCol w:w="1572"/>
        <w:gridCol w:w="3931"/>
      </w:tblGrid>
      <w:tr w:rsidR="00BA70BF" w:rsidRPr="00BA70BF" w:rsidTr="00F34393">
        <w:tc>
          <w:tcPr>
            <w:tcW w:w="396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(населенный пункт)</w:t>
            </w:r>
          </w:p>
        </w:tc>
        <w:tc>
          <w:tcPr>
            <w:tcW w:w="1701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«__»___________20___года</w:t>
            </w:r>
          </w:p>
        </w:tc>
      </w:tr>
    </w:tbl>
    <w:p w:rsidR="00BA70BF" w:rsidRPr="00BA70BF" w:rsidRDefault="00BA70BF" w:rsidP="00BA70BF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пункт плана деятельности счетной палаты, </w:t>
      </w:r>
      <w:r w:rsidRPr="00BA70BF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экспертно-аналитическое мероприятие «__________________________________________________________________» 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(наименование экспертно-аналитическое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 ____________________________________________________________________.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объекта экспертно-аналитического мероприятия)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подпункта 2 пункта 1 статьи 14 Федерального закона от 07.02.2011 № 6-ФЗ «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644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», статьи 2 Закона Ханты-Мансийского округа – Югры от 10.04.2012 № 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Счетной палаты города Нижневартовска опечатаны: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(перечень опечатанных объектов)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Опечатывание указанных помещений произведено в присутствии должностных лиц ____________________________________________________________________.</w:t>
      </w:r>
    </w:p>
    <w:p w:rsidR="00BA70BF" w:rsidRPr="00BA70BF" w:rsidRDefault="00BA70BF" w:rsidP="00BA70BF">
      <w:pPr>
        <w:spacing w:after="12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инициалы, фамилия)</w:t>
      </w:r>
    </w:p>
    <w:p w:rsidR="00BA70BF" w:rsidRPr="00BA70BF" w:rsidRDefault="00BA70BF" w:rsidP="00BA70BF">
      <w:pPr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акт составлен в двух экземплярах, один из которых вручен 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tbl>
      <w:tblPr>
        <w:tblW w:w="978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BA70BF" w:rsidRPr="00BA70BF" w:rsidTr="00F34393">
        <w:trPr>
          <w:cantSplit/>
        </w:trPr>
        <w:tc>
          <w:tcPr>
            <w:tcW w:w="5103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5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(должность, инициалы, фамилия)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лица Счетной палаты: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(должность)</w:t>
            </w:r>
          </w:p>
        </w:tc>
        <w:tc>
          <w:tcPr>
            <w:tcW w:w="4678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        _____________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(личная подпись)</w:t>
            </w: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                 (инициалы, фамилия)</w:t>
            </w:r>
          </w:p>
        </w:tc>
      </w:tr>
    </w:tbl>
    <w:p w:rsidR="00BA70BF" w:rsidRPr="00BA70BF" w:rsidRDefault="00BA70BF" w:rsidP="00BA70BF">
      <w:pPr>
        <w:spacing w:after="0" w:line="240" w:lineRule="auto"/>
        <w:ind w:left="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акта получил:</w:t>
      </w: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                ____________               _______________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245"/>
      </w:tblGrid>
      <w:tr w:rsidR="00BA70BF" w:rsidRPr="00BA70BF" w:rsidTr="00F34393">
        <w:trPr>
          <w:cantSplit/>
        </w:trPr>
        <w:tc>
          <w:tcPr>
            <w:tcW w:w="4394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245" w:type="dxa"/>
          </w:tcPr>
          <w:p w:rsidR="00BA70BF" w:rsidRPr="00BA70BF" w:rsidRDefault="00BA70BF" w:rsidP="00BA70BF">
            <w:pPr>
              <w:tabs>
                <w:tab w:val="left" w:pos="227"/>
                <w:tab w:val="left" w:pos="4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(подпись)                                                      ( инициалы, фамилия)</w:t>
            </w:r>
          </w:p>
        </w:tc>
      </w:tr>
    </w:tbl>
    <w:p w:rsidR="00BA70BF" w:rsidRPr="00BA70BF" w:rsidRDefault="00BA70BF" w:rsidP="00BA70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84205" w:rsidRPr="00484205" w:rsidRDefault="00484205" w:rsidP="0048420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«Приложение 10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484205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484205" w:rsidRPr="00484205" w:rsidRDefault="00484205" w:rsidP="0048420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84205" w:rsidRPr="00484205" w:rsidRDefault="00484205" w:rsidP="00484205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i/>
          <w:sz w:val="24"/>
          <w:szCs w:val="24"/>
          <w:lang w:eastAsia="ru-RU"/>
        </w:rPr>
      </w:pPr>
      <w:r w:rsidRPr="00484205">
        <w:rPr>
          <w:rFonts w:ascii="Cambria" w:eastAsia="Times New Roman" w:hAnsi="Cambria" w:cs="Times New Roman"/>
          <w:bCs/>
          <w:i/>
          <w:sz w:val="24"/>
          <w:szCs w:val="24"/>
          <w:lang w:eastAsia="ru-RU"/>
        </w:rPr>
        <w:t>(оформляется на фирменном бланке Счетной палаты)</w:t>
      </w:r>
    </w:p>
    <w:p w:rsidR="00484205" w:rsidRPr="00484205" w:rsidRDefault="00484205" w:rsidP="00484205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</w:p>
    <w:p w:rsidR="00484205" w:rsidRPr="00484205" w:rsidRDefault="00484205" w:rsidP="0048420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«___»____________                                                                                                               №____</w:t>
      </w:r>
    </w:p>
    <w:p w:rsidR="00484205" w:rsidRPr="00484205" w:rsidRDefault="00484205" w:rsidP="00484205">
      <w:pPr>
        <w:keepNext/>
        <w:keepLines/>
        <w:spacing w:after="0" w:line="240" w:lineRule="auto"/>
        <w:jc w:val="both"/>
        <w:outlineLvl w:val="0"/>
        <w:rPr>
          <w:rFonts w:ascii="Cambria" w:eastAsia="Times New Roman" w:hAnsi="Cambria" w:cs="Times New Roman"/>
          <w:bCs/>
          <w:i/>
          <w:sz w:val="24"/>
          <w:szCs w:val="24"/>
          <w:lang w:eastAsia="ru-RU"/>
        </w:rPr>
      </w:pPr>
    </w:p>
    <w:p w:rsidR="00484205" w:rsidRPr="00484205" w:rsidRDefault="00484205" w:rsidP="00484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484205" w:rsidRPr="00484205" w:rsidRDefault="00484205" w:rsidP="0048420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результатах экспертно-аналитического мероприятия</w:t>
      </w:r>
    </w:p>
    <w:p w:rsidR="00484205" w:rsidRPr="00484205" w:rsidRDefault="00484205" w:rsidP="0048420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«_________________________________________________________________»</w:t>
      </w:r>
    </w:p>
    <w:p w:rsidR="00484205" w:rsidRPr="00484205" w:rsidRDefault="00484205" w:rsidP="0048420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48420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указать наименование экспертно-аналитического мероприятия</w:t>
      </w: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05" w:rsidRPr="00484205" w:rsidRDefault="00484205" w:rsidP="0048420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для проведения экспертно-аналитического мероприятия: 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84205" w:rsidRPr="00484205" w:rsidRDefault="00484205" w:rsidP="00484205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84205">
        <w:rPr>
          <w:rFonts w:ascii="Times New Roman" w:eastAsia="Calibri" w:hAnsi="Times New Roman" w:cs="Times New Roman"/>
          <w:sz w:val="24"/>
          <w:szCs w:val="24"/>
          <w:vertAlign w:val="superscript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484205" w:rsidRPr="00484205" w:rsidRDefault="00484205" w:rsidP="0048420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экспертно-аналитического мероприятия: </w:t>
      </w:r>
    </w:p>
    <w:p w:rsidR="00484205" w:rsidRPr="00484205" w:rsidRDefault="00484205" w:rsidP="004842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484205" w:rsidRPr="00484205" w:rsidRDefault="00484205" w:rsidP="004842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из программы экспертно-аналитического мероприятия)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84205" w:rsidRPr="00484205" w:rsidRDefault="00484205" w:rsidP="004842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из программы проведения экспертно-аналитического мероприятия)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экспертно-аналитического мероприятия: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проведения экспертно-аналитического мероприятия: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экспертно-аналитического мероприятия</w:t>
      </w: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экспертно-аналитического мероприятия: 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из программы экспертно-аналитического мероприятия)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_____________________________________________________________.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2)______________________________________________________________</w:t>
      </w:r>
    </w:p>
    <w:p w:rsidR="00484205" w:rsidRPr="00484205" w:rsidRDefault="00484205" w:rsidP="0048420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Исследуемый период:___________________________________________________</w:t>
      </w:r>
    </w:p>
    <w:p w:rsidR="00484205" w:rsidRPr="00484205" w:rsidRDefault="00484205" w:rsidP="0048420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экспертно-аналитического мероприятия с «___» __________ 20__ года по «___» __________ 20__года включительно.</w:t>
      </w:r>
    </w:p>
    <w:p w:rsidR="00484205" w:rsidRPr="00484205" w:rsidRDefault="00484205" w:rsidP="0048420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Краткая характеристика сферы предмета и объекта (объектов) экспертно-аналитического мероприятия (в случае необходимости)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205" w:rsidRPr="00484205" w:rsidRDefault="00484205" w:rsidP="0048420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результатам экспертно-аналитического мероприятия установлено следующее:</w:t>
      </w: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1:___________________________________________________</w:t>
      </w: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2: ___________________________________________________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</w:t>
      </w:r>
      <w:r w:rsidRPr="00484205">
        <w:rPr>
          <w:rFonts w:ascii="Times New Roman" w:eastAsia="Times New Roman" w:hAnsi="Times New Roman" w:cs="Times New Roman"/>
          <w:sz w:val="20"/>
          <w:szCs w:val="28"/>
          <w:lang w:eastAsia="ru-RU"/>
        </w:rPr>
        <w:t>(указать кратко сформулированные основные итоги экспертно-аналитического мероприятия с указанием выявленных ключевых проблем, причин имеющихся недостатков, их последствий, а также оценивается ущерб, причинённый городу Нижневартовску (при наличии))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84205" w:rsidRPr="00484205" w:rsidRDefault="00484205" w:rsidP="00484205">
      <w:pPr>
        <w:tabs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Предложения (рекомендации): 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(формулируются предложения (рекомендации) по устранению выявленных недостатков и нарушений, возмещению ущерба (при наличии), привлечению к ответственности должностных лиц, допустивших нарушения, и другие предложения и рекомендации в адрес </w:t>
      </w:r>
      <w:r w:rsidRPr="0048420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иных органов местного самоуправления города Нижневартовска, организаций и должностных лиц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компетенции которых находится реализация указанных предложений и рекомендаций</w:t>
      </w:r>
      <w:r w:rsidRPr="00484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:rsidR="00484205" w:rsidRPr="00484205" w:rsidRDefault="00484205" w:rsidP="0048420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в адрес Счетной палаты города в срок до «__»__________  информацию о принятых мерах по результатам рассмотрения информации, выводов, предложений и рекомендаций, изложенных в настоящем заключении.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 необходимости)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84205" w:rsidRPr="00484205" w:rsidRDefault="00484205" w:rsidP="0048420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84205" w:rsidRPr="00484205" w:rsidRDefault="00484205" w:rsidP="004842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7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</w:t>
      </w:r>
      <w:r w:rsidRPr="00484205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BA70BF" w:rsidRPr="00BA70BF" w:rsidRDefault="00484205" w:rsidP="00731F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484205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484205">
        <w:rPr>
          <w:rFonts w:ascii="Times New Roman" w:eastAsia="Times New Roman" w:hAnsi="Times New Roman" w:cs="Times New Roman"/>
          <w:sz w:val="18"/>
          <w:szCs w:val="24"/>
          <w:lang w:eastAsia="ru-RU"/>
        </w:rPr>
        <w:t>И. О. Фамилия</w:t>
      </w:r>
      <w:bookmarkEnd w:id="64"/>
    </w:p>
    <w:sectPr w:rsidR="00BA70BF" w:rsidRPr="00BA70BF" w:rsidSect="00731F73">
      <w:pgSz w:w="11906" w:h="16838" w:code="9"/>
      <w:pgMar w:top="851" w:right="1418" w:bottom="1134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FC" w:rsidRDefault="00003BFC">
      <w:pPr>
        <w:spacing w:after="0" w:line="240" w:lineRule="auto"/>
      </w:pPr>
      <w:r>
        <w:separator/>
      </w:r>
    </w:p>
  </w:endnote>
  <w:endnote w:type="continuationSeparator" w:id="0">
    <w:p w:rsidR="00003BFC" w:rsidRDefault="0000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34" w:rsidRDefault="002B3234" w:rsidP="00F34393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234" w:rsidRDefault="002B3234" w:rsidP="00F3439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34" w:rsidRDefault="002B3234">
    <w:pPr>
      <w:pStyle w:val="aa"/>
    </w:pPr>
  </w:p>
  <w:p w:rsidR="002B3234" w:rsidRDefault="002B3234" w:rsidP="00F34393">
    <w:pPr>
      <w:pStyle w:val="aa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34" w:rsidRDefault="002B3234" w:rsidP="00F34393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FC" w:rsidRDefault="00003BFC">
      <w:pPr>
        <w:spacing w:after="0" w:line="240" w:lineRule="auto"/>
      </w:pPr>
      <w:r>
        <w:separator/>
      </w:r>
    </w:p>
  </w:footnote>
  <w:footnote w:type="continuationSeparator" w:id="0">
    <w:p w:rsidR="00003BFC" w:rsidRDefault="0000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34" w:rsidRDefault="002B3234" w:rsidP="00F343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234" w:rsidRDefault="002B32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540311"/>
      <w:docPartObj>
        <w:docPartGallery w:val="Page Numbers (Top of Page)"/>
        <w:docPartUnique/>
      </w:docPartObj>
    </w:sdtPr>
    <w:sdtEndPr/>
    <w:sdtContent>
      <w:p w:rsidR="002B3234" w:rsidRDefault="002B323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A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4EE5DB4"/>
    <w:lvl w:ilvl="0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2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3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4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5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6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7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8">
      <w:start w:val="1"/>
      <w:numFmt w:val="decimal"/>
      <w:lvlText w:val="2.%1."/>
      <w:lvlJc w:val="left"/>
      <w:rPr>
        <w:rFonts w:cs="Times New Roman"/>
        <w:sz w:val="24"/>
        <w:szCs w:val="24"/>
      </w:rPr>
    </w:lvl>
  </w:abstractNum>
  <w:abstractNum w:abstractNumId="1" w15:restartNumberingAfterBreak="0">
    <w:nsid w:val="075C1238"/>
    <w:multiLevelType w:val="hybridMultilevel"/>
    <w:tmpl w:val="64441F02"/>
    <w:lvl w:ilvl="0" w:tplc="CC2C51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5E7D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DE70B72"/>
    <w:multiLevelType w:val="hybridMultilevel"/>
    <w:tmpl w:val="C5FAA5EA"/>
    <w:lvl w:ilvl="0" w:tplc="7932D3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F2C9C"/>
    <w:multiLevelType w:val="hybridMultilevel"/>
    <w:tmpl w:val="8A068ED0"/>
    <w:lvl w:ilvl="0" w:tplc="A8962D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7C292B"/>
    <w:multiLevelType w:val="hybridMultilevel"/>
    <w:tmpl w:val="328A1ED8"/>
    <w:lvl w:ilvl="0" w:tplc="34AE3E32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9665BC"/>
    <w:multiLevelType w:val="multilevel"/>
    <w:tmpl w:val="53AEC534"/>
    <w:lvl w:ilvl="0">
      <w:start w:val="1"/>
      <w:numFmt w:val="decimal"/>
      <w:lvlText w:val="%1."/>
      <w:lvlJc w:val="left"/>
      <w:pPr>
        <w:tabs>
          <w:tab w:val="num" w:pos="1704"/>
        </w:tabs>
        <w:ind w:left="108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980A89"/>
    <w:multiLevelType w:val="multilevel"/>
    <w:tmpl w:val="53AEC534"/>
    <w:lvl w:ilvl="0">
      <w:start w:val="1"/>
      <w:numFmt w:val="decimal"/>
      <w:lvlText w:val="%1."/>
      <w:lvlJc w:val="left"/>
      <w:pPr>
        <w:tabs>
          <w:tab w:val="num" w:pos="1704"/>
        </w:tabs>
        <w:ind w:left="108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D6BC8"/>
    <w:multiLevelType w:val="hybridMultilevel"/>
    <w:tmpl w:val="381A96F6"/>
    <w:lvl w:ilvl="0" w:tplc="F83A716E">
      <w:start w:val="7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EB6B05"/>
    <w:multiLevelType w:val="multilevel"/>
    <w:tmpl w:val="91525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F5846DE"/>
    <w:multiLevelType w:val="multilevel"/>
    <w:tmpl w:val="5D62F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C483061"/>
    <w:multiLevelType w:val="multilevel"/>
    <w:tmpl w:val="F41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C7D1E6C"/>
    <w:multiLevelType w:val="hybridMultilevel"/>
    <w:tmpl w:val="95E286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7D09E4"/>
    <w:multiLevelType w:val="multilevel"/>
    <w:tmpl w:val="21FAE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153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2E42385"/>
    <w:multiLevelType w:val="hybridMultilevel"/>
    <w:tmpl w:val="27D6818E"/>
    <w:lvl w:ilvl="0" w:tplc="0EAE9E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9056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69A10666"/>
    <w:multiLevelType w:val="hybridMultilevel"/>
    <w:tmpl w:val="1A9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224E4"/>
    <w:multiLevelType w:val="hybridMultilevel"/>
    <w:tmpl w:val="54362596"/>
    <w:lvl w:ilvl="0" w:tplc="34AE3E32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F7343D"/>
    <w:multiLevelType w:val="hybridMultilevel"/>
    <w:tmpl w:val="F0EC1DEC"/>
    <w:lvl w:ilvl="0" w:tplc="0E34622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E04D63"/>
    <w:multiLevelType w:val="multilevel"/>
    <w:tmpl w:val="44EA1D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55D5323"/>
    <w:multiLevelType w:val="hybridMultilevel"/>
    <w:tmpl w:val="CB121A46"/>
    <w:lvl w:ilvl="0" w:tplc="EF5656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BA23D6A"/>
    <w:multiLevelType w:val="hybridMultilevel"/>
    <w:tmpl w:val="DFC05C1A"/>
    <w:lvl w:ilvl="0" w:tplc="25DA9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EB20F3"/>
    <w:multiLevelType w:val="hybridMultilevel"/>
    <w:tmpl w:val="5716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7"/>
  </w:num>
  <w:num w:numId="5">
    <w:abstractNumId w:val="13"/>
  </w:num>
  <w:num w:numId="6">
    <w:abstractNumId w:val="5"/>
  </w:num>
  <w:num w:numId="7">
    <w:abstractNumId w:val="20"/>
  </w:num>
  <w:num w:numId="8">
    <w:abstractNumId w:val="2"/>
  </w:num>
  <w:num w:numId="9">
    <w:abstractNumId w:val="12"/>
  </w:num>
  <w:num w:numId="10">
    <w:abstractNumId w:val="15"/>
  </w:num>
  <w:num w:numId="11">
    <w:abstractNumId w:val="0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4"/>
  </w:num>
  <w:num w:numId="17">
    <w:abstractNumId w:val="14"/>
  </w:num>
  <w:num w:numId="18">
    <w:abstractNumId w:val="3"/>
  </w:num>
  <w:num w:numId="19">
    <w:abstractNumId w:val="18"/>
  </w:num>
  <w:num w:numId="20">
    <w:abstractNumId w:val="16"/>
  </w:num>
  <w:num w:numId="21">
    <w:abstractNumId w:val="1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F"/>
    <w:rsid w:val="00003BFC"/>
    <w:rsid w:val="00020507"/>
    <w:rsid w:val="001710AB"/>
    <w:rsid w:val="00226A87"/>
    <w:rsid w:val="002B3234"/>
    <w:rsid w:val="002B5738"/>
    <w:rsid w:val="004174EF"/>
    <w:rsid w:val="00484205"/>
    <w:rsid w:val="004C12F7"/>
    <w:rsid w:val="0055530B"/>
    <w:rsid w:val="005938F5"/>
    <w:rsid w:val="00595F6E"/>
    <w:rsid w:val="005B0EF0"/>
    <w:rsid w:val="005F157A"/>
    <w:rsid w:val="00635287"/>
    <w:rsid w:val="00644C33"/>
    <w:rsid w:val="00662A33"/>
    <w:rsid w:val="006E04A4"/>
    <w:rsid w:val="00731F73"/>
    <w:rsid w:val="007820CD"/>
    <w:rsid w:val="007B6BED"/>
    <w:rsid w:val="009A3F17"/>
    <w:rsid w:val="009C00A3"/>
    <w:rsid w:val="00A714F6"/>
    <w:rsid w:val="00AB3A5C"/>
    <w:rsid w:val="00B02A5A"/>
    <w:rsid w:val="00BA70BF"/>
    <w:rsid w:val="00C11FD1"/>
    <w:rsid w:val="00C405FF"/>
    <w:rsid w:val="00CD3923"/>
    <w:rsid w:val="00D55459"/>
    <w:rsid w:val="00DF020C"/>
    <w:rsid w:val="00F20876"/>
    <w:rsid w:val="00F34393"/>
    <w:rsid w:val="00F81325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CB0C"/>
  <w15:docId w15:val="{DE3C281E-F50F-4736-9A90-0CD0E41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7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0BF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A70BF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BA70BF"/>
    <w:pPr>
      <w:keepNext/>
      <w:keepLines/>
      <w:spacing w:before="480" w:after="0" w:line="36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A70BF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A70BF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70BF"/>
  </w:style>
  <w:style w:type="character" w:customStyle="1" w:styleId="10">
    <w:name w:val="Заголовок 1 Знак"/>
    <w:basedOn w:val="a0"/>
    <w:link w:val="110"/>
    <w:uiPriority w:val="9"/>
    <w:rsid w:val="00BA70B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70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A70BF"/>
  </w:style>
  <w:style w:type="paragraph" w:styleId="a3">
    <w:name w:val="Body Text Indent"/>
    <w:basedOn w:val="a"/>
    <w:link w:val="a4"/>
    <w:rsid w:val="00BA70BF"/>
    <w:pPr>
      <w:widowControl w:val="0"/>
      <w:spacing w:after="0" w:line="36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70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2">
    <w:name w:val="Body Text Indent 2"/>
    <w:basedOn w:val="a"/>
    <w:link w:val="23"/>
    <w:rsid w:val="00BA70BF"/>
    <w:pPr>
      <w:widowControl w:val="0"/>
      <w:spacing w:after="0" w:line="360" w:lineRule="auto"/>
      <w:ind w:firstLine="488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A70BF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A70BF"/>
    <w:pPr>
      <w:spacing w:after="12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70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BA70BF"/>
    <w:rPr>
      <w:sz w:val="28"/>
      <w:szCs w:val="28"/>
      <w:lang w:val="ru-RU" w:eastAsia="en-US" w:bidi="ar-SA"/>
    </w:rPr>
  </w:style>
  <w:style w:type="paragraph" w:styleId="31">
    <w:name w:val="Body Text Indent 3"/>
    <w:basedOn w:val="a"/>
    <w:link w:val="32"/>
    <w:rsid w:val="00BA70B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70B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Body Text"/>
    <w:basedOn w:val="a"/>
    <w:link w:val="a9"/>
    <w:rsid w:val="00BA70B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A7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BA70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A70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Стиль Регламент"/>
    <w:basedOn w:val="a"/>
    <w:rsid w:val="00BA70BF"/>
    <w:pPr>
      <w:spacing w:after="0" w:line="360" w:lineRule="atLeast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Normal (Web)"/>
    <w:basedOn w:val="a"/>
    <w:unhideWhenUsed/>
    <w:rsid w:val="00BA70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BA70BF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A70BF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адрес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Hyperlink"/>
    <w:uiPriority w:val="99"/>
    <w:rsid w:val="00BA70BF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BA7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BA70BF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A70BF"/>
    <w:pPr>
      <w:tabs>
        <w:tab w:val="right" w:leader="dot" w:pos="962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BA70BF"/>
    <w:pPr>
      <w:tabs>
        <w:tab w:val="right" w:leader="dot" w:pos="9627"/>
      </w:tabs>
      <w:spacing w:after="0" w:line="240" w:lineRule="auto"/>
      <w:ind w:left="278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A70BF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"/>
    <w:basedOn w:val="a0"/>
    <w:link w:val="210"/>
    <w:uiPriority w:val="99"/>
    <w:locked/>
    <w:rsid w:val="00BA70BF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"/>
    <w:basedOn w:val="25"/>
    <w:uiPriority w:val="99"/>
    <w:rsid w:val="00BA70B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BA70BF"/>
    <w:pPr>
      <w:shd w:val="clear" w:color="auto" w:fill="FFFFFF"/>
      <w:spacing w:before="60" w:after="60" w:line="278" w:lineRule="exact"/>
      <w:ind w:firstLine="720"/>
      <w:jc w:val="both"/>
    </w:pPr>
    <w:rPr>
      <w:rFonts w:ascii="Times New Roman" w:hAnsi="Times New Roman" w:cs="Times New Roman"/>
    </w:rPr>
  </w:style>
  <w:style w:type="paragraph" w:customStyle="1" w:styleId="14">
    <w:name w:val="Должность1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Emphasis"/>
    <w:basedOn w:val="a0"/>
    <w:qFormat/>
    <w:rsid w:val="00BA70BF"/>
    <w:rPr>
      <w:i/>
      <w:iCs/>
    </w:rPr>
  </w:style>
  <w:style w:type="paragraph" w:customStyle="1" w:styleId="Default">
    <w:name w:val="Default"/>
    <w:rsid w:val="00BA7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7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На номер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6">
    <w:name w:val="уважаемый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note text"/>
    <w:basedOn w:val="a"/>
    <w:link w:val="af8"/>
    <w:rsid w:val="00BA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BA7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aliases w:val="текст сноски"/>
    <w:basedOn w:val="a0"/>
    <w:unhideWhenUsed/>
    <w:rsid w:val="00BA70BF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A70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70BF"/>
    <w:rPr>
      <w:rFonts w:ascii="Consolas" w:hAnsi="Consolas"/>
      <w:sz w:val="20"/>
      <w:szCs w:val="20"/>
    </w:rPr>
  </w:style>
  <w:style w:type="table" w:styleId="afa">
    <w:name w:val="Table Grid"/>
    <w:basedOn w:val="a1"/>
    <w:uiPriority w:val="39"/>
    <w:rsid w:val="00BA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Заголовок 2 Знак1"/>
    <w:basedOn w:val="a0"/>
    <w:uiPriority w:val="9"/>
    <w:semiHidden/>
    <w:rsid w:val="00BA70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rtovsk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678B-AA11-4547-8FA0-0EF25C4D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9442</Words>
  <Characters>53825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Билиенко Наталья Олеговна</cp:lastModifiedBy>
  <cp:revision>2</cp:revision>
  <cp:lastPrinted>2025-01-17T08:00:00Z</cp:lastPrinted>
  <dcterms:created xsi:type="dcterms:W3CDTF">2025-01-17T08:00:00Z</dcterms:created>
  <dcterms:modified xsi:type="dcterms:W3CDTF">2025-01-17T08:00:00Z</dcterms:modified>
</cp:coreProperties>
</file>