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6D" w:rsidRPr="00B24885" w:rsidRDefault="009B6A6D" w:rsidP="00534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982205" wp14:editId="6A5DF12E">
            <wp:extent cx="612140" cy="7715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3BF" w:rsidRPr="001F63BF" w:rsidRDefault="001F63BF" w:rsidP="00534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Контрольно-счетный орган муниципального образования -</w:t>
      </w:r>
    </w:p>
    <w:p w:rsidR="001F63BF" w:rsidRPr="001F63BF" w:rsidRDefault="001F63BF" w:rsidP="00534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63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СЧЕТНАЯ ПАЛАТА ГОРОДА НИЖНЕВАРТОВСКА</w:t>
      </w:r>
    </w:p>
    <w:p w:rsidR="001F63BF" w:rsidRPr="001F63BF" w:rsidRDefault="001F63BF" w:rsidP="00534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63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Ханты-Мансийский автономный округ - Югра</w:t>
      </w:r>
    </w:p>
    <w:p w:rsidR="00726F0F" w:rsidRDefault="00726F0F" w:rsidP="00534F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0F" w:rsidRDefault="00726F0F" w:rsidP="00534F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0F" w:rsidRDefault="00726F0F" w:rsidP="00534F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0F" w:rsidRDefault="00726F0F" w:rsidP="00534F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0F" w:rsidRDefault="00726F0F" w:rsidP="00534F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0F" w:rsidRPr="001F63BF" w:rsidRDefault="00726F0F" w:rsidP="00534F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A6D" w:rsidRPr="001F63BF" w:rsidRDefault="00075DF8" w:rsidP="00534F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B6A6D" w:rsidRPr="001F6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ТАНДАРТ ВНЕШНЕГО МУНИЦИПАЛЬНОГО ФИНАНСОВОГО КОНТРОЛЯ</w:t>
      </w:r>
    </w:p>
    <w:p w:rsidR="00E606E2" w:rsidRPr="001F63BF" w:rsidRDefault="00E606E2" w:rsidP="0053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A6D" w:rsidRPr="001F63BF" w:rsidRDefault="009B6A6D" w:rsidP="0053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E2" w:rsidRPr="001F63BF" w:rsidRDefault="001F63BF" w:rsidP="0053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«ВНЕШНЯЯ ПРОВЕРКА ГОДОВОГО ОТЧЕТА ОБ ИСПОЛНЕНИИ БЮДЖЕТА ГОРОДА НИЖНЕВАРТОВСКА, В ТОМ ЧИСЛЕ ВНЕШНЯЯ ПРОВЕРКА ГОДОВОЙ БЮДЖЕТНОЙ ОТЧЕТНОСТИ ГЛАВНЫХ АДМИНИСТРАТОРОВ БЮДЖЕТНЫХ СРЕДСТВ ГОРОДА НИЖНЕВАРТОВСКА, И ПОДГОТОВКА ЗАКЛЮЧЕНИЯ НА ГОДОВОЙ ОТЧЕТ ОБ ИСПОЛНЕНИИ БЮДЖЕТА ГОРОДА НИЖНЕВАРТОВСКА»</w:t>
      </w:r>
    </w:p>
    <w:p w:rsidR="00E606E2" w:rsidRDefault="001F63BF" w:rsidP="0053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6F0F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F0F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F0F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F0F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F0F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3BF" w:rsidRDefault="001F63B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3BF" w:rsidRDefault="001F63B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3BF" w:rsidRDefault="001F63B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F0F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F0F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F0F" w:rsidRPr="00726F0F" w:rsidRDefault="00726F0F" w:rsidP="001F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</w:p>
    <w:p w:rsidR="00726F0F" w:rsidRPr="00726F0F" w:rsidRDefault="00726F0F" w:rsidP="001F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 Счетной палаты</w:t>
      </w:r>
    </w:p>
    <w:p w:rsidR="00726F0F" w:rsidRPr="00726F0F" w:rsidRDefault="00726F0F" w:rsidP="001F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726F0F" w:rsidRPr="00726F0F" w:rsidRDefault="00726F0F" w:rsidP="001F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3AA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№</w:t>
      </w:r>
      <w:r w:rsidR="00FE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</w:t>
      </w:r>
      <w:r w:rsid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F0F" w:rsidRDefault="00726F0F" w:rsidP="001F63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6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действия: с 01.01.2022</w:t>
      </w:r>
    </w:p>
    <w:p w:rsidR="00D773C1" w:rsidRDefault="000049DA" w:rsidP="001F6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изменениями </w:t>
      </w:r>
      <w:r w:rsidR="00A30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22.12.2023 №97</w:t>
      </w:r>
      <w:r w:rsidR="00D77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726F0F" w:rsidRPr="000049DA" w:rsidRDefault="00D773C1" w:rsidP="001F6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26.04.2024 № 33</w:t>
      </w:r>
      <w:r w:rsidR="000049DA" w:rsidRPr="00004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726F0F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0F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0F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0F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0F" w:rsidRPr="00151DF6" w:rsidRDefault="00726F0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0F" w:rsidRPr="00726F0F" w:rsidRDefault="00726F0F" w:rsidP="00726F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F0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Нижневартовск, 2021 год</w:t>
      </w:r>
    </w:p>
    <w:p w:rsidR="00726F0F" w:rsidRDefault="00726F0F" w:rsidP="00726F0F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F0F" w:rsidRPr="00726F0F" w:rsidRDefault="00726F0F" w:rsidP="001F63B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F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726F0F" w:rsidRPr="00726F0F" w:rsidRDefault="00726F0F" w:rsidP="001F63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079"/>
      </w:tblGrid>
      <w:tr w:rsidR="00726F0F" w:rsidRPr="00726F0F" w:rsidTr="001846A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1846A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раздела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726F0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</w:tr>
      <w:tr w:rsidR="00726F0F" w:rsidRPr="00726F0F" w:rsidTr="001846A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726F0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726F0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</w:t>
            </w:r>
          </w:p>
        </w:tc>
      </w:tr>
      <w:tr w:rsidR="00726F0F" w:rsidRPr="00726F0F" w:rsidTr="001846A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726F0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1846A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внешней проверки годового отчета об исполнении бюджета города Нижневартовска</w:t>
            </w:r>
          </w:p>
        </w:tc>
      </w:tr>
      <w:tr w:rsidR="00726F0F" w:rsidRPr="00726F0F" w:rsidTr="001846A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726F0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1846A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Задачи, предмет и объекты внешней проверки годового отчета об исполнении бюджета города Нижневартовска</w:t>
            </w:r>
          </w:p>
        </w:tc>
      </w:tr>
      <w:tr w:rsidR="00726F0F" w:rsidRPr="00726F0F" w:rsidTr="001846A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726F0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1846A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подготовки и проведения внешней проверки годового отчета об исполнении бюджета города Нижневартовска</w:t>
            </w:r>
          </w:p>
        </w:tc>
      </w:tr>
      <w:tr w:rsidR="00726F0F" w:rsidRPr="00726F0F" w:rsidTr="001846AF">
        <w:trPr>
          <w:trHeight w:val="8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726F0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F0F" w:rsidRPr="00726F0F" w:rsidRDefault="001846AF" w:rsidP="001F6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внешней проверки годовой бюджетной отчетности главных администраторов бюджетных средств города Нижневартовска</w:t>
            </w:r>
          </w:p>
        </w:tc>
      </w:tr>
      <w:tr w:rsidR="001846AF" w:rsidRPr="00726F0F" w:rsidTr="001846AF">
        <w:trPr>
          <w:trHeight w:val="4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AF" w:rsidRPr="00726F0F" w:rsidRDefault="001846AF" w:rsidP="001F6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AF" w:rsidRPr="001846AF" w:rsidRDefault="001846AF" w:rsidP="001F63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оформлению результатов внешней проверки годового отчета об исполнении бюджета города Нижневартовска</w:t>
            </w:r>
          </w:p>
        </w:tc>
      </w:tr>
    </w:tbl>
    <w:p w:rsidR="00E606E2" w:rsidRPr="00151DF6" w:rsidRDefault="00726F0F" w:rsidP="00726F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0F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E606E2" w:rsidRPr="001F63BF" w:rsidRDefault="00E606E2" w:rsidP="001F63B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Общие положения</w:t>
      </w:r>
    </w:p>
    <w:p w:rsidR="008C27F1" w:rsidRPr="001F63BF" w:rsidRDefault="008C27F1" w:rsidP="00726F0F">
      <w:pPr>
        <w:pStyle w:val="a3"/>
        <w:shd w:val="clear" w:color="auto" w:fill="FFFFFF"/>
        <w:spacing w:after="0" w:line="240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06E2" w:rsidRPr="001F63BF" w:rsidRDefault="00E606E2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Стандарт внешнего муниципального финансового контроля «Внешняя проверка годового отчета об исполнении бюджета города Нижневартовска, в том числе внешняя проверка годовой бюджетной отчетности главных администраторов бюджетных средств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подготовка заключения на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 в соответствии с:</w:t>
      </w:r>
    </w:p>
    <w:p w:rsidR="00E606E2" w:rsidRPr="001F63BF" w:rsidRDefault="00E606E2" w:rsidP="00726F0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кодексом Российской Федерации;</w:t>
      </w:r>
    </w:p>
    <w:p w:rsidR="00E606E2" w:rsidRPr="001F63BF" w:rsidRDefault="00E606E2" w:rsidP="00726F0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07.02.2011 №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6-ФЗ </w:t>
      </w:r>
      <w:r w:rsidR="00281F96" w:rsidRPr="00281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6E2" w:rsidRPr="001F63BF" w:rsidRDefault="009B6A6D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от 16.09.2011 №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83 «Об утверждении Положения о бюджетном процессе в городе Нижневартовске»;</w:t>
      </w:r>
    </w:p>
    <w:p w:rsidR="00E606E2" w:rsidRPr="001F63BF" w:rsidRDefault="009B6A6D" w:rsidP="00726F0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от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22.09.2021 № 823</w:t>
      </w:r>
      <w:r w:rsidR="001E665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 - счетной палате города Нижневартов</w:t>
      </w:r>
      <w:r w:rsidR="001E665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ска»;</w:t>
      </w:r>
    </w:p>
    <w:p w:rsidR="001E6652" w:rsidRDefault="009B6A6D" w:rsidP="00726F0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E665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E665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от 31.10.2014 №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665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671 «Об утверждении Порядка проведения внешней проверки годового отчета об исполнении бюджета города Нижневартовска».</w:t>
      </w:r>
    </w:p>
    <w:p w:rsidR="00A30B7E" w:rsidRPr="009D6E03" w:rsidRDefault="00A30B7E" w:rsidP="00A30B7E">
      <w:pPr>
        <w:pStyle w:val="Default"/>
        <w:ind w:firstLine="709"/>
        <w:jc w:val="both"/>
        <w:rPr>
          <w:i/>
          <w:color w:val="auto"/>
          <w:szCs w:val="28"/>
        </w:rPr>
      </w:pPr>
      <w:r w:rsidRPr="002D3817">
        <w:rPr>
          <w:i/>
          <w:color w:val="auto"/>
          <w:szCs w:val="28"/>
        </w:rPr>
        <w:t>(пункт 1.1</w:t>
      </w:r>
      <w:r>
        <w:rPr>
          <w:i/>
          <w:color w:val="auto"/>
          <w:szCs w:val="28"/>
        </w:rPr>
        <w:t>.</w:t>
      </w:r>
      <w:r w:rsidRPr="002D3817">
        <w:rPr>
          <w:i/>
          <w:color w:val="auto"/>
          <w:szCs w:val="28"/>
        </w:rPr>
        <w:t xml:space="preserve"> в редакции распоряжения Счетной палаты города от 22.12.2023 № 97)</w:t>
      </w:r>
    </w:p>
    <w:p w:rsidR="00A30B7E" w:rsidRDefault="009B6A6D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разработан в соответствии с </w:t>
      </w:r>
      <w:r w:rsidR="00A30B7E" w:rsidRPr="006C4C9B">
        <w:rPr>
          <w:rFonts w:ascii="Times New Roman" w:hAnsi="Times New Roman"/>
          <w:sz w:val="28"/>
          <w:szCs w:val="28"/>
        </w:rPr>
        <w:t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РФ от 29.03.2022 № 2ПК</w:t>
      </w:r>
      <w:r w:rsidR="00A30B7E">
        <w:rPr>
          <w:rFonts w:ascii="Times New Roman" w:hAnsi="Times New Roman"/>
          <w:sz w:val="28"/>
          <w:szCs w:val="28"/>
        </w:rPr>
        <w:t>.</w:t>
      </w:r>
    </w:p>
    <w:p w:rsidR="00A30B7E" w:rsidRPr="009D6E03" w:rsidRDefault="00A30B7E" w:rsidP="00A30B7E">
      <w:pPr>
        <w:pStyle w:val="Default"/>
        <w:ind w:firstLine="709"/>
        <w:jc w:val="both"/>
        <w:rPr>
          <w:i/>
          <w:color w:val="auto"/>
          <w:szCs w:val="28"/>
        </w:rPr>
      </w:pPr>
      <w:r w:rsidRPr="002D3817">
        <w:rPr>
          <w:i/>
          <w:color w:val="auto"/>
          <w:szCs w:val="28"/>
        </w:rPr>
        <w:t>(пункт 1.</w:t>
      </w:r>
      <w:r>
        <w:rPr>
          <w:i/>
          <w:color w:val="auto"/>
          <w:szCs w:val="28"/>
        </w:rPr>
        <w:t>2.</w:t>
      </w:r>
      <w:r w:rsidRPr="002D3817">
        <w:rPr>
          <w:i/>
          <w:color w:val="auto"/>
          <w:szCs w:val="28"/>
        </w:rPr>
        <w:t xml:space="preserve"> в редакции распоряжения Счетной палаты города от 22.12.2023 № 97)</w:t>
      </w:r>
    </w:p>
    <w:p w:rsidR="00E606E2" w:rsidRPr="001F63BF" w:rsidRDefault="009B6A6D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обязателен к применению должностными лицами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четной палаты города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Нижневартовска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– 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участвующими в проведении внешней проверке</w:t>
      </w:r>
      <w:r w:rsidR="001F2A50" w:rsidRPr="001F63BF">
        <w:rPr>
          <w:sz w:val="28"/>
          <w:szCs w:val="28"/>
        </w:rPr>
        <w:t xml:space="preserve">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годового отчета об исполнении бюджета города Нижневартовска.</w:t>
      </w:r>
    </w:p>
    <w:p w:rsidR="00E606E2" w:rsidRPr="001F63BF" w:rsidRDefault="009B6A6D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Стандарта является установление общих правил и процедур проведения внешней проверки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годового отчета об исполнении бюджета города Нижневартовска (далее – годовой отчет)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всех его этапах, в том числе единых организационно-правовых, методических, информационных основ проведения комплекса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и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экспертно-аналитических мероприятий 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(процедур)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подготовки заключения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годовой отчет в соответствии с требованиями действующего законодательства.</w:t>
      </w:r>
    </w:p>
    <w:p w:rsidR="00E606E2" w:rsidRPr="001F63BF" w:rsidRDefault="009B6A6D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 применения 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деятельность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взаимосвязанных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и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экспертно-аналитических мероприятий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(процедур)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внешней проверке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отчета, включая внешнюю проверку бюджетной отчетности главных администраторов бюджетных средств города Нижневартовска (далее – внешняя проверка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 ГАБС) и подготовку заключения на годовой отчет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6E2" w:rsidRPr="001F63BF" w:rsidRDefault="009B6A6D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внешней проверки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</w:t>
      </w:r>
      <w:r w:rsidR="000C156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своей компетенции вправе отражать возможные </w:t>
      </w:r>
      <w:proofErr w:type="spellStart"/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риски,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ее проведения.</w:t>
      </w:r>
    </w:p>
    <w:p w:rsidR="000C1562" w:rsidRPr="001F63BF" w:rsidRDefault="000C1562" w:rsidP="00726F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E2" w:rsidRPr="001F63BF" w:rsidRDefault="00E606E2" w:rsidP="001F63B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Цели внешней проверки годового отчета об исполнении бюджета города </w:t>
      </w:r>
      <w:r w:rsidR="000C1562" w:rsidRPr="001F63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Нижневартовска</w:t>
      </w:r>
    </w:p>
    <w:p w:rsidR="001401B9" w:rsidRPr="001F63BF" w:rsidRDefault="001401B9" w:rsidP="00726F0F">
      <w:pPr>
        <w:pStyle w:val="a3"/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C1562" w:rsidRPr="001F63BF" w:rsidRDefault="000C1562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Целями </w:t>
      </w:r>
      <w:r w:rsidR="00C63E6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внешней проверки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являются:</w:t>
      </w:r>
    </w:p>
    <w:p w:rsidR="000C1562" w:rsidRPr="001F63BF" w:rsidRDefault="000C1562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полноты годового отчета 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отчетности главных администраторов бюджетных средств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 (далее также –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отчетность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ГАБС)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1562" w:rsidRPr="001F63BF" w:rsidRDefault="000C1562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законности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</w:t>
      </w:r>
      <w:r w:rsidRPr="001F63BF">
        <w:rPr>
          <w:rFonts w:ascii="Times New Roman" w:hAnsi="Times New Roman" w:cs="Times New Roman"/>
          <w:sz w:val="28"/>
          <w:szCs w:val="28"/>
        </w:rPr>
        <w:t xml:space="preserve">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ГАБС, а также представленных в составе проекта решения Думы города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отчета, документов и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порядка ведения бюджетного учета законодательству Российской Федерации;</w:t>
      </w:r>
    </w:p>
    <w:p w:rsidR="000C1562" w:rsidRPr="001F63BF" w:rsidRDefault="000C1562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соответствия фактического исполнения бюджета города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плановым назначениям, установленным решением Думы города о бюджете города на текущий финансовый год и плановый период;</w:t>
      </w:r>
    </w:p>
    <w:p w:rsidR="000C1562" w:rsidRDefault="000C1562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865F9E" w:rsidRPr="0066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правомерности, </w:t>
      </w:r>
      <w:r w:rsidRPr="00664B6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использования в отчетном году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средств;</w:t>
      </w:r>
    </w:p>
    <w:p w:rsidR="00664B61" w:rsidRPr="00664B61" w:rsidRDefault="00664B61" w:rsidP="00664B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4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распоряжения Счетной палаты от 26.04.2024 № 33)</w:t>
      </w:r>
    </w:p>
    <w:p w:rsidR="000C1562" w:rsidRPr="001F63BF" w:rsidRDefault="000C1562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выработка рекомендаций по повышению эффективности управления муниципальными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ресурсами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762E" w:rsidRPr="001F63BF" w:rsidRDefault="000C1562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заключения 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исполнении бюджета,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включающего результаты 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внешней проверк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ГАБС</w:t>
      </w:r>
      <w:r w:rsidR="00C63E6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3E6B" w:rsidRPr="001F63BF" w:rsidRDefault="00C63E6B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E2" w:rsidRPr="001F63BF" w:rsidRDefault="00B71262" w:rsidP="001F63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</w:t>
      </w:r>
      <w:r w:rsidR="00E606E2" w:rsidRPr="001F63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 Задачи, предмет и объекты внешней проверки </w:t>
      </w:r>
      <w:r w:rsidR="00726F0F" w:rsidRPr="001F63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годового </w:t>
      </w:r>
      <w:r w:rsidR="00E606E2" w:rsidRPr="001F63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отчета об исполнении бюджета города </w:t>
      </w:r>
      <w:r w:rsidR="008517BF" w:rsidRPr="001F63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Нижневартовска</w:t>
      </w:r>
    </w:p>
    <w:p w:rsidR="008517BF" w:rsidRPr="001F63BF" w:rsidRDefault="008517BF" w:rsidP="00726F0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5762E" w:rsidRPr="001F63BF" w:rsidRDefault="00E606E2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126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</w:t>
      </w:r>
      <w:r w:rsidR="00C63E6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внешней проверки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отчета являются:</w:t>
      </w:r>
    </w:p>
    <w:p w:rsidR="00E5762E" w:rsidRPr="001F63BF" w:rsidRDefault="00C63E6B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требований к порядку составления и представления годовой отчетности об исполнении бюджета города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762E" w:rsidRPr="001F63BF" w:rsidRDefault="00726F0F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E6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требований законодательства по организации и ведению бюджетного учета;</w:t>
      </w:r>
    </w:p>
    <w:p w:rsidR="00E5762E" w:rsidRDefault="00C63E6B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 исполнения бюджета города по данным годового </w:t>
      </w:r>
      <w:r w:rsidR="00E5762E" w:rsidRPr="00664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r w:rsidR="00865F9E" w:rsidRPr="00664B6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 предмет правомерности, эффективности расходов</w:t>
      </w:r>
      <w:r w:rsidR="00E5762E" w:rsidRPr="00664B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нарушений и отклонений в процесс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исполнения бюджета города, своевременное предупреждение факторов, способных негативно повлиять на реализацию бюджетного процесса в городе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4B61" w:rsidRPr="00664B61" w:rsidRDefault="00664B61" w:rsidP="00664B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4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распоряжения Счетной палаты от 26.04.2024 № 33)</w:t>
      </w:r>
    </w:p>
    <w:p w:rsidR="00E5762E" w:rsidRPr="001F63BF" w:rsidRDefault="00E5762E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соблюдения основных направлений бюджетной и налоговой политики города при исполнении бюджета, а также выполнения прогнозных показателей социально-экономического развития города за отчетный период, анализ причин невыполнения;</w:t>
      </w:r>
    </w:p>
    <w:p w:rsidR="00E5762E" w:rsidRPr="001F63BF" w:rsidRDefault="00E5762E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степени выполнения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заданий на оказание муниципальных услуг (выполнение работ) физическим и юридическим лицам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6E2" w:rsidRPr="001F63BF" w:rsidRDefault="00B71262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 При организации внешней проверки </w:t>
      </w:r>
      <w:r w:rsidR="00C63E6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могут быть предусмотрены дополнительные задачи.</w:t>
      </w:r>
    </w:p>
    <w:p w:rsidR="00E5762E" w:rsidRPr="001F63BF" w:rsidRDefault="00B71262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  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</w:t>
      </w:r>
      <w:r w:rsidR="00C63E6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внешней проверки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отчета явля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5762E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E5762E" w:rsidRPr="001F63BF" w:rsidRDefault="00E5762E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отчет;</w:t>
      </w:r>
    </w:p>
    <w:p w:rsidR="00E5762E" w:rsidRPr="001F63BF" w:rsidRDefault="00E5762E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отчетность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ГАБС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7BF" w:rsidRPr="001F63BF" w:rsidRDefault="00B71262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  </w:t>
      </w:r>
      <w:r w:rsidR="008517B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</w:t>
      </w:r>
      <w:r w:rsidR="00C63E6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внешней проверки</w:t>
      </w:r>
      <w:r w:rsidR="008517B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отчета являются (далее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17B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</w:t>
      </w:r>
      <w:r w:rsidR="00C63E6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8517B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8517BF" w:rsidRPr="001F63BF" w:rsidRDefault="008517BF" w:rsidP="00726F0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администрации города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организующий формирование и исполнение бюджета;</w:t>
      </w:r>
    </w:p>
    <w:p w:rsidR="008517BF" w:rsidRPr="001F63BF" w:rsidRDefault="008517BF" w:rsidP="00726F0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администраторы средств бюджета города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7BF" w:rsidRPr="001F63BF" w:rsidRDefault="008517BF" w:rsidP="00726F0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они используют имущество, находящееся в муниципальной собственности города</w:t>
      </w:r>
      <w:r w:rsidR="00C63E6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7BF" w:rsidRPr="001F63BF" w:rsidRDefault="008517BF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получившие субсидии, кредиты, гарантии за счет средств бюджета города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 контроля за деятельностью главных распорядителей средств бюджета города, предоставивших указанные средства, в случаях, если возможность</w:t>
      </w:r>
      <w:r w:rsidR="00C63E6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организаций установлена в договорах о предоставлении субсидий, кредитов, гарантий за счет средств бюджета города.</w:t>
      </w:r>
    </w:p>
    <w:p w:rsidR="00C63E6B" w:rsidRPr="001F63BF" w:rsidRDefault="00C63E6B" w:rsidP="00726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E2" w:rsidRPr="001F63BF" w:rsidRDefault="00B71262" w:rsidP="001F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="00E606E2" w:rsidRPr="001F63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 Порядок подготовки и проведения внешней проверки годового отчета об исполнении бюджета города </w:t>
      </w:r>
      <w:r w:rsidR="00C63E6B" w:rsidRPr="001F63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Нижневартовска</w:t>
      </w:r>
    </w:p>
    <w:p w:rsidR="00C63E6B" w:rsidRPr="001F63BF" w:rsidRDefault="00C63E6B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D4DA5" w:rsidRPr="001F63BF" w:rsidRDefault="00B7126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Внешняя проверка </w:t>
      </w:r>
      <w:r w:rsidR="00C63E6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включает в себя следующие этапы: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отчета,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на годовой отчет.</w:t>
      </w:r>
    </w:p>
    <w:p w:rsidR="006D4DA5" w:rsidRPr="001F63BF" w:rsidRDefault="00B71262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Организация внешней проверки годового отчета включает следующие этапы: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подготовительный,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и 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заключительный.</w:t>
      </w:r>
    </w:p>
    <w:p w:rsidR="006D4DA5" w:rsidRPr="001F63BF" w:rsidRDefault="00B71262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6B7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6B7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подготовительном этапе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планирование проведения внешней проверки годового отчета и подготовка к ее проведению, в том числе:</w:t>
      </w:r>
    </w:p>
    <w:p w:rsidR="006D4DA5" w:rsidRPr="001F63BF" w:rsidRDefault="006D4DA5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сбор и изучение правовой базы, в соответствии с которой 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проверяемом периоде осуществлялось исполнение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</w:t>
      </w:r>
    </w:p>
    <w:p w:rsidR="006D4DA5" w:rsidRPr="001F63BF" w:rsidRDefault="006D4DA5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изучение публикаций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 и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полученных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запросам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направляемым Счетной палатой, в соответствии с установленной компетенцией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4DA5" w:rsidRPr="001F63BF" w:rsidRDefault="006D4DA5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решение о форме контроля и метод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внешней проверки годового отчета,</w:t>
      </w:r>
    </w:p>
    <w:p w:rsidR="006D4DA5" w:rsidRPr="001F63BF" w:rsidRDefault="006D4DA5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ответственные л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по проведению контрольных и экспертно-аналитических 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внешней проверки годового отчета.</w:t>
      </w:r>
    </w:p>
    <w:p w:rsidR="006D4DA5" w:rsidRPr="001F63BF" w:rsidRDefault="006D4DA5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проведения данного этапа является подготовка программы и рабочего плана внешней проверки</w:t>
      </w:r>
      <w:r w:rsidR="00726F0F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отчета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DA5" w:rsidRPr="001F63BF" w:rsidRDefault="006D4DA5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внешней проверки годового отчета учитываются:</w:t>
      </w:r>
    </w:p>
    <w:p w:rsidR="006D4DA5" w:rsidRPr="001F63BF" w:rsidRDefault="006D4DA5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законодательством сроки подготовки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формирования заключения на годовой отчет;</w:t>
      </w:r>
    </w:p>
    <w:p w:rsidR="006D4DA5" w:rsidRPr="001F63BF" w:rsidRDefault="006D4DA5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обеспеченности Счетной палаты трудовыми ресурсами;</w:t>
      </w:r>
    </w:p>
    <w:p w:rsidR="006D4DA5" w:rsidRPr="001F63BF" w:rsidRDefault="006D4DA5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и опыт работы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Счетной палаты, планируемых к участию в проведении внешней проверки годового отчета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4DA5" w:rsidRPr="001F63BF" w:rsidRDefault="00B71262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Основной этап внешней проверки годового отчета заключается в:</w:t>
      </w:r>
    </w:p>
    <w:p w:rsidR="006D4DA5" w:rsidRPr="001F63BF" w:rsidRDefault="006D4DA5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анализе данных годового отчета,</w:t>
      </w:r>
    </w:p>
    <w:p w:rsidR="006D4DA5" w:rsidRPr="001F63BF" w:rsidRDefault="006D4DA5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анализе данных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ГАБС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1E4B" w:rsidRPr="001F63BF" w:rsidRDefault="00731E4B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анализе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gramEnd"/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контрольных и экспертно-аналитических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проведенных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проверяемый период которых совпадает (частично или полностью) с отчетным периодом годового отчета (далее – проведенные контрольные и экспертно-аналитические мероприятия); </w:t>
      </w:r>
    </w:p>
    <w:p w:rsidR="00731E4B" w:rsidRPr="001F63BF" w:rsidRDefault="00731E4B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контрольных мероприятий по проверке достоверности данных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ГАБС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выходом на объект проверки (при необходимости),</w:t>
      </w:r>
    </w:p>
    <w:p w:rsidR="006D4DA5" w:rsidRPr="001F63BF" w:rsidRDefault="00B71262" w:rsidP="001F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4DA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На заключительном этапе внешней проверки годового отчета оформляется заключение на годовой отчет.</w:t>
      </w:r>
    </w:p>
    <w:p w:rsidR="00E606E2" w:rsidRPr="001F63BF" w:rsidRDefault="00B7126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момента представления </w:t>
      </w:r>
      <w:r w:rsidR="009A28F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годового отчета и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отчетности осуществляется </w:t>
      </w:r>
      <w:r w:rsidR="00011CB3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полученных документов.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и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экспертно-аналитических мероприяти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й (процедур)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проверк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ГАБС и иные тематические проверки по вопросам, влияющим на формирование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ГАБС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утвержденной программой и рабочим планом проведения внешней проверки.  Утвержденным годовым планом </w:t>
      </w:r>
      <w:r w:rsidR="00011CB3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CB3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предусмотрены отдельные проверки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ГАБС в форме контрольных мероприятий.</w:t>
      </w:r>
    </w:p>
    <w:p w:rsidR="00731E4B" w:rsidRPr="001F63BF" w:rsidRDefault="00B7126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годового отчета проводится с применением комбинации сплошного и выборочного способа осуществления контрольных и экспертно-аналитических мероприятий (процедур).</w:t>
      </w:r>
    </w:p>
    <w:p w:rsidR="00731E4B" w:rsidRPr="001F63BF" w:rsidRDefault="00731E4B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способа проведения мероприятий (процедур) внешней проверки годового отчета зависит от результатов предварительного изучения деятельности объекта проверки, а также возможностей организационного, материально-технического и кадрового обеспечения Счетной палаты.</w:t>
      </w:r>
    </w:p>
    <w:p w:rsidR="00E606E2" w:rsidRPr="001F63BF" w:rsidRDefault="00731E4B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ыборочн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способ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анализ, основанный на самостоятельной выборке должностным лицом </w:t>
      </w:r>
      <w:r w:rsidR="00011CB3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качественных и количественных показателей, характеризующих параметры бюджета, по особо значимым и существенным для мероприятия критериям.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выборки приоритетный характер имеют показатели (направления, организации, отрасли и т.п.), 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являлись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проведенных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и экспертно-аналитических мероприятий.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внешней проверки 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могут быть поставлены задачи по обеспечению сплошной проверки по отдельным случаям, вопросам, показателям, направлениям.</w:t>
      </w:r>
    </w:p>
    <w:p w:rsidR="00E606E2" w:rsidRPr="001F63BF" w:rsidRDefault="00B7126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B52C4D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основой для проведения внешней проверки отчета являются м</w:t>
      </w:r>
      <w:r w:rsidR="00B52C4D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атериалы,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представляемые объектами контроля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из государственных и муниципальных информационных систем</w:t>
      </w:r>
      <w:r w:rsidR="00B52C4D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полученные по запросам </w:t>
      </w:r>
      <w:r w:rsidR="00011CB3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внешних источников, </w:t>
      </w:r>
      <w:r w:rsidR="00B52C4D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правовые акты по вопросам исполнения местного бюджета;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бюджетная роспись (с учетом внесенных изменений);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сметы главных распорядителей и получателей средств местного бюджета с учетом внесенных изменений;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бюджетных ассигнованиях на период действия утвержденного бюджета и уведомления об изменении объемов бюджетных ассигнований;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расходах и численности работников органов местного самоуправления, избирательных комиссий муни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образований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Думы города об исполнении местного бюджета за отчетный финансовый год;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отчетность об исполнении бюджета получателей бюджетных средств, главного распорядителя бюджетных средств, главного администратора доход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бюджета и финансового органа,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бухгалтерская отчетность муниципальных учреждений (бюджетных и автономных);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регистры бюджетного учета муниципалитета как получателя бюджетных средств и главного администратора доходов бюджета, финансового органа (главная книга и/или другие регистры бюджетного учета);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регистры бюджетного учета получателей бюджетных средств (главная книга и/или другие регистры бюджетного учета);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регистры бухгалтерского учета муниципальных учреждений (бюджетных и автономных) – главная книга и/или другие регистры бухгалтерского учета;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муниципальных контрактов;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закупок, осуществленных без заключения муниципальных контрактов;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проведенных платежей;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расходных обязательств (уточненный по состоянию на 31 декабря отчетного финансового года);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об использовании субвенций;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об исполнении учреждением плана его финансово-хозяйственной деятельности;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операциях с целевыми субсидиями;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проведенных внешних контрольных мероприятиях, суммах выявленных нарушений и недостатков и принятых мерах по их устранению (за исключением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мероприятий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еденных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C4D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палатой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по расчетам между бюджетами по межбюджетным кредитам;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информация, необходимая для проведения внешней проверки (первичные учетные документы, другая информация, содержащая сведения о фактах хозяйственной жизни).</w:t>
      </w:r>
    </w:p>
    <w:p w:rsidR="00786B75" w:rsidRPr="001F63BF" w:rsidRDefault="00B7126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="00B7182C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6B7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осуществляется выездн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контрольное мероприятие,</w:t>
      </w:r>
      <w:r w:rsidR="00786B7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включает в себя</w:t>
      </w:r>
      <w:r w:rsidR="00786B7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</w:t>
      </w:r>
      <w:r w:rsidR="00786B75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учетных документов, регистров бюджетного (бухгалтерского) учета, бюджетной (бухгалтерской) отчетности объекта внешней проверки.</w:t>
      </w:r>
    </w:p>
    <w:p w:rsidR="00786B75" w:rsidRPr="001F63BF" w:rsidRDefault="00786B75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проведения выездно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контрольного мероприятия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уведомление о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934B39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34B39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4B39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30B7E" w:rsidRPr="006C4C9B">
        <w:rPr>
          <w:rFonts w:ascii="Times New Roman" w:hAnsi="Times New Roman"/>
          <w:sz w:val="28"/>
          <w:szCs w:val="28"/>
        </w:rPr>
        <w:t xml:space="preserve"> в соответствующем стандарте внешнего муниципального финансового контроля Счетной палаты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B75" w:rsidRPr="001F63BF" w:rsidRDefault="008D1596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выездно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контрольном мероприятии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осуществляться следующие контрольные процедуры:</w:t>
      </w:r>
    </w:p>
    <w:p w:rsidR="00E606E2" w:rsidRPr="001F63BF" w:rsidRDefault="008D1596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правоустанавливающих документов и договоров;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существующего порядка организации и ведения бюджетного (бухгалтерского) учета, оценка надежности средств внутреннего </w:t>
      </w:r>
      <w:r w:rsidR="00731E4B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аудита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выборочная сверка данных бюджетного (бухгалтерского) учета с данными бюджетных (бухгалтерских) регистров и показателями отчетности;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выборочная проверка правомерности и порядка отражения в учете и отчетности показателей финансово-хозяйственных операций, активов и обязательств (по полноте и обоснованности, правильности отнесения к соответствующему периоду, соответствия данных учета данным первичной документации и другие);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оформления результатов инвентаризации активов и обязательств и соответствия их данным учета и отчетности (инвентаризационные описи, акты сверки расчетов с дебиторами и кредиторами и другие);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анализ нетиповых финансово-хозяйственных операций, бухгалтерских записей, корректирующих проводок в учете и их документальной обоснованности;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выборочная проверка эффективности использования имущества, анализ исполнения доходов и расходов местного бюджета;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визуального осмотра, выборочной инвентаризации, контрольных замеров и т.п.;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материалов по результатам внешних контрольных мероприятий, проводившихся уполномоченными контрольными органами на объекте проверки, и принятых по их результатам мер;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требований законодательства о закупках товаров, работ, услуг для муниципальных нужд.</w:t>
      </w:r>
    </w:p>
    <w:p w:rsidR="00A30B7E" w:rsidRPr="009D6E03" w:rsidRDefault="00E606E2" w:rsidP="00A30B7E">
      <w:pPr>
        <w:pStyle w:val="Default"/>
        <w:ind w:firstLine="709"/>
        <w:jc w:val="both"/>
        <w:rPr>
          <w:i/>
          <w:color w:val="auto"/>
          <w:szCs w:val="28"/>
        </w:rPr>
      </w:pPr>
      <w:r w:rsidRPr="001F63BF">
        <w:rPr>
          <w:rFonts w:eastAsia="Times New Roman"/>
          <w:sz w:val="28"/>
          <w:szCs w:val="28"/>
          <w:lang w:eastAsia="ru-RU"/>
        </w:rPr>
        <w:t> </w:t>
      </w:r>
      <w:r w:rsidR="00A30B7E" w:rsidRPr="002D3817">
        <w:rPr>
          <w:i/>
          <w:color w:val="auto"/>
          <w:szCs w:val="28"/>
        </w:rPr>
        <w:t xml:space="preserve">(абзац </w:t>
      </w:r>
      <w:r w:rsidR="00A30B7E">
        <w:rPr>
          <w:i/>
          <w:color w:val="auto"/>
          <w:szCs w:val="28"/>
        </w:rPr>
        <w:t>четвертый</w:t>
      </w:r>
      <w:r w:rsidR="00A30B7E" w:rsidRPr="002D3817">
        <w:rPr>
          <w:i/>
          <w:color w:val="auto"/>
          <w:szCs w:val="28"/>
        </w:rPr>
        <w:t xml:space="preserve"> пункта </w:t>
      </w:r>
      <w:r w:rsidR="00A30B7E">
        <w:rPr>
          <w:i/>
          <w:color w:val="auto"/>
          <w:szCs w:val="28"/>
        </w:rPr>
        <w:t>4.9</w:t>
      </w:r>
      <w:r w:rsidR="00A30B7E" w:rsidRPr="002D3817">
        <w:rPr>
          <w:i/>
          <w:color w:val="auto"/>
          <w:szCs w:val="28"/>
        </w:rPr>
        <w:t xml:space="preserve"> в редакции распоряжения Счетной палаты города от 22.12.2023 № 97)</w:t>
      </w:r>
    </w:p>
    <w:p w:rsidR="00E606E2" w:rsidRPr="001F63BF" w:rsidRDefault="00E606E2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E2" w:rsidRPr="001F63BF" w:rsidRDefault="008C27F1" w:rsidP="001F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E606E2" w:rsidRPr="001F6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 Проведение внешней проверки годовой бюджетной отчетности главных администраторов бюджетных средств</w:t>
      </w:r>
      <w:r w:rsidR="001F2A50" w:rsidRPr="001F6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Нижневартовска</w:t>
      </w:r>
    </w:p>
    <w:p w:rsidR="00B12C01" w:rsidRPr="001F63BF" w:rsidRDefault="00B12C01" w:rsidP="001846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E2" w:rsidRPr="001F63BF" w:rsidRDefault="008C27F1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Внешняя проверка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ГАБС представляет собой комплекс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и (или) экспертно-аналитических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(процедур)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проверке полноты и достовернос</w:t>
      </w:r>
      <w:r w:rsidR="00E25FA8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</w:t>
      </w:r>
      <w:r w:rsidR="00E25FA8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ГАБС, ее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требованиям нормативных правовых актов.</w:t>
      </w:r>
    </w:p>
    <w:p w:rsidR="00E606E2" w:rsidRPr="001F63BF" w:rsidRDefault="008C27F1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Выделяются следующие основные этапы внешней проверки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отчетности ГАБС:</w:t>
      </w:r>
    </w:p>
    <w:p w:rsidR="00E606E2" w:rsidRPr="001F63BF" w:rsidRDefault="001F2A50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наличия всех форм бюджетной отчетности, установленных </w:t>
      </w:r>
      <w:r w:rsidR="00151DF6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нструкци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РФ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6E2" w:rsidRPr="001F63BF" w:rsidRDefault="001F2A50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входящих и исходящих остатков по соответствующим формам бюджетной отчетности отчетного года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6E2" w:rsidRPr="001F63BF" w:rsidRDefault="001F2A50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достоверности, точности отражения и правильности раскрытия информации об активах и обязательствах, финансово-хозяйственных операциях в бюджетной отчетности. С целью проверки достоверности бюджетной отчетности должн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остн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лица </w:t>
      </w:r>
      <w:r w:rsidR="00151DF6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запрашивают документы, информацию, сведения, прочие расшифровки, являющиеся основанием составления бюджетной отчетности главных администраторов бюджетных средств: главную книгу и (или) другие регистры бюджетного учета, обороты и остатки по регистрам синтетического и аналитического учета (при необходимости), бюд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жетную роспись, бюджетную смету;</w:t>
      </w:r>
    </w:p>
    <w:p w:rsidR="00E606E2" w:rsidRPr="001F63BF" w:rsidRDefault="001F2A50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контрольных соотношени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й между показателями отчетности;</w:t>
      </w:r>
    </w:p>
    <w:p w:rsidR="00E606E2" w:rsidRPr="001F63BF" w:rsidRDefault="001F2A50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соответствия отчетных данных в части плановых показателей доведенным бюджетным ассигнованиям и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лимитам бюджетных обязательств;</w:t>
      </w:r>
    </w:p>
    <w:p w:rsidR="00E606E2" w:rsidRPr="001F63BF" w:rsidRDefault="001F2A50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дебиторской и кредиторской задолженности на начало и конец отчетного периода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 и сроков возникновения;</w:t>
      </w:r>
    </w:p>
    <w:p w:rsidR="00E606E2" w:rsidRPr="001F63BF" w:rsidRDefault="001F2A50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проведения в учреждении инвентаризации имущества и финансовых обязательств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6E2" w:rsidRPr="001F63BF" w:rsidRDefault="008C27F1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итогам внешней проверки годовой отчетности ГА</w:t>
      </w:r>
      <w:r w:rsidR="00467D9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БС должен быть сделан вывод о ее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достоверности либо недостоверности, наличии либо отсутствии существенных искажений отчетности.</w:t>
      </w:r>
    </w:p>
    <w:p w:rsidR="00467D92" w:rsidRPr="001F63BF" w:rsidRDefault="001846AF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</w:t>
      </w:r>
      <w:r w:rsidR="00467D92" w:rsidRPr="001F6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Результаты проверки годовой отчетности ГАБС излагаются в отдельном разделе заключения на годовой отчет.</w:t>
      </w:r>
    </w:p>
    <w:p w:rsidR="00467D92" w:rsidRPr="001F63BF" w:rsidRDefault="00467D92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06E2" w:rsidRPr="001F63BF" w:rsidRDefault="008C27F1" w:rsidP="001F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606E2" w:rsidRPr="001F6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  Требования к оформлению результатов внешней проверки годового отчета об исполнении бюджета города </w:t>
      </w:r>
      <w:r w:rsidR="00934B39" w:rsidRPr="001F6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Нижневартовска</w:t>
      </w:r>
    </w:p>
    <w:p w:rsidR="00E606E2" w:rsidRPr="001F63BF" w:rsidRDefault="00E606E2" w:rsidP="0072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06E2" w:rsidRPr="001F63BF" w:rsidRDefault="008C27F1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67D9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внешней проверки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за отчетный финансовый год, в том числе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внешней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отчетности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ГАБС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оформляются заключением.</w:t>
      </w:r>
    </w:p>
    <w:p w:rsidR="00E606E2" w:rsidRPr="001F63BF" w:rsidRDefault="00E606E2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467D9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четной палаты на отчет об исполнении бюджета – это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содержащий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анализ выполнения обязательств органов местного самоуправления на основе не только анализа исполнения бюджета, но и </w:t>
      </w:r>
      <w:proofErr w:type="gramStart"/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gramEnd"/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контрольных и экспертно-аналитических мероприятий.</w:t>
      </w:r>
    </w:p>
    <w:p w:rsidR="00E606E2" w:rsidRPr="001F63BF" w:rsidRDefault="008C27F1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Процесс составления заключения на отчет об исполнении бюдж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состоит из следующих этапов:</w:t>
      </w:r>
    </w:p>
    <w:p w:rsidR="007A1BA6" w:rsidRPr="001F63BF" w:rsidRDefault="001F2A50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этап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</w:t>
      </w:r>
      <w:r w:rsidR="00E527C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и изложение должностными лицами Счетной палаты результатов, проведенн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E527C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ок, оценки</w:t>
      </w:r>
      <w:r w:rsidR="00E527C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анализа в соответствии с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мероприятиями (процедурами), определенными рабочим планом.</w:t>
      </w:r>
    </w:p>
    <w:p w:rsidR="00E606E2" w:rsidRPr="001F63BF" w:rsidRDefault="001F2A50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–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="00E527C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председателя Счетной палаты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</w:t>
      </w:r>
      <w:r w:rsidR="00E527C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 городского округа за отчетный финансовый год.</w:t>
      </w:r>
    </w:p>
    <w:p w:rsidR="00E606E2" w:rsidRPr="001F63BF" w:rsidRDefault="008C27F1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заключении</w:t>
      </w:r>
      <w:r w:rsidR="001F2A50" w:rsidRPr="001F63BF">
        <w:rPr>
          <w:sz w:val="28"/>
          <w:szCs w:val="28"/>
        </w:rPr>
        <w:t xml:space="preserve">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 на отчет об исполнении бюджета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отражены следующие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06E2" w:rsidRPr="001F63BF" w:rsidRDefault="001F2A50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бщ</w:t>
      </w:r>
      <w:r w:rsidR="00A70BB6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</w:t>
      </w:r>
      <w:r w:rsidR="00A70BB6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решения о бюджете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включающий</w:t>
      </w:r>
      <w:r w:rsidR="00E606E2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2A50" w:rsidRPr="001F63BF" w:rsidRDefault="001F2A50" w:rsidP="001F63BF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соблюдения установленного порядка, составления и внесения на рассмотрение в Думу города проекта решения об исполнении бюджета города Нижневартовска за отчетный финансовый год. </w:t>
      </w:r>
    </w:p>
    <w:p w:rsidR="00E606E2" w:rsidRPr="001F63BF" w:rsidRDefault="00E606E2" w:rsidP="001F63BF">
      <w:pPr>
        <w:pStyle w:val="a3"/>
        <w:numPr>
          <w:ilvl w:val="0"/>
          <w:numId w:val="1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социально-экономических (макроэкономических) условий (основных показателей прогноза социально-экономического развития) и результатов исполнения бюджета;</w:t>
      </w:r>
    </w:p>
    <w:p w:rsidR="001F2A50" w:rsidRPr="001F63BF" w:rsidRDefault="001F2A50" w:rsidP="001F63BF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«Основные итоги исполнения бюджета города»,</w:t>
      </w:r>
      <w:r w:rsidRPr="001F63BF">
        <w:rPr>
          <w:sz w:val="28"/>
          <w:szCs w:val="28"/>
        </w:rPr>
        <w:t xml:space="preserve">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включающий:</w:t>
      </w:r>
    </w:p>
    <w:p w:rsidR="001F2A50" w:rsidRPr="001F63BF" w:rsidRDefault="001F2A50" w:rsidP="001F63BF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основных характеристик исполнения бюджета города;</w:t>
      </w:r>
    </w:p>
    <w:p w:rsidR="001F2A50" w:rsidRPr="001F63BF" w:rsidRDefault="001F2A50" w:rsidP="001F63BF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использования средств резервного фонда администрации города;</w:t>
      </w:r>
    </w:p>
    <w:p w:rsidR="001F2A50" w:rsidRPr="001F63BF" w:rsidRDefault="001F2A50" w:rsidP="001F63BF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использования средств муниципального дорожного фонда города;</w:t>
      </w:r>
    </w:p>
    <w:p w:rsidR="001F2A50" w:rsidRPr="001F63BF" w:rsidRDefault="001F2A50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«Анализ нормативно-правового регулирования исполнения местного бюджета», включающий:</w:t>
      </w:r>
    </w:p>
    <w:p w:rsidR="001F2A50" w:rsidRPr="001F63BF" w:rsidRDefault="001F2A50" w:rsidP="001F63BF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порядка ведения реестра и порядка распоряжения муниципальным имуществом;</w:t>
      </w:r>
    </w:p>
    <w:p w:rsidR="001F2A50" w:rsidRPr="001F63BF" w:rsidRDefault="001F2A50" w:rsidP="001F63BF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соблюдения главными распорядителями города порядка ведения реестра расходных обязательств;</w:t>
      </w:r>
    </w:p>
    <w:p w:rsidR="001F2A50" w:rsidRPr="001F63BF" w:rsidRDefault="001F2A50" w:rsidP="001F63BF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актуальности, соответствия требованиям бюджетного законодательства Российской Федерации и законодательства в сфере управления муниципальным имуществом, а также полноты иных правовых аспектов, призванных регулировать исполнение бюджета города в отчетном периоде;</w:t>
      </w:r>
    </w:p>
    <w:p w:rsidR="001F2A50" w:rsidRPr="001F63BF" w:rsidRDefault="001F2A50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«Результаты внешней проверки годовой бюджетной отчетности главных администраторов бюджетных средств», включающий:</w:t>
      </w:r>
    </w:p>
    <w:p w:rsidR="001F2A50" w:rsidRPr="001F63BF" w:rsidRDefault="001F2A50" w:rsidP="001F63BF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проверки годовой отчетности ГАБС;</w:t>
      </w:r>
      <w:r w:rsidRPr="001F63BF">
        <w:rPr>
          <w:sz w:val="28"/>
          <w:szCs w:val="28"/>
        </w:rPr>
        <w:t xml:space="preserve"> </w:t>
      </w:r>
    </w:p>
    <w:p w:rsidR="001F2A50" w:rsidRPr="001F63BF" w:rsidRDefault="001F2A50" w:rsidP="001F63BF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состояния и эффективности внутреннего финансового аудита ГАБС, включая оценку качества управления муниципальными финансами ГАБС;</w:t>
      </w:r>
    </w:p>
    <w:p w:rsidR="001F2A50" w:rsidRPr="001F63BF" w:rsidRDefault="001F2A50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«Проверка годового отчета об исполнении бюджета города по доходам», включающий:</w:t>
      </w:r>
    </w:p>
    <w:p w:rsidR="001F2A50" w:rsidRPr="001F63BF" w:rsidRDefault="001F2A50" w:rsidP="001F63BF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 характеристику исполнения доходов;</w:t>
      </w:r>
    </w:p>
    <w:p w:rsidR="001F2A50" w:rsidRPr="001F63BF" w:rsidRDefault="001F2A50" w:rsidP="001F63BF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исполнения плановых назначений налоговых доходов бюджета города;</w:t>
      </w:r>
    </w:p>
    <w:p w:rsidR="001F2A50" w:rsidRPr="001F63BF" w:rsidRDefault="001F2A50" w:rsidP="001F63BF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поступления неналоговых доходов;</w:t>
      </w:r>
    </w:p>
    <w:p w:rsidR="001F2A50" w:rsidRPr="001F63BF" w:rsidRDefault="001F2A50" w:rsidP="001F63BF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исполнения плана приватизации муниципального имущества;</w:t>
      </w:r>
    </w:p>
    <w:p w:rsidR="001F2A50" w:rsidRPr="001F63BF" w:rsidRDefault="001F2A50" w:rsidP="001F63BF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исполнения плановых назначений безвозмездных поступлений;</w:t>
      </w:r>
    </w:p>
    <w:p w:rsidR="001F2A50" w:rsidRPr="001F63BF" w:rsidRDefault="001F2A50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«Анализ исполнения расходов бюджета города», включающий: </w:t>
      </w:r>
    </w:p>
    <w:p w:rsidR="001F2A50" w:rsidRPr="001F63BF" w:rsidRDefault="001F2A50" w:rsidP="001F63BF">
      <w:pPr>
        <w:pStyle w:val="a3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фактически достигнутых показателях расходной части бюджета города;</w:t>
      </w:r>
    </w:p>
    <w:p w:rsidR="001F2A50" w:rsidRPr="00664B61" w:rsidRDefault="001F2A50" w:rsidP="001F63BF">
      <w:pPr>
        <w:pStyle w:val="a3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организации исполнения бюджета города</w:t>
      </w:r>
      <w:r w:rsidR="00865F9E" w:rsidRPr="00664B6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оценка общего объема и правомерности использования бюджетных средств на решение вопросов, не отнесенных к вопросам местного значения, дополнительные меры социальной поддержки и социальной помощи для отдельных категорий граждан</w:t>
      </w:r>
      <w:r w:rsidRPr="00664B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4B61" w:rsidRPr="00664B61" w:rsidRDefault="00664B61" w:rsidP="00664B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4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распоряжения Счетной палаты от 26.04.2024 № 33)</w:t>
      </w:r>
    </w:p>
    <w:p w:rsidR="001F2A50" w:rsidRPr="001F63BF" w:rsidRDefault="001F2A50" w:rsidP="001F63BF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соблюдения порядка ведения учета бюджетных обязательств;</w:t>
      </w:r>
    </w:p>
    <w:p w:rsidR="001F2A50" w:rsidRPr="001F63BF" w:rsidRDefault="001F2A50" w:rsidP="001F63BF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исполнения программной составляющей бюджета города;</w:t>
      </w:r>
    </w:p>
    <w:p w:rsidR="001F2A50" w:rsidRPr="001F63BF" w:rsidRDefault="001F2A50" w:rsidP="001F63BF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использования бюджетных средств, предоставленных в виде субсидий муниципальным автономным и бюджетным учреждениям города и иным некоммерческим организациям;</w:t>
      </w:r>
    </w:p>
    <w:p w:rsidR="001F2A50" w:rsidRPr="001F63BF" w:rsidRDefault="001F2A50" w:rsidP="001F63BF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использования бюджетных средств, предоставленных в виде субсидий юридическим лицам (за исключением субсидий муниципальным автономным и бюджетным учреждениям), индивидуальным предпринимателям, физическим лицам - производителям товаров, работ и услуг;</w:t>
      </w:r>
    </w:p>
    <w:p w:rsidR="001F2A50" w:rsidRPr="001F63BF" w:rsidRDefault="001F2A50" w:rsidP="001F63BF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исполнения бюджетных ассигнований на осуществление бюджетных инвестиций в форме капитальных вложений в объекты муниципальной собственности;</w:t>
      </w:r>
    </w:p>
    <w:p w:rsidR="001F2A50" w:rsidRPr="001F63BF" w:rsidRDefault="001F2A50" w:rsidP="001F63BF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исполнения принятых публичных нормативных обязательств;</w:t>
      </w:r>
    </w:p>
    <w:p w:rsidR="001F2A50" w:rsidRPr="001F63BF" w:rsidRDefault="001846AF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и рекомендации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обоснованными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логичными,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исполнимыми и следовать из изложенных выводов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366" w:rsidRPr="001F63BF" w:rsidRDefault="001846AF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A05366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 на отчет об исполнении бюджета может содержать о</w:t>
      </w:r>
      <w:r w:rsidR="00A05366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анализ</w:t>
      </w:r>
      <w:r w:rsidR="00A05366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показателей исполнения бюджета, по вопросам, возникающим у исполнителей в ходе осуществления внешней проверки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отчета</w:t>
      </w:r>
      <w:r w:rsidR="00A05366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366" w:rsidRPr="001F63BF" w:rsidRDefault="001846AF" w:rsidP="001F63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5366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 на отчет об исполнении бюджета</w:t>
      </w:r>
      <w:r w:rsidR="00A05366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A50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председателем Счетной палаты и </w:t>
      </w:r>
      <w:r w:rsidR="00A05366" w:rsidRPr="001F6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в Думу города и администрацию города не позднее 1 мая текущего года.</w:t>
      </w:r>
    </w:p>
    <w:p w:rsidR="00E606E2" w:rsidRPr="001F63BF" w:rsidRDefault="00E606E2" w:rsidP="001F6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06E2" w:rsidRPr="001F63BF" w:rsidSect="008C27F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510" w:rsidRDefault="00733510" w:rsidP="008C27F1">
      <w:pPr>
        <w:spacing w:after="0" w:line="240" w:lineRule="auto"/>
      </w:pPr>
      <w:r>
        <w:separator/>
      </w:r>
    </w:p>
  </w:endnote>
  <w:endnote w:type="continuationSeparator" w:id="0">
    <w:p w:rsidR="00733510" w:rsidRDefault="00733510" w:rsidP="008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F1" w:rsidRDefault="008C27F1">
    <w:pPr>
      <w:pStyle w:val="a9"/>
      <w:jc w:val="center"/>
    </w:pPr>
  </w:p>
  <w:p w:rsidR="008C27F1" w:rsidRDefault="008C27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510" w:rsidRDefault="00733510" w:rsidP="008C27F1">
      <w:pPr>
        <w:spacing w:after="0" w:line="240" w:lineRule="auto"/>
      </w:pPr>
      <w:r>
        <w:separator/>
      </w:r>
    </w:p>
  </w:footnote>
  <w:footnote w:type="continuationSeparator" w:id="0">
    <w:p w:rsidR="00733510" w:rsidRDefault="00733510" w:rsidP="008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714018"/>
      <w:docPartObj>
        <w:docPartGallery w:val="Page Numbers (Top of Page)"/>
        <w:docPartUnique/>
      </w:docPartObj>
    </w:sdtPr>
    <w:sdtEndPr/>
    <w:sdtContent>
      <w:p w:rsidR="00726F0F" w:rsidRDefault="00726F0F">
        <w:pPr>
          <w:pStyle w:val="a7"/>
          <w:jc w:val="center"/>
        </w:pPr>
        <w:r w:rsidRPr="00726F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6F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6F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73C1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726F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6F0F" w:rsidRDefault="00726F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2E0D"/>
    <w:multiLevelType w:val="hybridMultilevel"/>
    <w:tmpl w:val="E9F28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1202F"/>
    <w:multiLevelType w:val="hybridMultilevel"/>
    <w:tmpl w:val="BB5C26C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0261C1"/>
    <w:multiLevelType w:val="hybridMultilevel"/>
    <w:tmpl w:val="EB7485BC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785648"/>
    <w:multiLevelType w:val="hybridMultilevel"/>
    <w:tmpl w:val="94C8664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23121B"/>
    <w:multiLevelType w:val="hybridMultilevel"/>
    <w:tmpl w:val="9E9C6C4C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8B4777"/>
    <w:multiLevelType w:val="hybridMultilevel"/>
    <w:tmpl w:val="D3CA9C24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9C60E2"/>
    <w:multiLevelType w:val="multilevel"/>
    <w:tmpl w:val="37B4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96A30"/>
    <w:multiLevelType w:val="hybridMultilevel"/>
    <w:tmpl w:val="05A4D4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0C02032"/>
    <w:multiLevelType w:val="multilevel"/>
    <w:tmpl w:val="8908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4B658C"/>
    <w:multiLevelType w:val="multilevel"/>
    <w:tmpl w:val="CD00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F42643"/>
    <w:multiLevelType w:val="hybridMultilevel"/>
    <w:tmpl w:val="320E8EC4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7E15D3"/>
    <w:multiLevelType w:val="multilevel"/>
    <w:tmpl w:val="E7D6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235469"/>
    <w:multiLevelType w:val="hybridMultilevel"/>
    <w:tmpl w:val="391C5E3A"/>
    <w:lvl w:ilvl="0" w:tplc="F970E4B2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714C3D88"/>
    <w:multiLevelType w:val="hybridMultilevel"/>
    <w:tmpl w:val="754204D2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8B0507"/>
    <w:multiLevelType w:val="hybridMultilevel"/>
    <w:tmpl w:val="3BD25F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B8E4971"/>
    <w:multiLevelType w:val="hybridMultilevel"/>
    <w:tmpl w:val="5A1E893A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14"/>
  </w:num>
  <w:num w:numId="8">
    <w:abstractNumId w:val="12"/>
  </w:num>
  <w:num w:numId="9">
    <w:abstractNumId w:val="4"/>
  </w:num>
  <w:num w:numId="10">
    <w:abstractNumId w:val="15"/>
  </w:num>
  <w:num w:numId="11">
    <w:abstractNumId w:val="3"/>
  </w:num>
  <w:num w:numId="12">
    <w:abstractNumId w:val="5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E2"/>
    <w:rsid w:val="000049DA"/>
    <w:rsid w:val="00011CB3"/>
    <w:rsid w:val="00075DF8"/>
    <w:rsid w:val="000B06DA"/>
    <w:rsid w:val="000C1562"/>
    <w:rsid w:val="000E393E"/>
    <w:rsid w:val="001401B9"/>
    <w:rsid w:val="00151DF6"/>
    <w:rsid w:val="001846AF"/>
    <w:rsid w:val="001C2871"/>
    <w:rsid w:val="001E6652"/>
    <w:rsid w:val="001F2A50"/>
    <w:rsid w:val="001F63BF"/>
    <w:rsid w:val="00281F96"/>
    <w:rsid w:val="00320657"/>
    <w:rsid w:val="00467D92"/>
    <w:rsid w:val="00534F8C"/>
    <w:rsid w:val="005F7551"/>
    <w:rsid w:val="006215B5"/>
    <w:rsid w:val="00646F06"/>
    <w:rsid w:val="00664B61"/>
    <w:rsid w:val="006D4DA5"/>
    <w:rsid w:val="00726F0F"/>
    <w:rsid w:val="00731E4B"/>
    <w:rsid w:val="00733510"/>
    <w:rsid w:val="00786B75"/>
    <w:rsid w:val="007A1BA6"/>
    <w:rsid w:val="008517BF"/>
    <w:rsid w:val="00865F9E"/>
    <w:rsid w:val="008C27F1"/>
    <w:rsid w:val="008D1596"/>
    <w:rsid w:val="00934B39"/>
    <w:rsid w:val="009A28F5"/>
    <w:rsid w:val="009B6A6D"/>
    <w:rsid w:val="00A024A6"/>
    <w:rsid w:val="00A05366"/>
    <w:rsid w:val="00A30B7E"/>
    <w:rsid w:val="00A70BB6"/>
    <w:rsid w:val="00AA2222"/>
    <w:rsid w:val="00B12C01"/>
    <w:rsid w:val="00B52C4D"/>
    <w:rsid w:val="00B71262"/>
    <w:rsid w:val="00B7182C"/>
    <w:rsid w:val="00C26677"/>
    <w:rsid w:val="00C63E6B"/>
    <w:rsid w:val="00D773C1"/>
    <w:rsid w:val="00DB30A4"/>
    <w:rsid w:val="00DD098D"/>
    <w:rsid w:val="00DE7130"/>
    <w:rsid w:val="00E106AE"/>
    <w:rsid w:val="00E25FA8"/>
    <w:rsid w:val="00E34E41"/>
    <w:rsid w:val="00E527C0"/>
    <w:rsid w:val="00E5762E"/>
    <w:rsid w:val="00E606E2"/>
    <w:rsid w:val="00E87A5E"/>
    <w:rsid w:val="00EE44D5"/>
    <w:rsid w:val="00F578B3"/>
    <w:rsid w:val="00F75291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067250"/>
  <w15:docId w15:val="{EE46CF80-7667-48C0-862E-8016F604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6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2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F1"/>
  </w:style>
  <w:style w:type="paragraph" w:styleId="a9">
    <w:name w:val="footer"/>
    <w:basedOn w:val="a"/>
    <w:link w:val="aa"/>
    <w:uiPriority w:val="99"/>
    <w:unhideWhenUsed/>
    <w:rsid w:val="008C2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27F1"/>
  </w:style>
  <w:style w:type="paragraph" w:customStyle="1" w:styleId="Default">
    <w:name w:val="Default"/>
    <w:rsid w:val="00A3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3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4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861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5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4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88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Татьяна Евгеньевна</dc:creator>
  <cp:lastModifiedBy>Сетяева Оксана Владимировна</cp:lastModifiedBy>
  <cp:revision>3</cp:revision>
  <cp:lastPrinted>2018-12-20T10:33:00Z</cp:lastPrinted>
  <dcterms:created xsi:type="dcterms:W3CDTF">2025-01-16T10:46:00Z</dcterms:created>
  <dcterms:modified xsi:type="dcterms:W3CDTF">2025-01-16T10:52:00Z</dcterms:modified>
</cp:coreProperties>
</file>