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В 2024 году зарегистрировано 8</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833 акт</w:t>
      </w:r>
      <w:r>
        <w:rPr>
          <w:rFonts w:ascii="Times New Roman" w:eastAsia="Times New Roman" w:hAnsi="Times New Roman" w:cs="Times New Roman"/>
          <w:bCs/>
          <w:kern w:val="32"/>
          <w:sz w:val="28"/>
          <w:szCs w:val="28"/>
        </w:rPr>
        <w:t>а</w:t>
      </w:r>
      <w:r w:rsidRPr="007E3F74">
        <w:rPr>
          <w:rFonts w:ascii="Times New Roman" w:eastAsia="Times New Roman" w:hAnsi="Times New Roman" w:cs="Times New Roman"/>
          <w:bCs/>
          <w:kern w:val="32"/>
          <w:sz w:val="28"/>
          <w:szCs w:val="28"/>
        </w:rPr>
        <w:t xml:space="preserve"> гражданского состояния, совершено почти 48 000 юридически значимых действий. От уплаты государственной пошлины в федеральный бюджет перечислено </w:t>
      </w:r>
      <w:r>
        <w:rPr>
          <w:rFonts w:ascii="Times New Roman" w:eastAsia="Times New Roman" w:hAnsi="Times New Roman" w:cs="Times New Roman"/>
          <w:bCs/>
          <w:kern w:val="32"/>
          <w:sz w:val="28"/>
          <w:szCs w:val="28"/>
        </w:rPr>
        <w:t xml:space="preserve">более </w:t>
      </w:r>
      <w:r>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5</w:t>
      </w:r>
      <w:r>
        <w:rPr>
          <w:rFonts w:ascii="Times New Roman" w:eastAsia="Times New Roman" w:hAnsi="Times New Roman" w:cs="Times New Roman"/>
          <w:bCs/>
          <w:kern w:val="32"/>
          <w:sz w:val="28"/>
          <w:szCs w:val="28"/>
        </w:rPr>
        <w:t xml:space="preserve"> млн. </w:t>
      </w:r>
      <w:r w:rsidRPr="007E3F74">
        <w:rPr>
          <w:rFonts w:ascii="Times New Roman" w:eastAsia="Times New Roman" w:hAnsi="Times New Roman" w:cs="Times New Roman"/>
          <w:bCs/>
          <w:kern w:val="32"/>
          <w:sz w:val="28"/>
          <w:szCs w:val="28"/>
        </w:rPr>
        <w:t>рублей.</w:t>
      </w:r>
    </w:p>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В отчетном периоде составлено 3</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030 записей актов о рождении (зарегистрировано 1</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592 мальчика и 1</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438 девочек), в 45 семьях родились двойни.</w:t>
      </w:r>
      <w:r>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 xml:space="preserve">Популярными именами новорожденных среди мальчиков стали Артем, Михаил, </w:t>
      </w:r>
      <w:r>
        <w:rPr>
          <w:rFonts w:ascii="Times New Roman" w:eastAsia="Times New Roman" w:hAnsi="Times New Roman" w:cs="Times New Roman"/>
          <w:bCs/>
          <w:kern w:val="32"/>
          <w:sz w:val="28"/>
          <w:szCs w:val="28"/>
        </w:rPr>
        <w:t>Максим,</w:t>
      </w:r>
      <w:r w:rsidRPr="007E3F74">
        <w:rPr>
          <w:rFonts w:ascii="Times New Roman" w:eastAsia="Times New Roman" w:hAnsi="Times New Roman" w:cs="Times New Roman"/>
          <w:bCs/>
          <w:kern w:val="32"/>
          <w:sz w:val="28"/>
          <w:szCs w:val="28"/>
        </w:rPr>
        <w:t xml:space="preserve"> среди девочек </w:t>
      </w:r>
      <w:r>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София</w:t>
      </w:r>
      <w:r>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Анастасия и Мария. Редки</w:t>
      </w:r>
      <w:r>
        <w:rPr>
          <w:rFonts w:ascii="Times New Roman" w:eastAsia="Times New Roman" w:hAnsi="Times New Roman" w:cs="Times New Roman"/>
          <w:bCs/>
          <w:kern w:val="32"/>
          <w:sz w:val="28"/>
          <w:szCs w:val="28"/>
        </w:rPr>
        <w:t>е</w:t>
      </w:r>
      <w:r w:rsidRPr="007E3F74">
        <w:rPr>
          <w:rFonts w:ascii="Times New Roman" w:eastAsia="Times New Roman" w:hAnsi="Times New Roman" w:cs="Times New Roman"/>
          <w:bCs/>
          <w:kern w:val="32"/>
          <w:sz w:val="28"/>
          <w:szCs w:val="28"/>
        </w:rPr>
        <w:t xml:space="preserve"> </w:t>
      </w:r>
      <w:r>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и необычны</w:t>
      </w:r>
      <w:r>
        <w:rPr>
          <w:rFonts w:ascii="Times New Roman" w:eastAsia="Times New Roman" w:hAnsi="Times New Roman" w:cs="Times New Roman"/>
          <w:bCs/>
          <w:kern w:val="32"/>
          <w:sz w:val="28"/>
          <w:szCs w:val="28"/>
        </w:rPr>
        <w:t>е</w:t>
      </w:r>
      <w:r w:rsidRPr="007E3F74">
        <w:rPr>
          <w:rFonts w:ascii="Times New Roman" w:eastAsia="Times New Roman" w:hAnsi="Times New Roman" w:cs="Times New Roman"/>
          <w:bCs/>
          <w:kern w:val="32"/>
          <w:sz w:val="28"/>
          <w:szCs w:val="28"/>
        </w:rPr>
        <w:t xml:space="preserve"> имена</w:t>
      </w:r>
      <w:r>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 xml:space="preserve"> Велес, Иоанн, </w:t>
      </w:r>
      <w:proofErr w:type="spellStart"/>
      <w:r w:rsidRPr="007E3F74">
        <w:rPr>
          <w:rFonts w:ascii="Times New Roman" w:eastAsia="Times New Roman" w:hAnsi="Times New Roman" w:cs="Times New Roman"/>
          <w:bCs/>
          <w:kern w:val="32"/>
          <w:sz w:val="28"/>
          <w:szCs w:val="28"/>
        </w:rPr>
        <w:t>Вармава</w:t>
      </w:r>
      <w:proofErr w:type="spellEnd"/>
      <w:r w:rsidRPr="007E3F74">
        <w:rPr>
          <w:rFonts w:ascii="Times New Roman" w:eastAsia="Times New Roman" w:hAnsi="Times New Roman" w:cs="Times New Roman"/>
          <w:bCs/>
          <w:kern w:val="32"/>
          <w:sz w:val="28"/>
          <w:szCs w:val="28"/>
        </w:rPr>
        <w:t xml:space="preserve">, Аглая, </w:t>
      </w:r>
      <w:proofErr w:type="spellStart"/>
      <w:r w:rsidRPr="007E3F74">
        <w:rPr>
          <w:rFonts w:ascii="Times New Roman" w:eastAsia="Times New Roman" w:hAnsi="Times New Roman" w:cs="Times New Roman"/>
          <w:bCs/>
          <w:kern w:val="32"/>
          <w:sz w:val="28"/>
          <w:szCs w:val="28"/>
        </w:rPr>
        <w:t>Аврина</w:t>
      </w:r>
      <w:proofErr w:type="spellEnd"/>
      <w:r w:rsidRPr="007E3F74">
        <w:rPr>
          <w:rFonts w:ascii="Times New Roman" w:eastAsia="Times New Roman" w:hAnsi="Times New Roman" w:cs="Times New Roman"/>
          <w:bCs/>
          <w:kern w:val="32"/>
          <w:sz w:val="28"/>
          <w:szCs w:val="28"/>
        </w:rPr>
        <w:t xml:space="preserve">. Вместе </w:t>
      </w:r>
      <w:r>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 xml:space="preserve">со свидетельствами о рождении родителям (законным представителям) новорожденных в рамках окружного социального проекта вручено </w:t>
      </w:r>
      <w:r>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2</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 xml:space="preserve">928 подарков «Расту в Югре». </w:t>
      </w:r>
    </w:p>
    <w:p w:rsidR="00167B0F" w:rsidRPr="00370651"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Продолжилась реализация федерального проекта </w:t>
      </w:r>
      <w:r>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регистрации рождения детей посредством </w:t>
      </w:r>
      <w:proofErr w:type="spellStart"/>
      <w:r w:rsidRPr="007E3F74">
        <w:rPr>
          <w:rFonts w:ascii="Times New Roman" w:eastAsia="Times New Roman" w:hAnsi="Times New Roman" w:cs="Times New Roman"/>
          <w:bCs/>
          <w:kern w:val="32"/>
          <w:sz w:val="28"/>
          <w:szCs w:val="28"/>
        </w:rPr>
        <w:t>суперсервиса</w:t>
      </w:r>
      <w:proofErr w:type="spellEnd"/>
      <w:r w:rsidRPr="007E3F74">
        <w:rPr>
          <w:rFonts w:ascii="Times New Roman" w:eastAsia="Times New Roman" w:hAnsi="Times New Roman" w:cs="Times New Roman"/>
          <w:bCs/>
          <w:kern w:val="32"/>
          <w:sz w:val="28"/>
          <w:szCs w:val="28"/>
        </w:rPr>
        <w:t xml:space="preserve"> «Рождение ребенка», который позволяет подать заявление на регистрацию рождения через личный кабинет </w:t>
      </w:r>
      <w:r w:rsidRPr="00370651">
        <w:rPr>
          <w:rFonts w:ascii="Times New Roman" w:eastAsia="Times New Roman" w:hAnsi="Times New Roman" w:cs="Times New Roman"/>
          <w:bCs/>
          <w:kern w:val="32"/>
          <w:sz w:val="28"/>
          <w:szCs w:val="28"/>
        </w:rPr>
        <w:t xml:space="preserve">на ЕПГУ. Услуга является достаточно удобной и очень востребованной - почти 70% заявлений </w:t>
      </w:r>
      <w:r>
        <w:rPr>
          <w:rFonts w:ascii="Times New Roman" w:eastAsia="Times New Roman" w:hAnsi="Times New Roman" w:cs="Times New Roman"/>
          <w:bCs/>
          <w:kern w:val="32"/>
          <w:sz w:val="28"/>
          <w:szCs w:val="28"/>
        </w:rPr>
        <w:br/>
      </w:r>
      <w:r w:rsidRPr="00370651">
        <w:rPr>
          <w:rFonts w:ascii="Times New Roman" w:eastAsia="Times New Roman" w:hAnsi="Times New Roman" w:cs="Times New Roman"/>
          <w:bCs/>
          <w:kern w:val="32"/>
          <w:sz w:val="28"/>
          <w:szCs w:val="28"/>
        </w:rPr>
        <w:t xml:space="preserve">на регистрацию рождения поступает через </w:t>
      </w:r>
      <w:proofErr w:type="spellStart"/>
      <w:r w:rsidRPr="00370651">
        <w:rPr>
          <w:rFonts w:ascii="Times New Roman" w:eastAsia="Times New Roman" w:hAnsi="Times New Roman" w:cs="Times New Roman"/>
          <w:bCs/>
          <w:kern w:val="32"/>
          <w:sz w:val="28"/>
          <w:szCs w:val="28"/>
        </w:rPr>
        <w:t>суперсервис</w:t>
      </w:r>
      <w:proofErr w:type="spellEnd"/>
      <w:r w:rsidRPr="00370651">
        <w:rPr>
          <w:rFonts w:ascii="Times New Roman" w:eastAsia="Times New Roman" w:hAnsi="Times New Roman" w:cs="Times New Roman"/>
          <w:bCs/>
          <w:kern w:val="32"/>
          <w:sz w:val="28"/>
          <w:szCs w:val="28"/>
        </w:rPr>
        <w:t>.</w:t>
      </w:r>
    </w:p>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370651">
        <w:rPr>
          <w:rFonts w:ascii="Times New Roman" w:eastAsia="Times New Roman" w:hAnsi="Times New Roman" w:cs="Times New Roman"/>
          <w:bCs/>
          <w:kern w:val="32"/>
          <w:sz w:val="28"/>
          <w:szCs w:val="28"/>
        </w:rPr>
        <w:t>В истекшем периоде зарегистрировано 544 записи акта об установлении</w:t>
      </w:r>
      <w:r w:rsidRPr="007E3F74">
        <w:rPr>
          <w:rFonts w:ascii="Times New Roman" w:eastAsia="Times New Roman" w:hAnsi="Times New Roman" w:cs="Times New Roman"/>
          <w:bCs/>
          <w:kern w:val="32"/>
          <w:sz w:val="28"/>
          <w:szCs w:val="28"/>
        </w:rPr>
        <w:t xml:space="preserve"> отцовства, 20 записей актов об усыновлении.</w:t>
      </w:r>
    </w:p>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Количество заключенных браков составило 1 371, из них 133 брака зарегистрировано с участием иностранных граждан гражданами </w:t>
      </w:r>
      <w:r>
        <w:rPr>
          <w:rFonts w:ascii="Times New Roman" w:eastAsia="Times New Roman" w:hAnsi="Times New Roman" w:cs="Times New Roman"/>
          <w:bCs/>
          <w:kern w:val="32"/>
          <w:sz w:val="28"/>
          <w:szCs w:val="28"/>
        </w:rPr>
        <w:t>8</w:t>
      </w:r>
      <w:r w:rsidRPr="007E3F74">
        <w:rPr>
          <w:rFonts w:ascii="Times New Roman" w:eastAsia="Times New Roman" w:hAnsi="Times New Roman" w:cs="Times New Roman"/>
          <w:bCs/>
          <w:kern w:val="32"/>
          <w:sz w:val="28"/>
          <w:szCs w:val="28"/>
        </w:rPr>
        <w:t xml:space="preserve"> государств: Таджикистана, Азербайджана, Киргизии, Казахстана, Узбекистана, Армении, Украины, Израиля. Представителями коренных малочисленных народов Севера зарегистрировано 26 браков.</w:t>
      </w:r>
    </w:p>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Самой молодой невесте на день бракосочетания исполнилось 16 лет, самой взрослой - 82 года, самому молодому жениху исполнилось 18 лет, а самому взрослому - 81 год. </w:t>
      </w:r>
      <w:r>
        <w:rPr>
          <w:rFonts w:ascii="Times New Roman" w:eastAsia="Times New Roman" w:hAnsi="Times New Roman" w:cs="Times New Roman"/>
          <w:bCs/>
          <w:kern w:val="32"/>
          <w:sz w:val="28"/>
          <w:szCs w:val="28"/>
        </w:rPr>
        <w:t>Н</w:t>
      </w:r>
      <w:r w:rsidRPr="007E3F74">
        <w:rPr>
          <w:rFonts w:ascii="Times New Roman" w:eastAsia="Times New Roman" w:hAnsi="Times New Roman" w:cs="Times New Roman"/>
          <w:bCs/>
          <w:kern w:val="32"/>
          <w:sz w:val="28"/>
          <w:szCs w:val="28"/>
        </w:rPr>
        <w:t xml:space="preserve">аиболее активным брачным возрастом для </w:t>
      </w:r>
      <w:proofErr w:type="spellStart"/>
      <w:r w:rsidRPr="007E3F74">
        <w:rPr>
          <w:rFonts w:ascii="Times New Roman" w:eastAsia="Times New Roman" w:hAnsi="Times New Roman" w:cs="Times New Roman"/>
          <w:bCs/>
          <w:kern w:val="32"/>
          <w:sz w:val="28"/>
          <w:szCs w:val="28"/>
        </w:rPr>
        <w:t>нижневартовцев</w:t>
      </w:r>
      <w:proofErr w:type="spellEnd"/>
      <w:r w:rsidRPr="007E3F74">
        <w:rPr>
          <w:rFonts w:ascii="Times New Roman" w:eastAsia="Times New Roman" w:hAnsi="Times New Roman" w:cs="Times New Roman"/>
          <w:bCs/>
          <w:kern w:val="32"/>
          <w:sz w:val="28"/>
          <w:szCs w:val="28"/>
        </w:rPr>
        <w:t xml:space="preserve"> является возраст от 20 до 35 лет. </w:t>
      </w:r>
    </w:p>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В отчетном периоде зарегистрировано 1</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452 записи актов о расторжении брака, из них по решению суда расторгнуто 1</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 xml:space="preserve">037 браков, по взаимному согласию </w:t>
      </w:r>
      <w:r>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414, по заявлению одного из супругов </w:t>
      </w:r>
      <w:r>
        <w:rPr>
          <w:rFonts w:ascii="Times New Roman" w:eastAsia="Times New Roman" w:hAnsi="Times New Roman" w:cs="Times New Roman"/>
          <w:bCs/>
          <w:kern w:val="32"/>
          <w:sz w:val="28"/>
          <w:szCs w:val="28"/>
        </w:rPr>
        <w:t>-</w:t>
      </w:r>
      <w:r w:rsidRPr="007E3F74">
        <w:rPr>
          <w:rFonts w:ascii="Times New Roman" w:eastAsia="Times New Roman" w:hAnsi="Times New Roman" w:cs="Times New Roman"/>
          <w:bCs/>
          <w:kern w:val="32"/>
          <w:sz w:val="28"/>
          <w:szCs w:val="28"/>
        </w:rPr>
        <w:t xml:space="preserve"> 1 брак. Наибольшее количество браков расторгается гражданами в возрасте от 25 до 40 лет.</w:t>
      </w:r>
    </w:p>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За истекший год зарегистрировано 2</w:t>
      </w:r>
      <w:r>
        <w:rPr>
          <w:rFonts w:ascii="Times New Roman" w:eastAsia="Times New Roman" w:hAnsi="Times New Roman" w:cs="Times New Roman"/>
          <w:bCs/>
          <w:kern w:val="32"/>
          <w:sz w:val="28"/>
          <w:szCs w:val="28"/>
        </w:rPr>
        <w:t> </w:t>
      </w:r>
      <w:r w:rsidRPr="007E3F74">
        <w:rPr>
          <w:rFonts w:ascii="Times New Roman" w:eastAsia="Times New Roman" w:hAnsi="Times New Roman" w:cs="Times New Roman"/>
          <w:bCs/>
          <w:kern w:val="32"/>
          <w:sz w:val="28"/>
          <w:szCs w:val="28"/>
        </w:rPr>
        <w:t>045 записей актов о смерти.</w:t>
      </w:r>
      <w:r>
        <w:rPr>
          <w:rFonts w:ascii="Times New Roman" w:eastAsia="Times New Roman" w:hAnsi="Times New Roman" w:cs="Times New Roman"/>
          <w:bCs/>
          <w:kern w:val="32"/>
          <w:sz w:val="28"/>
          <w:szCs w:val="28"/>
        </w:rPr>
        <w:br/>
      </w:r>
      <w:r w:rsidRPr="007E3F74">
        <w:rPr>
          <w:rFonts w:ascii="Times New Roman" w:eastAsia="Times New Roman" w:hAnsi="Times New Roman" w:cs="Times New Roman"/>
          <w:bCs/>
          <w:kern w:val="32"/>
          <w:sz w:val="28"/>
          <w:szCs w:val="28"/>
        </w:rPr>
        <w:t xml:space="preserve">В процентном соотношении среди умерших </w:t>
      </w:r>
      <w:r>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более 60</w:t>
      </w:r>
      <w:r>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мужчин и около 40</w:t>
      </w:r>
      <w:r>
        <w:rPr>
          <w:rFonts w:ascii="Times New Roman" w:eastAsia="Times New Roman" w:hAnsi="Times New Roman" w:cs="Times New Roman"/>
          <w:bCs/>
          <w:kern w:val="32"/>
          <w:sz w:val="28"/>
          <w:szCs w:val="28"/>
        </w:rPr>
        <w:t xml:space="preserve">% </w:t>
      </w:r>
      <w:r w:rsidRPr="007E3F74">
        <w:rPr>
          <w:rFonts w:ascii="Times New Roman" w:eastAsia="Times New Roman" w:hAnsi="Times New Roman" w:cs="Times New Roman"/>
          <w:bCs/>
          <w:kern w:val="32"/>
          <w:sz w:val="28"/>
          <w:szCs w:val="28"/>
        </w:rPr>
        <w:t>женщин.</w:t>
      </w:r>
    </w:p>
    <w:p w:rsidR="00167B0F"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7E3F74">
        <w:rPr>
          <w:rFonts w:ascii="Times New Roman" w:eastAsia="Times New Roman" w:hAnsi="Times New Roman" w:cs="Times New Roman"/>
          <w:bCs/>
          <w:kern w:val="32"/>
          <w:sz w:val="28"/>
          <w:szCs w:val="28"/>
        </w:rPr>
        <w:t xml:space="preserve">Во втором полугодии в тестовом режиме начата работа </w:t>
      </w:r>
      <w:proofErr w:type="spellStart"/>
      <w:r w:rsidRPr="007E3F74">
        <w:rPr>
          <w:rFonts w:ascii="Times New Roman" w:eastAsia="Times New Roman" w:hAnsi="Times New Roman" w:cs="Times New Roman"/>
          <w:bCs/>
          <w:kern w:val="32"/>
          <w:sz w:val="28"/>
          <w:szCs w:val="28"/>
        </w:rPr>
        <w:t>суперсервиса</w:t>
      </w:r>
      <w:proofErr w:type="spellEnd"/>
      <w:r w:rsidRPr="007E3F74">
        <w:rPr>
          <w:rFonts w:ascii="Times New Roman" w:eastAsia="Times New Roman" w:hAnsi="Times New Roman" w:cs="Times New Roman"/>
          <w:bCs/>
          <w:kern w:val="32"/>
          <w:sz w:val="28"/>
          <w:szCs w:val="28"/>
        </w:rPr>
        <w:t xml:space="preserve"> «Утрата близкого человека». В настоящее время посредством указанного сервиса происходит обмен информацией об умершем между медицинским учреждением и органом ЗАГС в электронном виде. </w:t>
      </w:r>
      <w:r w:rsidRPr="0072671E">
        <w:rPr>
          <w:rFonts w:ascii="Times New Roman" w:eastAsia="Times New Roman" w:hAnsi="Times New Roman" w:cs="Times New Roman"/>
          <w:bCs/>
          <w:kern w:val="32"/>
          <w:sz w:val="28"/>
          <w:szCs w:val="28"/>
        </w:rPr>
        <w:t>Впоследс</w:t>
      </w:r>
      <w:r w:rsidRPr="007E3F74">
        <w:rPr>
          <w:rFonts w:ascii="Times New Roman" w:eastAsia="Times New Roman" w:hAnsi="Times New Roman" w:cs="Times New Roman"/>
          <w:bCs/>
          <w:kern w:val="32"/>
          <w:sz w:val="28"/>
          <w:szCs w:val="28"/>
        </w:rPr>
        <w:t>твии работающий на базе ЕПГУ сервис станет инструментом для решения юридических, социальных и других вопросов, связанных со смертью человека.</w:t>
      </w:r>
    </w:p>
    <w:p w:rsidR="00597472" w:rsidRDefault="00597472" w:rsidP="00167B0F">
      <w:pPr>
        <w:widowControl w:val="0"/>
        <w:autoSpaceDE w:val="0"/>
        <w:autoSpaceDN w:val="0"/>
        <w:adjustRightInd w:val="0"/>
        <w:spacing w:after="0" w:line="240" w:lineRule="auto"/>
        <w:jc w:val="center"/>
        <w:rPr>
          <w:rFonts w:ascii="Times New Roman" w:eastAsia="Times New Roman" w:hAnsi="Times New Roman" w:cs="Times New Roman"/>
          <w:bCs/>
          <w:kern w:val="32"/>
          <w:sz w:val="28"/>
          <w:szCs w:val="28"/>
        </w:rPr>
      </w:pPr>
    </w:p>
    <w:p w:rsidR="00597472" w:rsidRDefault="00597472" w:rsidP="00167B0F">
      <w:pPr>
        <w:widowControl w:val="0"/>
        <w:autoSpaceDE w:val="0"/>
        <w:autoSpaceDN w:val="0"/>
        <w:adjustRightInd w:val="0"/>
        <w:spacing w:after="0" w:line="240" w:lineRule="auto"/>
        <w:jc w:val="center"/>
        <w:rPr>
          <w:rFonts w:ascii="Times New Roman" w:eastAsia="Times New Roman" w:hAnsi="Times New Roman" w:cs="Times New Roman"/>
          <w:bCs/>
          <w:kern w:val="32"/>
          <w:sz w:val="28"/>
          <w:szCs w:val="28"/>
        </w:rPr>
      </w:pPr>
    </w:p>
    <w:p w:rsidR="00597472" w:rsidRDefault="00597472" w:rsidP="00167B0F">
      <w:pPr>
        <w:widowControl w:val="0"/>
        <w:autoSpaceDE w:val="0"/>
        <w:autoSpaceDN w:val="0"/>
        <w:adjustRightInd w:val="0"/>
        <w:spacing w:after="0" w:line="240" w:lineRule="auto"/>
        <w:jc w:val="center"/>
        <w:rPr>
          <w:rFonts w:ascii="Times New Roman" w:eastAsia="Times New Roman" w:hAnsi="Times New Roman" w:cs="Times New Roman"/>
          <w:bCs/>
          <w:kern w:val="32"/>
          <w:sz w:val="28"/>
          <w:szCs w:val="28"/>
        </w:rPr>
      </w:pPr>
    </w:p>
    <w:p w:rsidR="00167B0F" w:rsidRPr="001D5790" w:rsidRDefault="00167B0F" w:rsidP="00167B0F">
      <w:pPr>
        <w:widowControl w:val="0"/>
        <w:autoSpaceDE w:val="0"/>
        <w:autoSpaceDN w:val="0"/>
        <w:adjustRightInd w:val="0"/>
        <w:spacing w:after="0" w:line="240" w:lineRule="auto"/>
        <w:jc w:val="center"/>
        <w:rPr>
          <w:rFonts w:ascii="Times New Roman" w:hAnsi="Times New Roman"/>
          <w:b/>
          <w:sz w:val="28"/>
          <w:szCs w:val="24"/>
        </w:rPr>
      </w:pPr>
      <w:r w:rsidRPr="001D5790">
        <w:rPr>
          <w:rFonts w:ascii="Times New Roman" w:hAnsi="Times New Roman"/>
          <w:b/>
          <w:sz w:val="28"/>
          <w:szCs w:val="24"/>
        </w:rPr>
        <w:lastRenderedPageBreak/>
        <w:t>Государственная регистрация</w:t>
      </w:r>
      <w:r>
        <w:rPr>
          <w:rFonts w:ascii="Times New Roman" w:hAnsi="Times New Roman"/>
          <w:b/>
          <w:sz w:val="28"/>
          <w:szCs w:val="24"/>
        </w:rPr>
        <w:br/>
      </w:r>
      <w:r w:rsidRPr="001D5790">
        <w:rPr>
          <w:rFonts w:ascii="Times New Roman" w:hAnsi="Times New Roman"/>
          <w:b/>
          <w:sz w:val="28"/>
          <w:szCs w:val="24"/>
        </w:rPr>
        <w:t>актов гражданского состояния</w:t>
      </w:r>
    </w:p>
    <w:p w:rsidR="00167B0F" w:rsidRPr="001D5790" w:rsidRDefault="00167B0F" w:rsidP="00167B0F">
      <w:pPr>
        <w:widowControl w:val="0"/>
        <w:autoSpaceDE w:val="0"/>
        <w:autoSpaceDN w:val="0"/>
        <w:adjustRightInd w:val="0"/>
        <w:spacing w:after="0" w:line="240" w:lineRule="auto"/>
        <w:jc w:val="center"/>
        <w:rPr>
          <w:rFonts w:ascii="Times New Roman" w:hAnsi="Times New Roman"/>
          <w:b/>
          <w:sz w:val="28"/>
          <w:szCs w:val="24"/>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9"/>
        <w:gridCol w:w="964"/>
        <w:gridCol w:w="964"/>
        <w:gridCol w:w="964"/>
        <w:gridCol w:w="964"/>
        <w:gridCol w:w="964"/>
      </w:tblGrid>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показателя</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2020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2021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2022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2023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202</w:t>
            </w:r>
            <w:r>
              <w:rPr>
                <w:rFonts w:ascii="Times New Roman" w:eastAsia="Calibri" w:hAnsi="Times New Roman"/>
                <w:b/>
              </w:rPr>
              <w:t>4</w:t>
            </w:r>
            <w:r w:rsidRPr="001D5790">
              <w:rPr>
                <w:rFonts w:ascii="Times New Roman" w:eastAsia="Calibri" w:hAnsi="Times New Roman"/>
                <w:b/>
              </w:rPr>
              <w:t xml:space="preserve">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год</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spacing w:after="0" w:line="240" w:lineRule="auto"/>
              <w:jc w:val="both"/>
              <w:rPr>
                <w:rFonts w:ascii="Times New Roman" w:hAnsi="Times New Roman"/>
                <w:shd w:val="clear" w:color="auto" w:fill="FFFFFF"/>
              </w:rPr>
            </w:pPr>
            <w:r w:rsidRPr="001D5790">
              <w:rPr>
                <w:rFonts w:ascii="Times New Roman" w:hAnsi="Times New Roman"/>
              </w:rPr>
              <w:t>Количество зарегистрированных актов гражданского состояния (ед.),</w:t>
            </w:r>
            <w:r>
              <w:rPr>
                <w:rFonts w:ascii="Times New Roman" w:hAnsi="Times New Roman"/>
              </w:rPr>
              <w:t xml:space="preserve"> </w:t>
            </w:r>
            <w:r w:rsidRPr="001D5790">
              <w:rPr>
                <w:rFonts w:ascii="Times New Roman" w:hAnsi="Times New Roman"/>
              </w:rPr>
              <w:t>в том числе:</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spacing w:after="0" w:line="240" w:lineRule="auto"/>
              <w:jc w:val="center"/>
              <w:rPr>
                <w:rFonts w:ascii="Times New Roman" w:hAnsi="Times New Roman"/>
                <w:shd w:val="clear" w:color="auto" w:fill="FFFFFF"/>
              </w:rPr>
            </w:pPr>
            <w:r w:rsidRPr="001D5790">
              <w:rPr>
                <w:rFonts w:ascii="Times New Roman" w:hAnsi="Times New Roman"/>
              </w:rPr>
              <w:t>8 924</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10 075</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9 086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8 </w:t>
            </w:r>
            <w:r>
              <w:rPr>
                <w:rFonts w:ascii="Times New Roman" w:hAnsi="Times New Roman"/>
              </w:rPr>
              <w:t>956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Pr>
                <w:rFonts w:ascii="Times New Roman" w:hAnsi="Times New Roman"/>
              </w:rPr>
              <w:t>8 833</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рождении</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3 300</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3 302</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3 103</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3 068</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3 030</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смерти</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2 319</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2 706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2 036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1 962</w:t>
            </w:r>
          </w:p>
        </w:tc>
        <w:tc>
          <w:tcPr>
            <w:tcW w:w="964" w:type="dxa"/>
            <w:tcBorders>
              <w:top w:val="single" w:sz="4" w:space="0" w:color="auto"/>
              <w:left w:val="single" w:sz="4" w:space="0" w:color="auto"/>
              <w:bottom w:val="single" w:sz="4" w:space="0" w:color="auto"/>
              <w:right w:val="single" w:sz="4" w:space="0" w:color="auto"/>
            </w:tcBorders>
          </w:tcPr>
          <w:p w:rsidR="00167B0F" w:rsidRPr="0090305D"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90305D">
              <w:rPr>
                <w:rFonts w:ascii="Times New Roman" w:eastAsia="Times New Roman" w:hAnsi="Times New Roman" w:cs="Times New Roman"/>
                <w:lang w:eastAsia="ru-RU"/>
              </w:rPr>
              <w:t>045</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заключении брака</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1 377</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1 776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1 644</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1 532</w:t>
            </w:r>
          </w:p>
        </w:tc>
        <w:tc>
          <w:tcPr>
            <w:tcW w:w="964" w:type="dxa"/>
            <w:tcBorders>
              <w:top w:val="single" w:sz="4" w:space="0" w:color="auto"/>
              <w:left w:val="single" w:sz="4" w:space="0" w:color="auto"/>
              <w:bottom w:val="single" w:sz="4" w:space="0" w:color="auto"/>
              <w:right w:val="single" w:sz="4" w:space="0" w:color="auto"/>
            </w:tcBorders>
          </w:tcPr>
          <w:p w:rsidR="00167B0F" w:rsidRPr="0090305D"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90305D">
              <w:rPr>
                <w:rFonts w:ascii="Times New Roman" w:eastAsia="Times New Roman" w:hAnsi="Times New Roman" w:cs="Times New Roman"/>
                <w:lang w:eastAsia="ru-RU"/>
              </w:rPr>
              <w:t>371</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расторжении брака</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1 196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1 471</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1 496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1 553</w:t>
            </w:r>
          </w:p>
        </w:tc>
        <w:tc>
          <w:tcPr>
            <w:tcW w:w="964" w:type="dxa"/>
            <w:tcBorders>
              <w:top w:val="single" w:sz="4" w:space="0" w:color="auto"/>
              <w:left w:val="single" w:sz="4" w:space="0" w:color="auto"/>
              <w:bottom w:val="single" w:sz="4" w:space="0" w:color="auto"/>
              <w:right w:val="single" w:sz="4" w:space="0" w:color="auto"/>
            </w:tcBorders>
          </w:tcPr>
          <w:p w:rsidR="00167B0F" w:rsidRPr="0090305D"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90305D">
              <w:rPr>
                <w:rFonts w:ascii="Times New Roman" w:eastAsia="Times New Roman" w:hAnsi="Times New Roman" w:cs="Times New Roman"/>
                <w:lang w:eastAsia="ru-RU"/>
              </w:rPr>
              <w:t>452</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об установлении отцовства</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461</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535</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475</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469</w:t>
            </w:r>
          </w:p>
        </w:tc>
        <w:tc>
          <w:tcPr>
            <w:tcW w:w="964" w:type="dxa"/>
            <w:tcBorders>
              <w:top w:val="single" w:sz="4" w:space="0" w:color="auto"/>
              <w:left w:val="single" w:sz="4" w:space="0" w:color="auto"/>
              <w:bottom w:val="single" w:sz="4" w:space="0" w:color="auto"/>
              <w:right w:val="single" w:sz="4" w:space="0" w:color="auto"/>
            </w:tcBorders>
          </w:tcPr>
          <w:p w:rsidR="00167B0F" w:rsidRPr="0090305D"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544</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об усыновлении</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15</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22</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18</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964" w:type="dxa"/>
            <w:tcBorders>
              <w:top w:val="single" w:sz="4" w:space="0" w:color="auto"/>
              <w:left w:val="single" w:sz="4" w:space="0" w:color="auto"/>
              <w:bottom w:val="single" w:sz="4" w:space="0" w:color="auto"/>
              <w:right w:val="single" w:sz="4" w:space="0" w:color="auto"/>
            </w:tcBorders>
          </w:tcPr>
          <w:p w:rsidR="00167B0F" w:rsidRPr="0090305D"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20</w:t>
            </w:r>
          </w:p>
        </w:tc>
      </w:tr>
      <w:tr w:rsidR="00167B0F" w:rsidRPr="001D5790" w:rsidTr="00C91F27">
        <w:trPr>
          <w:trHeight w:val="20"/>
        </w:trPr>
        <w:tc>
          <w:tcPr>
            <w:tcW w:w="4819" w:type="dxa"/>
            <w:tcBorders>
              <w:top w:val="single" w:sz="4" w:space="0" w:color="auto"/>
              <w:left w:val="single" w:sz="4" w:space="0" w:color="auto"/>
              <w:bottom w:val="single" w:sz="4" w:space="0" w:color="auto"/>
              <w:right w:val="single" w:sz="4" w:space="0" w:color="auto"/>
            </w:tcBorders>
            <w:hideMark/>
          </w:tcPr>
          <w:p w:rsidR="00167B0F" w:rsidRPr="001D5790" w:rsidRDefault="00167B0F" w:rsidP="00C91F27">
            <w:pPr>
              <w:widowControl w:val="0"/>
              <w:autoSpaceDE w:val="0"/>
              <w:autoSpaceDN w:val="0"/>
              <w:adjustRightInd w:val="0"/>
              <w:spacing w:after="0" w:line="240" w:lineRule="auto"/>
              <w:rPr>
                <w:rFonts w:ascii="Times New Roman" w:hAnsi="Times New Roman"/>
              </w:rPr>
            </w:pPr>
            <w:r w:rsidRPr="001D5790">
              <w:rPr>
                <w:rFonts w:ascii="Times New Roman" w:hAnsi="Times New Roman"/>
              </w:rPr>
              <w:t>о перемене имени</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256</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263</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hAnsi="Times New Roman"/>
              </w:rPr>
            </w:pPr>
            <w:r w:rsidRPr="001D5790">
              <w:rPr>
                <w:rFonts w:ascii="Times New Roman" w:hAnsi="Times New Roman"/>
              </w:rPr>
              <w:t>314</w:t>
            </w:r>
          </w:p>
        </w:tc>
        <w:tc>
          <w:tcPr>
            <w:tcW w:w="964" w:type="dxa"/>
            <w:tcBorders>
              <w:top w:val="single" w:sz="4" w:space="0" w:color="auto"/>
              <w:left w:val="single" w:sz="4" w:space="0" w:color="auto"/>
              <w:bottom w:val="single" w:sz="4" w:space="0" w:color="auto"/>
              <w:right w:val="single" w:sz="4" w:space="0" w:color="auto"/>
            </w:tcBorders>
          </w:tcPr>
          <w:p w:rsidR="00167B0F" w:rsidRPr="001D5790"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w:t>
            </w:r>
          </w:p>
        </w:tc>
        <w:tc>
          <w:tcPr>
            <w:tcW w:w="964" w:type="dxa"/>
            <w:tcBorders>
              <w:top w:val="single" w:sz="4" w:space="0" w:color="auto"/>
              <w:left w:val="single" w:sz="4" w:space="0" w:color="auto"/>
              <w:bottom w:val="single" w:sz="4" w:space="0" w:color="auto"/>
              <w:right w:val="single" w:sz="4" w:space="0" w:color="auto"/>
            </w:tcBorders>
          </w:tcPr>
          <w:p w:rsidR="00167B0F" w:rsidRPr="0090305D" w:rsidRDefault="00167B0F" w:rsidP="00C91F2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0305D">
              <w:rPr>
                <w:rFonts w:ascii="Times New Roman" w:eastAsia="Times New Roman" w:hAnsi="Times New Roman" w:cs="Times New Roman"/>
                <w:lang w:eastAsia="ru-RU"/>
              </w:rPr>
              <w:t>371</w:t>
            </w:r>
          </w:p>
        </w:tc>
      </w:tr>
    </w:tbl>
    <w:p w:rsidR="00167B0F"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67B0F"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r w:rsidRPr="00370651">
        <w:rPr>
          <w:rFonts w:ascii="Times New Roman" w:eastAsia="Times New Roman" w:hAnsi="Times New Roman" w:cs="Times New Roman"/>
          <w:bCs/>
          <w:kern w:val="32"/>
          <w:sz w:val="28"/>
          <w:szCs w:val="28"/>
        </w:rPr>
        <w:t>Всего с заявлениями на получение государственных услуг через ЕПГУ обратилось 5 615 человек, что составило около 64% от всех поданных заявлений. Посредством МФЦ ра</w:t>
      </w:r>
      <w:r>
        <w:rPr>
          <w:rFonts w:ascii="Times New Roman" w:eastAsia="Times New Roman" w:hAnsi="Times New Roman" w:cs="Times New Roman"/>
          <w:bCs/>
          <w:kern w:val="32"/>
          <w:sz w:val="28"/>
          <w:szCs w:val="28"/>
        </w:rPr>
        <w:t>ссмотрено 657 заявлений граждан.</w:t>
      </w:r>
    </w:p>
    <w:p w:rsidR="00597472" w:rsidRDefault="00597472"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167B0F" w:rsidRPr="001D5790" w:rsidRDefault="00167B0F" w:rsidP="00167B0F">
      <w:pPr>
        <w:tabs>
          <w:tab w:val="left" w:pos="1134"/>
        </w:tabs>
        <w:spacing w:after="0" w:line="240" w:lineRule="auto"/>
        <w:jc w:val="center"/>
        <w:rPr>
          <w:rFonts w:ascii="Times New Roman" w:hAnsi="Times New Roman"/>
          <w:b/>
          <w:sz w:val="28"/>
          <w:szCs w:val="28"/>
        </w:rPr>
      </w:pPr>
      <w:r w:rsidRPr="001D5790">
        <w:rPr>
          <w:rFonts w:ascii="Times New Roman" w:hAnsi="Times New Roman"/>
          <w:b/>
          <w:sz w:val="28"/>
          <w:szCs w:val="28"/>
        </w:rPr>
        <w:t>Предоставление услуг в электронном виде</w:t>
      </w:r>
    </w:p>
    <w:p w:rsidR="00167B0F" w:rsidRPr="006667FC" w:rsidRDefault="00167B0F" w:rsidP="00167B0F">
      <w:pPr>
        <w:pStyle w:val="a3"/>
        <w:keepNext/>
        <w:spacing w:after="0" w:line="240" w:lineRule="auto"/>
        <w:jc w:val="center"/>
        <w:rPr>
          <w:rFonts w:ascii="Times New Roman" w:hAnsi="Times New Roman"/>
          <w:b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64"/>
        <w:gridCol w:w="964"/>
        <w:gridCol w:w="964"/>
        <w:gridCol w:w="964"/>
        <w:gridCol w:w="964"/>
      </w:tblGrid>
      <w:tr w:rsidR="00167B0F" w:rsidRPr="001D5790" w:rsidTr="00C91F27">
        <w:trPr>
          <w:trHeight w:val="20"/>
          <w:jc w:val="center"/>
        </w:trPr>
        <w:tc>
          <w:tcPr>
            <w:tcW w:w="4819" w:type="dxa"/>
          </w:tcPr>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Наименование </w:t>
            </w:r>
          </w:p>
          <w:p w:rsidR="00167B0F" w:rsidRPr="001D5790" w:rsidRDefault="00167B0F" w:rsidP="00C91F27">
            <w:pPr>
              <w:widowControl w:val="0"/>
              <w:spacing w:after="0" w:line="240" w:lineRule="auto"/>
              <w:jc w:val="center"/>
              <w:rPr>
                <w:rFonts w:ascii="Times New Roman" w:eastAsia="Calibri" w:hAnsi="Times New Roman"/>
                <w:b/>
              </w:rPr>
            </w:pPr>
            <w:r w:rsidRPr="001D5790">
              <w:rPr>
                <w:rFonts w:ascii="Times New Roman" w:eastAsia="Calibri" w:hAnsi="Times New Roman"/>
                <w:b/>
              </w:rPr>
              <w:t xml:space="preserve">показателя </w:t>
            </w:r>
          </w:p>
        </w:tc>
        <w:tc>
          <w:tcPr>
            <w:tcW w:w="964" w:type="dxa"/>
          </w:tcPr>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2020 </w:t>
            </w:r>
          </w:p>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2021 </w:t>
            </w:r>
          </w:p>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 xml:space="preserve">2022 </w:t>
            </w:r>
          </w:p>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год</w:t>
            </w:r>
          </w:p>
        </w:tc>
        <w:tc>
          <w:tcPr>
            <w:tcW w:w="964" w:type="dxa"/>
          </w:tcPr>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2023</w:t>
            </w:r>
          </w:p>
          <w:p w:rsidR="00167B0F" w:rsidRPr="001D5790" w:rsidRDefault="00167B0F" w:rsidP="00C91F27">
            <w:pPr>
              <w:spacing w:after="0" w:line="240" w:lineRule="auto"/>
              <w:jc w:val="center"/>
              <w:outlineLvl w:val="0"/>
              <w:rPr>
                <w:rFonts w:ascii="Times New Roman" w:eastAsia="Calibri" w:hAnsi="Times New Roman"/>
                <w:b/>
                <w:vertAlign w:val="superscript"/>
              </w:rPr>
            </w:pPr>
            <w:r w:rsidRPr="001D5790">
              <w:rPr>
                <w:rFonts w:ascii="Times New Roman" w:eastAsia="Calibri" w:hAnsi="Times New Roman"/>
                <w:b/>
              </w:rPr>
              <w:t>год</w:t>
            </w:r>
          </w:p>
        </w:tc>
        <w:tc>
          <w:tcPr>
            <w:tcW w:w="964" w:type="dxa"/>
          </w:tcPr>
          <w:p w:rsidR="00167B0F" w:rsidRPr="001D5790" w:rsidRDefault="00167B0F" w:rsidP="00C91F27">
            <w:pPr>
              <w:spacing w:after="0" w:line="240" w:lineRule="auto"/>
              <w:jc w:val="center"/>
              <w:outlineLvl w:val="0"/>
              <w:rPr>
                <w:rFonts w:ascii="Times New Roman" w:eastAsia="Calibri" w:hAnsi="Times New Roman"/>
                <w:b/>
              </w:rPr>
            </w:pPr>
            <w:r w:rsidRPr="001D5790">
              <w:rPr>
                <w:rFonts w:ascii="Times New Roman" w:eastAsia="Calibri" w:hAnsi="Times New Roman"/>
                <w:b/>
              </w:rPr>
              <w:t>202</w:t>
            </w:r>
            <w:r>
              <w:rPr>
                <w:rFonts w:ascii="Times New Roman" w:eastAsia="Calibri" w:hAnsi="Times New Roman"/>
                <w:b/>
              </w:rPr>
              <w:t>4</w:t>
            </w:r>
          </w:p>
          <w:p w:rsidR="00167B0F" w:rsidRPr="001D5790" w:rsidRDefault="00167B0F" w:rsidP="00C91F27">
            <w:pPr>
              <w:spacing w:after="0" w:line="240" w:lineRule="auto"/>
              <w:jc w:val="center"/>
              <w:outlineLvl w:val="0"/>
              <w:rPr>
                <w:rFonts w:ascii="Times New Roman" w:eastAsia="Calibri" w:hAnsi="Times New Roman"/>
                <w:b/>
                <w:vertAlign w:val="superscript"/>
              </w:rPr>
            </w:pPr>
            <w:r w:rsidRPr="001D5790">
              <w:rPr>
                <w:rFonts w:ascii="Times New Roman" w:eastAsia="Calibri" w:hAnsi="Times New Roman"/>
                <w:b/>
              </w:rPr>
              <w:t>год</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outlineLvl w:val="0"/>
              <w:rPr>
                <w:rFonts w:ascii="Times New Roman" w:eastAsia="Calibri" w:hAnsi="Times New Roman"/>
              </w:rPr>
            </w:pPr>
            <w:r w:rsidRPr="001D5790">
              <w:rPr>
                <w:rFonts w:ascii="Times New Roman" w:eastAsia="Calibri" w:hAnsi="Times New Roman"/>
              </w:rPr>
              <w:t>Количество заявлений, поступивших через ЕПГУ (ед.), в том числе:</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2 056</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2 149</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5 335</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sidRPr="008A2DD2">
              <w:rPr>
                <w:rFonts w:ascii="Times New Roman" w:eastAsia="Calibri" w:hAnsi="Times New Roman"/>
              </w:rPr>
              <w:t>5 598</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sidRPr="00B76795">
              <w:rPr>
                <w:rFonts w:ascii="Times New Roman" w:eastAsia="Calibri" w:hAnsi="Times New Roman"/>
              </w:rPr>
              <w:t>5 61</w:t>
            </w:r>
            <w:r>
              <w:rPr>
                <w:rFonts w:ascii="Times New Roman" w:eastAsia="Calibri" w:hAnsi="Times New Roman"/>
              </w:rPr>
              <w:t>5</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outlineLvl w:val="0"/>
              <w:rPr>
                <w:rFonts w:ascii="Times New Roman" w:eastAsia="Calibri" w:hAnsi="Times New Roman"/>
              </w:rPr>
            </w:pPr>
            <w:r w:rsidRPr="001D5790">
              <w:rPr>
                <w:rFonts w:ascii="Times New Roman" w:eastAsia="Calibri" w:hAnsi="Times New Roman"/>
              </w:rPr>
              <w:t>о регистрации и рождении</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853</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1</w:t>
            </w:r>
            <w:r>
              <w:rPr>
                <w:rFonts w:ascii="Times New Roman" w:eastAsia="Calibri" w:hAnsi="Times New Roman"/>
              </w:rPr>
              <w:t xml:space="preserve"> </w:t>
            </w:r>
            <w:r w:rsidRPr="001D5790">
              <w:rPr>
                <w:rFonts w:ascii="Times New Roman" w:eastAsia="Calibri" w:hAnsi="Times New Roman"/>
              </w:rPr>
              <w:t>044</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2 016</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sidRPr="008A2DD2">
              <w:rPr>
                <w:rFonts w:ascii="Times New Roman" w:eastAsia="Calibri" w:hAnsi="Times New Roman"/>
              </w:rPr>
              <w:t>2 118</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sidRPr="00B76795">
              <w:rPr>
                <w:rFonts w:ascii="Times New Roman" w:eastAsia="Calibri" w:hAnsi="Times New Roman"/>
              </w:rPr>
              <w:t>2 023</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outlineLvl w:val="0"/>
              <w:rPr>
                <w:rFonts w:ascii="Times New Roman" w:eastAsia="Calibri" w:hAnsi="Times New Roman"/>
              </w:rPr>
            </w:pPr>
            <w:r w:rsidRPr="001D5790">
              <w:rPr>
                <w:rFonts w:ascii="Times New Roman" w:eastAsia="Calibri" w:hAnsi="Times New Roman"/>
              </w:rPr>
              <w:t>о заключении брака</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751</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833</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1 184</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sidRPr="008A2DD2">
              <w:rPr>
                <w:rFonts w:ascii="Times New Roman" w:eastAsia="Calibri" w:hAnsi="Times New Roman"/>
              </w:rPr>
              <w:t>1 085</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sidRPr="00B76795">
              <w:rPr>
                <w:rFonts w:ascii="Times New Roman" w:eastAsia="Calibri" w:hAnsi="Times New Roman"/>
              </w:rPr>
              <w:t>1 130</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outlineLvl w:val="0"/>
              <w:rPr>
                <w:rFonts w:ascii="Times New Roman" w:eastAsia="Calibri" w:hAnsi="Times New Roman"/>
              </w:rPr>
            </w:pPr>
            <w:r w:rsidRPr="001D5790">
              <w:rPr>
                <w:rFonts w:ascii="Times New Roman" w:eastAsia="Calibri" w:hAnsi="Times New Roman"/>
              </w:rPr>
              <w:t>о расторжении брака супругов, не имеющих общих несовершеннолетних детей</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444</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272</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960</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sidRPr="008A2DD2">
              <w:rPr>
                <w:rFonts w:ascii="Times New Roman" w:eastAsia="Calibri" w:hAnsi="Times New Roman"/>
              </w:rPr>
              <w:t>1 013</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sidRPr="00B76795">
              <w:rPr>
                <w:rFonts w:ascii="Times New Roman" w:eastAsia="Calibri" w:hAnsi="Times New Roman"/>
              </w:rPr>
              <w:t>1 292</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outlineLvl w:val="0"/>
              <w:rPr>
                <w:rFonts w:ascii="Times New Roman" w:eastAsia="Calibri" w:hAnsi="Times New Roman"/>
              </w:rPr>
            </w:pPr>
            <w:r w:rsidRPr="001D5790">
              <w:rPr>
                <w:rFonts w:ascii="Times New Roman" w:eastAsia="Calibri" w:hAnsi="Times New Roman"/>
              </w:rPr>
              <w:t>об установлении отцовства</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8</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0</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18</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sidRPr="008A2DD2">
              <w:rPr>
                <w:rFonts w:ascii="Times New Roman" w:eastAsia="Calibri" w:hAnsi="Times New Roman"/>
              </w:rPr>
              <w:t>28</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sidRPr="00B76795">
              <w:rPr>
                <w:rFonts w:ascii="Times New Roman" w:eastAsia="Calibri" w:hAnsi="Times New Roman"/>
              </w:rPr>
              <w:t>31</w:t>
            </w:r>
          </w:p>
        </w:tc>
      </w:tr>
      <w:tr w:rsidR="00167B0F" w:rsidRPr="001D5790" w:rsidTr="00C91F27">
        <w:trPr>
          <w:trHeight w:val="20"/>
          <w:jc w:val="center"/>
        </w:trPr>
        <w:tc>
          <w:tcPr>
            <w:tcW w:w="4819" w:type="dxa"/>
          </w:tcPr>
          <w:p w:rsidR="00167B0F" w:rsidRPr="001D5790" w:rsidRDefault="00167B0F" w:rsidP="00C91F27">
            <w:pPr>
              <w:spacing w:after="0" w:line="240" w:lineRule="auto"/>
              <w:ind w:left="314" w:hanging="314"/>
              <w:jc w:val="both"/>
              <w:outlineLvl w:val="0"/>
              <w:rPr>
                <w:rFonts w:ascii="Times New Roman" w:eastAsia="Calibri" w:hAnsi="Times New Roman"/>
              </w:rPr>
            </w:pPr>
            <w:r>
              <w:rPr>
                <w:rFonts w:ascii="Times New Roman" w:eastAsia="Calibri" w:hAnsi="Times New Roman"/>
              </w:rPr>
              <w:t xml:space="preserve">о </w:t>
            </w:r>
            <w:r w:rsidRPr="001D5790">
              <w:rPr>
                <w:rFonts w:ascii="Times New Roman" w:eastAsia="Calibri" w:hAnsi="Times New Roman"/>
              </w:rPr>
              <w:t>выдач</w:t>
            </w:r>
            <w:r>
              <w:rPr>
                <w:rFonts w:ascii="Times New Roman" w:eastAsia="Calibri" w:hAnsi="Times New Roman"/>
              </w:rPr>
              <w:t>е</w:t>
            </w:r>
            <w:r w:rsidRPr="001D5790">
              <w:rPr>
                <w:rFonts w:ascii="Times New Roman" w:eastAsia="Calibri" w:hAnsi="Times New Roman"/>
              </w:rPr>
              <w:t xml:space="preserve"> повторных свидетельств и справок</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97</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203</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sidRPr="001D5790">
              <w:rPr>
                <w:rFonts w:ascii="Times New Roman" w:eastAsia="Calibri" w:hAnsi="Times New Roman"/>
              </w:rPr>
              <w:t>1 157</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sidRPr="008A2DD2">
              <w:rPr>
                <w:rFonts w:ascii="Times New Roman" w:eastAsia="Calibri" w:hAnsi="Times New Roman"/>
              </w:rPr>
              <w:t>1 353</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sidRPr="00B76795">
              <w:rPr>
                <w:rFonts w:ascii="Times New Roman" w:eastAsia="Calibri" w:hAnsi="Times New Roman"/>
              </w:rPr>
              <w:t>1 136</w:t>
            </w:r>
          </w:p>
        </w:tc>
      </w:tr>
      <w:tr w:rsidR="00167B0F" w:rsidRPr="001D5790" w:rsidTr="00C91F27">
        <w:trPr>
          <w:trHeight w:val="20"/>
          <w:jc w:val="center"/>
        </w:trPr>
        <w:tc>
          <w:tcPr>
            <w:tcW w:w="4819" w:type="dxa"/>
          </w:tcPr>
          <w:p w:rsidR="00167B0F" w:rsidRPr="001D5790" w:rsidRDefault="00167B0F" w:rsidP="00C91F27">
            <w:pPr>
              <w:spacing w:after="0" w:line="240" w:lineRule="auto"/>
              <w:ind w:left="314" w:hanging="314"/>
              <w:jc w:val="both"/>
              <w:outlineLvl w:val="0"/>
              <w:rPr>
                <w:rFonts w:ascii="Times New Roman" w:eastAsia="Calibri" w:hAnsi="Times New Roman"/>
              </w:rPr>
            </w:pPr>
            <w:r>
              <w:rPr>
                <w:rFonts w:ascii="Times New Roman" w:eastAsia="Calibri" w:hAnsi="Times New Roman"/>
              </w:rPr>
              <w:t>о смерти</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Pr>
                <w:rFonts w:ascii="Times New Roman" w:eastAsia="Calibri" w:hAnsi="Times New Roman"/>
              </w:rPr>
              <w:t>-</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Pr>
                <w:rFonts w:ascii="Times New Roman" w:eastAsia="Calibri" w:hAnsi="Times New Roman"/>
              </w:rPr>
              <w:t>-</w:t>
            </w:r>
          </w:p>
        </w:tc>
        <w:tc>
          <w:tcPr>
            <w:tcW w:w="964" w:type="dxa"/>
          </w:tcPr>
          <w:p w:rsidR="00167B0F" w:rsidRPr="001D5790" w:rsidRDefault="00167B0F" w:rsidP="00C91F27">
            <w:pPr>
              <w:spacing w:after="0" w:line="240" w:lineRule="auto"/>
              <w:jc w:val="center"/>
              <w:outlineLvl w:val="0"/>
              <w:rPr>
                <w:rFonts w:ascii="Times New Roman" w:eastAsia="Calibri" w:hAnsi="Times New Roman"/>
              </w:rPr>
            </w:pPr>
            <w:r>
              <w:rPr>
                <w:rFonts w:ascii="Times New Roman" w:eastAsia="Calibri" w:hAnsi="Times New Roman"/>
              </w:rPr>
              <w:t>-</w:t>
            </w:r>
          </w:p>
        </w:tc>
        <w:tc>
          <w:tcPr>
            <w:tcW w:w="964" w:type="dxa"/>
          </w:tcPr>
          <w:p w:rsidR="00167B0F" w:rsidRPr="008A2DD2" w:rsidRDefault="00167B0F" w:rsidP="00C91F27">
            <w:pPr>
              <w:spacing w:after="0" w:line="240" w:lineRule="auto"/>
              <w:jc w:val="center"/>
              <w:outlineLvl w:val="0"/>
              <w:rPr>
                <w:rFonts w:ascii="Times New Roman" w:eastAsia="Calibri" w:hAnsi="Times New Roman"/>
              </w:rPr>
            </w:pPr>
            <w:r>
              <w:rPr>
                <w:rFonts w:ascii="Times New Roman" w:eastAsia="Calibri" w:hAnsi="Times New Roman"/>
              </w:rPr>
              <w:t>1</w:t>
            </w:r>
          </w:p>
        </w:tc>
        <w:tc>
          <w:tcPr>
            <w:tcW w:w="964" w:type="dxa"/>
          </w:tcPr>
          <w:p w:rsidR="00167B0F" w:rsidRPr="00B76795" w:rsidRDefault="00167B0F" w:rsidP="00C91F27">
            <w:pPr>
              <w:spacing w:after="0" w:line="240" w:lineRule="auto"/>
              <w:jc w:val="center"/>
              <w:outlineLvl w:val="0"/>
              <w:rPr>
                <w:rFonts w:ascii="Times New Roman" w:eastAsia="Calibri" w:hAnsi="Times New Roman"/>
              </w:rPr>
            </w:pPr>
            <w:r>
              <w:rPr>
                <w:rFonts w:ascii="Times New Roman" w:eastAsia="Calibri" w:hAnsi="Times New Roman"/>
              </w:rPr>
              <w:t>3</w:t>
            </w:r>
          </w:p>
        </w:tc>
      </w:tr>
      <w:tr w:rsidR="00167B0F" w:rsidRPr="001D5790" w:rsidTr="00C91F27">
        <w:trPr>
          <w:trHeight w:val="20"/>
          <w:jc w:val="center"/>
        </w:trPr>
        <w:tc>
          <w:tcPr>
            <w:tcW w:w="4819" w:type="dxa"/>
          </w:tcPr>
          <w:p w:rsidR="00167B0F" w:rsidRPr="001D5790" w:rsidRDefault="00167B0F" w:rsidP="00C91F27">
            <w:pPr>
              <w:spacing w:after="0" w:line="240" w:lineRule="auto"/>
              <w:ind w:left="5" w:hanging="5"/>
              <w:jc w:val="both"/>
              <w:outlineLvl w:val="0"/>
              <w:rPr>
                <w:rFonts w:ascii="Times New Roman" w:eastAsia="Calibri" w:hAnsi="Times New Roman"/>
              </w:rPr>
            </w:pPr>
            <w:r w:rsidRPr="001D5790">
              <w:rPr>
                <w:rFonts w:ascii="Times New Roman" w:eastAsia="Calibri" w:hAnsi="Times New Roman"/>
              </w:rPr>
              <w:t>Количество заявлений, поступивших через МФЦ (ед.), в том числе:</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1 961</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1 736</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930</w:t>
            </w:r>
          </w:p>
        </w:tc>
        <w:tc>
          <w:tcPr>
            <w:tcW w:w="964" w:type="dxa"/>
          </w:tcPr>
          <w:p w:rsidR="00167B0F" w:rsidRPr="001D5790" w:rsidRDefault="00167B0F" w:rsidP="00C91F27">
            <w:pPr>
              <w:spacing w:after="0" w:line="240" w:lineRule="auto"/>
              <w:jc w:val="center"/>
              <w:rPr>
                <w:rFonts w:ascii="Times New Roman" w:hAnsi="Times New Roman"/>
              </w:rPr>
            </w:pPr>
            <w:r>
              <w:rPr>
                <w:rFonts w:ascii="Times New Roman" w:hAnsi="Times New Roman"/>
              </w:rPr>
              <w:t>766</w:t>
            </w:r>
          </w:p>
        </w:tc>
        <w:tc>
          <w:tcPr>
            <w:tcW w:w="964" w:type="dxa"/>
          </w:tcPr>
          <w:p w:rsidR="00167B0F" w:rsidRPr="001D5790" w:rsidRDefault="00167B0F" w:rsidP="00C91F27">
            <w:pPr>
              <w:spacing w:after="0" w:line="240" w:lineRule="auto"/>
              <w:jc w:val="center"/>
              <w:rPr>
                <w:rFonts w:ascii="Times New Roman" w:hAnsi="Times New Roman"/>
              </w:rPr>
            </w:pPr>
            <w:r>
              <w:rPr>
                <w:rFonts w:ascii="Times New Roman" w:hAnsi="Times New Roman"/>
              </w:rPr>
              <w:t>657</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rPr>
                <w:rFonts w:ascii="Times New Roman" w:hAnsi="Times New Roman"/>
              </w:rPr>
            </w:pPr>
            <w:r w:rsidRPr="001D5790">
              <w:rPr>
                <w:rFonts w:ascii="Times New Roman" w:hAnsi="Times New Roman"/>
              </w:rPr>
              <w:t>о выдаче документов, подтверждающих государственную регистрацию актов гражданского состояния</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1 434</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1 414</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764</w:t>
            </w:r>
          </w:p>
        </w:tc>
        <w:tc>
          <w:tcPr>
            <w:tcW w:w="964" w:type="dxa"/>
          </w:tcPr>
          <w:p w:rsidR="00167B0F" w:rsidRPr="001D5790" w:rsidRDefault="00167B0F" w:rsidP="00C91F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604</w:t>
            </w:r>
          </w:p>
        </w:tc>
        <w:tc>
          <w:tcPr>
            <w:tcW w:w="964" w:type="dxa"/>
          </w:tcPr>
          <w:p w:rsidR="00167B0F" w:rsidRPr="001D5790" w:rsidRDefault="00167B0F" w:rsidP="00C91F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568</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rPr>
                <w:rFonts w:ascii="Times New Roman" w:hAnsi="Times New Roman"/>
              </w:rPr>
            </w:pPr>
            <w:r w:rsidRPr="001D5790">
              <w:rPr>
                <w:rFonts w:ascii="Times New Roman" w:hAnsi="Times New Roman"/>
              </w:rPr>
              <w:t>о заключении брака</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262</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213</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68</w:t>
            </w:r>
          </w:p>
        </w:tc>
        <w:tc>
          <w:tcPr>
            <w:tcW w:w="964" w:type="dxa"/>
          </w:tcPr>
          <w:p w:rsidR="00167B0F" w:rsidRPr="001D5790" w:rsidRDefault="00167B0F" w:rsidP="00C91F27">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3</w:t>
            </w:r>
            <w:r>
              <w:rPr>
                <w:rFonts w:ascii="Times New Roman" w:eastAsia="Times New Roman" w:hAnsi="Times New Roman" w:cs="Times New Roman"/>
                <w:lang w:eastAsia="ru-RU"/>
              </w:rPr>
              <w:t>6</w:t>
            </w:r>
          </w:p>
        </w:tc>
        <w:tc>
          <w:tcPr>
            <w:tcW w:w="964" w:type="dxa"/>
          </w:tcPr>
          <w:p w:rsidR="00167B0F" w:rsidRPr="001D5790" w:rsidRDefault="00167B0F" w:rsidP="00C91F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167B0F" w:rsidRPr="001D5790" w:rsidTr="00C91F27">
        <w:trPr>
          <w:trHeight w:val="20"/>
          <w:jc w:val="center"/>
        </w:trPr>
        <w:tc>
          <w:tcPr>
            <w:tcW w:w="4819" w:type="dxa"/>
          </w:tcPr>
          <w:p w:rsidR="00167B0F" w:rsidRPr="001D5790" w:rsidRDefault="00167B0F" w:rsidP="00C91F27">
            <w:pPr>
              <w:spacing w:after="0" w:line="240" w:lineRule="auto"/>
              <w:jc w:val="both"/>
              <w:rPr>
                <w:rFonts w:ascii="Times New Roman" w:hAnsi="Times New Roman"/>
              </w:rPr>
            </w:pPr>
            <w:r w:rsidRPr="001D5790">
              <w:rPr>
                <w:rFonts w:ascii="Times New Roman" w:hAnsi="Times New Roman"/>
              </w:rPr>
              <w:t>о расторжении брака супругов, не имеющих общих несовершеннолетних детей</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265</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109</w:t>
            </w:r>
          </w:p>
        </w:tc>
        <w:tc>
          <w:tcPr>
            <w:tcW w:w="964" w:type="dxa"/>
          </w:tcPr>
          <w:p w:rsidR="00167B0F" w:rsidRPr="001D5790" w:rsidRDefault="00167B0F" w:rsidP="00C91F27">
            <w:pPr>
              <w:spacing w:after="0" w:line="240" w:lineRule="auto"/>
              <w:jc w:val="center"/>
              <w:rPr>
                <w:rFonts w:ascii="Times New Roman" w:hAnsi="Times New Roman"/>
              </w:rPr>
            </w:pPr>
            <w:r w:rsidRPr="001D5790">
              <w:rPr>
                <w:rFonts w:ascii="Times New Roman" w:hAnsi="Times New Roman"/>
              </w:rPr>
              <w:t>98</w:t>
            </w:r>
          </w:p>
        </w:tc>
        <w:tc>
          <w:tcPr>
            <w:tcW w:w="964" w:type="dxa"/>
          </w:tcPr>
          <w:p w:rsidR="00167B0F" w:rsidRPr="001D5790" w:rsidRDefault="00167B0F" w:rsidP="00C91F27">
            <w:pPr>
              <w:spacing w:after="0" w:line="240" w:lineRule="auto"/>
              <w:jc w:val="center"/>
              <w:rPr>
                <w:rFonts w:ascii="Times New Roman" w:eastAsia="Times New Roman" w:hAnsi="Times New Roman" w:cs="Times New Roman"/>
                <w:lang w:eastAsia="ru-RU"/>
              </w:rPr>
            </w:pPr>
            <w:r w:rsidRPr="001D5790">
              <w:rPr>
                <w:rFonts w:ascii="Times New Roman" w:eastAsia="Times New Roman" w:hAnsi="Times New Roman" w:cs="Times New Roman"/>
                <w:lang w:eastAsia="ru-RU"/>
              </w:rPr>
              <w:t>12</w:t>
            </w:r>
            <w:r>
              <w:rPr>
                <w:rFonts w:ascii="Times New Roman" w:eastAsia="Times New Roman" w:hAnsi="Times New Roman" w:cs="Times New Roman"/>
                <w:lang w:eastAsia="ru-RU"/>
              </w:rPr>
              <w:t>6</w:t>
            </w:r>
          </w:p>
        </w:tc>
        <w:tc>
          <w:tcPr>
            <w:tcW w:w="964" w:type="dxa"/>
          </w:tcPr>
          <w:p w:rsidR="00167B0F" w:rsidRPr="001D5790" w:rsidRDefault="00167B0F" w:rsidP="00C91F2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bl>
    <w:p w:rsidR="00167B0F" w:rsidRPr="007E3F74" w:rsidRDefault="00167B0F" w:rsidP="00167B0F">
      <w:pPr>
        <w:widowControl w:val="0"/>
        <w:spacing w:after="0" w:line="240" w:lineRule="auto"/>
        <w:ind w:firstLine="709"/>
        <w:contextualSpacing/>
        <w:jc w:val="both"/>
        <w:rPr>
          <w:rFonts w:ascii="Times New Roman" w:eastAsia="Times New Roman" w:hAnsi="Times New Roman" w:cs="Times New Roman"/>
          <w:bCs/>
          <w:kern w:val="32"/>
          <w:sz w:val="28"/>
          <w:szCs w:val="28"/>
        </w:rPr>
      </w:pPr>
    </w:p>
    <w:p w:rsidR="00F8212E" w:rsidRDefault="00F8212E">
      <w:bookmarkStart w:id="0" w:name="_GoBack"/>
      <w:bookmarkEnd w:id="0"/>
    </w:p>
    <w:sectPr w:rsidR="00F82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67"/>
    <w:rsid w:val="00167B0F"/>
    <w:rsid w:val="00355467"/>
    <w:rsid w:val="00597472"/>
    <w:rsid w:val="00F82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58EE"/>
  <w15:chartTrackingRefBased/>
  <w15:docId w15:val="{48771776-9ADE-4028-9516-E5A9E744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
    <w:unhideWhenUsed/>
    <w:qFormat/>
    <w:rsid w:val="00167B0F"/>
    <w:pPr>
      <w:spacing w:after="200" w:line="276" w:lineRule="auto"/>
    </w:pPr>
    <w:rPr>
      <w:rFonts w:ascii="Calibri" w:eastAsia="Calibri" w:hAnsi="Calibri" w:cs="Times New Roman"/>
      <w:b/>
      <w:bCs/>
      <w:sz w:val="20"/>
      <w:szCs w:val="20"/>
    </w:rPr>
  </w:style>
  <w:style w:type="character" w:customStyle="1" w:styleId="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3"/>
    <w:locked/>
    <w:rsid w:val="00167B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652A-9B6C-45C3-82E8-C2261E55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Панина Ольга Николаевна</dc:creator>
  <cp:keywords/>
  <dc:description/>
  <cp:lastModifiedBy>Панина Ольга Николаевна</cp:lastModifiedBy>
  <cp:revision>5</cp:revision>
  <dcterms:created xsi:type="dcterms:W3CDTF">2025-03-05T12:52:00Z</dcterms:created>
  <dcterms:modified xsi:type="dcterms:W3CDTF">2025-03-05T13:04:00Z</dcterms:modified>
</cp:coreProperties>
</file>