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53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приложение к постановлению администрации города от </w:t>
      </w:r>
      <w:r>
        <w:rPr>
          <w:bCs/>
          <w:sz w:val="28"/>
        </w:rPr>
        <w:t xml:space="preserve">29.11.2018 №1394</w:t>
      </w:r>
      <w:r>
        <w:rPr>
          <w:bCs/>
          <w:sz w:val="28"/>
          <w:szCs w:val="28"/>
        </w:rPr>
        <w:t xml:space="preserve"> «Об утверждении 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казенного</w:t>
      </w:r>
      <w:r>
        <w:rPr>
          <w:sz w:val="28"/>
          <w:szCs w:val="28"/>
        </w:rPr>
        <w:t xml:space="preserve"> учреждения «Управление материально-технического обеспечения деятельности органов местного самоуправления города Нижневартовска» (с изменениями от 19.02.2019 №103, 24.06.2019 №484, 16.08.2019 №688, 21.08.2019 №701, 26.12.2019 №1031, 17.08.2020 №710, 13.05.</w:t>
      </w:r>
      <w:r>
        <w:rPr>
          <w:sz w:val="28"/>
          <w:szCs w:val="28"/>
        </w:rPr>
        <w:t xml:space="preserve">2021 №372, 19.05.2022 №319, </w:t>
      </w:r>
      <w:r>
        <w:rPr>
          <w:bCs/>
          <w:sz w:val="28"/>
          <w:szCs w:val="28"/>
        </w:rPr>
        <w:t xml:space="preserve">25.07.2022 №500</w:t>
      </w:r>
      <w:r>
        <w:rPr>
          <w:sz w:val="28"/>
          <w:szCs w:val="28"/>
        </w:rPr>
        <w:t xml:space="preserve">).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условий оплаты труда работников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к постановлению администрации города от</w:t>
      </w:r>
      <w:r>
        <w:rPr>
          <w:bCs/>
          <w:sz w:val="28"/>
          <w:szCs w:val="28"/>
        </w:rPr>
        <w:t xml:space="preserve"> 29.11.2018 №1394 «Об утверждении 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</w:t>
      </w:r>
      <w:r>
        <w:rPr>
          <w:sz w:val="28"/>
          <w:szCs w:val="28"/>
        </w:rPr>
        <w:t xml:space="preserve">ние материально-технического обеспечени</w:t>
      </w:r>
      <w:r>
        <w:rPr>
          <w:sz w:val="28"/>
          <w:szCs w:val="28"/>
        </w:rPr>
        <w:t xml:space="preserve">я деятельности органов местного самоуправления города Нижневартовска» (с изменениями от 19.02.2019 №103, 24.06.2019 №484, 16.08.2019 №688, 21.08.2019 №701, 26.12.2019 №1031, 17.08.2020 №710, 13.05.2021 №372, 19.05.2022 №319, </w:t>
      </w:r>
      <w:r>
        <w:rPr>
          <w:bCs/>
          <w:sz w:val="28"/>
          <w:szCs w:val="28"/>
        </w:rPr>
        <w:t xml:space="preserve">25.07.2022 №500</w:t>
      </w:r>
      <w:r>
        <w:rPr>
          <w:sz w:val="28"/>
          <w:szCs w:val="28"/>
        </w:rPr>
        <w:t xml:space="preserve">):</w:t>
      </w:r>
      <w:r/>
    </w:p>
    <w:p>
      <w:pPr>
        <w:ind w:left="360" w:firstLine="34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360" w:firstLine="34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</w:t>
      </w:r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:</w:t>
      </w:r>
      <w:r/>
    </w:p>
    <w:p>
      <w:pPr>
        <w:ind w:left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/>
    </w:p>
    <w:p>
      <w:pPr>
        <w:ind w:left="-426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«            </w:t>
      </w:r>
      <w:r/>
    </w:p>
    <w:tbl>
      <w:tblPr>
        <w:tblpPr w:horzAnchor="margin" w:tblpX="1101" w:vertAnchor="text" w:tblpY="12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1951"/>
      </w:tblGrid>
      <w:tr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4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ind w:right="-1"/>
              <w:jc w:val="both"/>
            </w:pPr>
            <w:r>
              <w:rPr>
                <w:sz w:val="28"/>
                <w:szCs w:val="28"/>
              </w:rPr>
              <w:t xml:space="preserve">механик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12015</w:t>
            </w:r>
            <w:r/>
          </w:p>
          <w:p>
            <w:r/>
            <w:r/>
          </w:p>
        </w:tc>
      </w:tr>
    </w:tbl>
    <w:p>
      <w:pPr>
        <w:jc w:val="both"/>
        <w:tabs>
          <w:tab w:val="left" w:pos="992" w:leader="none"/>
        </w:tabs>
        <w:rPr>
          <w:sz w:val="40"/>
          <w:szCs w:val="28"/>
        </w:rPr>
      </w:pPr>
      <w:r>
        <w:rPr>
          <w:sz w:val="40"/>
          <w:szCs w:val="28"/>
        </w:rPr>
      </w:r>
      <w:r/>
    </w:p>
    <w:p>
      <w:pPr>
        <w:jc w:val="both"/>
        <w:tabs>
          <w:tab w:val="left" w:pos="992" w:leader="none"/>
        </w:tabs>
        <w:rPr>
          <w:sz w:val="40"/>
          <w:szCs w:val="28"/>
        </w:rPr>
      </w:pPr>
      <w:r>
        <w:rPr>
          <w:sz w:val="40"/>
          <w:szCs w:val="28"/>
        </w:rPr>
      </w:r>
      <w:r/>
    </w:p>
    <w:p>
      <w:pPr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40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»</w:t>
      </w:r>
      <w:r/>
    </w:p>
    <w:p>
      <w:pPr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таблицы пункта 2.1 </w:t>
      </w:r>
      <w:r>
        <w:rPr>
          <w:sz w:val="28"/>
          <w:szCs w:val="28"/>
        </w:rPr>
        <w:t xml:space="preserve">признать утратившей силу;</w:t>
      </w:r>
      <w:r/>
    </w:p>
    <w:p>
      <w:pPr>
        <w:ind w:firstLine="709"/>
        <w:jc w:val="both"/>
        <w:tabs>
          <w:tab w:val="left" w:pos="992" w:leader="none"/>
        </w:tabs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аблицу пункта 2.3 после слов «заместитель начальника отдела информационных систем» дополнить словами «; заместитель начальника транспортного отдела».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  <w:r/>
    </w:p>
    <w:p>
      <w:pPr>
        <w:ind w:firstLine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numPr>
          <w:ilvl w:val="0"/>
          <w:numId w:val="1"/>
        </w:numPr>
        <w:ind w:left="0" w:firstLine="709"/>
        <w:jc w:val="both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опубликования.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</w:t>
      </w:r>
      <w:r>
        <w:rPr>
          <w:sz w:val="28"/>
          <w:szCs w:val="28"/>
        </w:rPr>
        <w:t xml:space="preserve">                                                                    Д.А. Кощенко</w:t>
      </w:r>
      <w:r/>
    </w:p>
    <w:p>
      <w:pPr>
        <w:jc w:val="center"/>
        <w:tabs>
          <w:tab w:val="left" w:pos="851" w:leader="none"/>
        </w:tabs>
        <w:rPr>
          <w:rFonts w:eastAsia="Calibri"/>
          <w:b/>
          <w:smallCaps/>
          <w:sz w:val="20"/>
          <w:szCs w:val="20"/>
          <w:lang w:eastAsia="en-US"/>
        </w:rPr>
      </w:pPr>
      <w:r>
        <w:rPr>
          <w:sz w:val="28"/>
          <w:szCs w:val="28"/>
        </w:rPr>
        <w:br w:type="page" w:clear="all"/>
      </w:r>
      <w:r>
        <w:rPr>
          <w:rFonts w:eastAsia="Calibri"/>
          <w:b/>
          <w:bCs/>
          <w:smallCaps/>
          <w:sz w:val="20"/>
          <w:szCs w:val="20"/>
          <w:lang w:eastAsia="en-US"/>
        </w:rPr>
        <w:t xml:space="preserve">Ханты - Мансийский автономный округ - Югра</w:t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Муниципальное КАЗЕННОЕ учреждение</w:t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"Управление материально-технического обеспечения</w:t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деятельности органов местного самоуправления </w:t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города Нижневартовска"</w:t>
      </w:r>
      <w:r/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628611 г. Нижневартовск, улица Мира, 54А</w:t>
      </w:r>
      <w:r/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телефон: (3466) 29-10-17; факс (3466) 43-31-13; электронная почта: </w:t>
      </w:r>
      <w:hyperlink r:id="rId11" w:tooltip="mailto:mku-umto@n-vartovsk.ru" w:history="1">
        <w:r>
          <w:rPr>
            <w:rFonts w:eastAsia="Calibri"/>
            <w:color w:val="0000FF"/>
            <w:sz w:val="16"/>
            <w:szCs w:val="16"/>
            <w:u w:val="single"/>
            <w:lang w:eastAsia="en-US"/>
          </w:rPr>
          <w:t xml:space="preserve">mku-umto@n-vartovsk.ru</w:t>
        </w:r>
      </w:hyperlink>
      <w:r/>
      <w:r/>
    </w:p>
    <w:p>
      <w:pPr>
        <w:jc w:val="center"/>
        <w:rPr>
          <w:rFonts w:eastAsia="Calibri"/>
          <w:lang w:val="en-US" w:eastAsia="en-US"/>
        </w:rPr>
      </w:pPr>
      <w:r>
        <w:rPr>
          <w:rFonts w:eastAsia="Calibri"/>
          <w:sz w:val="16"/>
          <w:szCs w:val="16"/>
          <w:lang w:eastAsia="en-US"/>
        </w:rPr>
        <w:t xml:space="preserve">ИНН </w:t>
      </w:r>
      <w:r>
        <w:rPr>
          <w:rFonts w:eastAsia="Calibri"/>
          <w:sz w:val="16"/>
          <w:szCs w:val="16"/>
          <w:lang w:eastAsia="en-US"/>
        </w:rPr>
        <w:t xml:space="preserve">8603169210  КПП</w:t>
      </w:r>
      <w:r>
        <w:rPr>
          <w:rFonts w:eastAsia="Calibri"/>
          <w:sz w:val="16"/>
          <w:szCs w:val="16"/>
          <w:lang w:eastAsia="en-US"/>
        </w:rPr>
        <w:t xml:space="preserve"> 860301001 ОГРН 1098603009295</w:t>
      </w:r>
      <w:r/>
    </w:p>
    <w:tbl>
      <w:tblPr>
        <w:tblW w:w="0" w:type="auto"/>
        <w:tblInd w:w="-72" w:type="dxa"/>
        <w:tblBorders>
          <w:top w:val="single" w:color="000000" w:sz="24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819"/>
      </w:tblGrid>
      <w:tr>
        <w:trPr>
          <w:trHeight w:val="100"/>
        </w:trPr>
        <w:tc>
          <w:tcPr>
            <w:tcW w:w="9819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</w:pPr>
      <w:r>
        <w:rPr>
          <w:sz w:val="28"/>
          <w:szCs w:val="28"/>
        </w:rPr>
        <w:t xml:space="preserve">к проекту постановления</w:t>
      </w:r>
      <w:r/>
    </w:p>
    <w:p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453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приложение                  к постановлению администрации города от </w:t>
      </w:r>
      <w:r>
        <w:rPr>
          <w:bCs/>
          <w:sz w:val="28"/>
        </w:rPr>
        <w:t xml:space="preserve">29.11.2018 №1394 </w:t>
      </w:r>
      <w:r>
        <w:rPr>
          <w:bCs/>
          <w:sz w:val="28"/>
          <w:szCs w:val="28"/>
        </w:rPr>
        <w:t xml:space="preserve">«Об утверждении 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</w:t>
      </w:r>
      <w:r>
        <w:rPr>
          <w:sz w:val="28"/>
          <w:szCs w:val="28"/>
        </w:rPr>
        <w:t xml:space="preserve">казенного учреждения «Управление материально-технического обеспечения деятельности органов местного самоуправления города Нижневартовска» </w:t>
      </w:r>
      <w:r>
        <w:rPr>
          <w:sz w:val="28"/>
          <w:szCs w:val="28"/>
          <w:shd w:val="clear" w:color="ffffff" w:themeColor="background1" w:fill="ffffff" w:themeFill="background1"/>
        </w:rPr>
        <w:t xml:space="preserve">(</w:t>
      </w:r>
      <w:r>
        <w:rPr>
          <w:sz w:val="28"/>
          <w:szCs w:val="28"/>
          <w:shd w:val="clear" w:color="ffffff" w:themeColor="background1" w:fill="ffffff" w:themeFill="background1"/>
        </w:rPr>
        <w:t xml:space="preserve">с изменениями от 19.02.2019 №103, 24.06.2019 №484, 16.08.2019 №688, 21.08.2019 №701, 26.12.2019 №1031, 17.08.2020 №71</w:t>
      </w:r>
      <w:r>
        <w:rPr>
          <w:sz w:val="28"/>
          <w:szCs w:val="28"/>
          <w:shd w:val="clear" w:color="ffffff" w:themeColor="background1" w:fill="ffffff" w:themeFill="background1"/>
        </w:rPr>
        <w:t xml:space="preserve">0, 13.05.2021 №372, 19.05.2022 №319, </w:t>
      </w:r>
      <w:r>
        <w:rPr>
          <w:bCs/>
          <w:sz w:val="28"/>
          <w:szCs w:val="28"/>
        </w:rPr>
        <w:t xml:space="preserve">25.07.2022 №500</w:t>
      </w:r>
      <w:r>
        <w:rPr>
          <w:sz w:val="28"/>
          <w:szCs w:val="28"/>
        </w:rPr>
        <w:t xml:space="preserve">). </w:t>
      </w:r>
      <w:r/>
    </w:p>
    <w:p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Изменения в «Положение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</w:t>
      </w:r>
      <w:r>
        <w:rPr>
          <w:sz w:val="28"/>
          <w:szCs w:val="28"/>
        </w:rPr>
        <w:t xml:space="preserve">амоуправления города Нижневартовска" вносятся в целях упорядочения условий оплаты труда работников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Нижневартовска". Вве</w:t>
      </w:r>
      <w:r>
        <w:rPr>
          <w:sz w:val="28"/>
          <w:szCs w:val="28"/>
        </w:rPr>
        <w:t xml:space="preserve">дение штатной единицы необходимо для организации работы транспортного обеспечения структурных подразделений администрации города Нижневартовска, надлежащего содержания мест стоянки автотранспорта и его сохранности, организации технического надзора за прави</w:t>
      </w:r>
      <w:r>
        <w:rPr>
          <w:sz w:val="28"/>
          <w:szCs w:val="28"/>
        </w:rPr>
        <w:t xml:space="preserve">льной эксплуатацией автотранспорта учреждения, для определения потребности на основании необходимых расчетов для проведения ремонтных работ и работ по техническому обслуживанию транспортных средств. 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Данные изменения в постановление администрации города не</w:t>
      </w:r>
      <w:r>
        <w:rPr>
          <w:sz w:val="28"/>
          <w:szCs w:val="28"/>
        </w:rPr>
        <w:t xml:space="preserve"> приведут к дополнительным ассигнованиям на данные цели и к увеличению штатных единиц.</w:t>
      </w:r>
      <w:r/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</w:rPr>
      </w:pPr>
      <w:r>
        <w:rPr>
          <w:sz w:val="28"/>
        </w:rPr>
      </w:r>
      <w:r/>
    </w:p>
    <w:p>
      <w:r>
        <w:rPr>
          <w:sz w:val="28"/>
          <w:szCs w:val="28"/>
        </w:rPr>
        <w:t xml:space="preserve">Директор МКУ «</w:t>
      </w:r>
      <w:r>
        <w:rPr>
          <w:sz w:val="28"/>
          <w:szCs w:val="28"/>
        </w:rPr>
        <w:t xml:space="preserve">УМТО»   </w:t>
      </w:r>
      <w:r>
        <w:rPr>
          <w:sz w:val="28"/>
          <w:szCs w:val="28"/>
        </w:rPr>
        <w:t xml:space="preserve">                                                                       О.Е. Колган</w:t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7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321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37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609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538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4"/>
    <w:link w:val="65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4"/>
    <w:link w:val="65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4"/>
    <w:link w:val="65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4"/>
    <w:link w:val="65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4"/>
    <w:link w:val="65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4"/>
    <w:link w:val="66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4"/>
    <w:link w:val="6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4"/>
    <w:link w:val="66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4"/>
    <w:link w:val="66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4"/>
    <w:link w:val="678"/>
    <w:uiPriority w:val="10"/>
    <w:rPr>
      <w:sz w:val="48"/>
      <w:szCs w:val="48"/>
    </w:rPr>
  </w:style>
  <w:style w:type="character" w:styleId="35">
    <w:name w:val="Subtitle Char"/>
    <w:basedOn w:val="664"/>
    <w:link w:val="680"/>
    <w:uiPriority w:val="11"/>
    <w:rPr>
      <w:sz w:val="24"/>
      <w:szCs w:val="24"/>
    </w:rPr>
  </w:style>
  <w:style w:type="character" w:styleId="37">
    <w:name w:val="Quote Char"/>
    <w:link w:val="682"/>
    <w:uiPriority w:val="29"/>
    <w:rPr>
      <w:i/>
    </w:rPr>
  </w:style>
  <w:style w:type="character" w:styleId="39">
    <w:name w:val="Intense Quote Char"/>
    <w:link w:val="684"/>
    <w:uiPriority w:val="30"/>
    <w:rPr>
      <w:i/>
    </w:rPr>
  </w:style>
  <w:style w:type="character" w:styleId="174">
    <w:name w:val="Footnote Text Char"/>
    <w:link w:val="819"/>
    <w:uiPriority w:val="99"/>
    <w:rPr>
      <w:sz w:val="18"/>
    </w:rPr>
  </w:style>
  <w:style w:type="character" w:styleId="177">
    <w:name w:val="Endnote Text Char"/>
    <w:link w:val="822"/>
    <w:uiPriority w:val="99"/>
    <w:rPr>
      <w:sz w:val="20"/>
    </w:rPr>
  </w:style>
  <w:style w:type="paragraph" w:styleId="654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655">
    <w:name w:val="Heading 1"/>
    <w:basedOn w:val="654"/>
    <w:next w:val="654"/>
    <w:link w:val="667"/>
    <w:pPr>
      <w:jc w:val="center"/>
      <w:keepNext/>
      <w:outlineLvl w:val="0"/>
    </w:pPr>
    <w:rPr>
      <w:sz w:val="28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cs="Arial" w:eastAsia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cs="Arial" w:eastAsia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cs="Arial" w:eastAsia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cs="Arial" w:eastAsia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cs="Arial" w:eastAsia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cs="Arial" w:eastAsia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cs="Arial" w:eastAsia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Заголовок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838"/>
    <w:pPr>
      <w:tabs>
        <w:tab w:val="center" w:pos="4677" w:leader="none"/>
        <w:tab w:val="right" w:pos="9355" w:leader="none"/>
      </w:tabs>
    </w:pPr>
  </w:style>
  <w:style w:type="character" w:styleId="687" w:customStyle="1">
    <w:name w:val="Header Char"/>
    <w:uiPriority w:val="99"/>
  </w:style>
  <w:style w:type="paragraph" w:styleId="688">
    <w:name w:val="Footer"/>
    <w:basedOn w:val="654"/>
    <w:link w:val="839"/>
    <w:pPr>
      <w:tabs>
        <w:tab w:val="center" w:pos="4677" w:leader="none"/>
        <w:tab w:val="right" w:pos="9355" w:leader="none"/>
      </w:tabs>
    </w:pPr>
  </w:style>
  <w:style w:type="character" w:styleId="689" w:customStyle="1">
    <w:name w:val="Footer Char"/>
    <w:uiPriority w:val="99"/>
  </w:style>
  <w:style w:type="paragraph" w:styleId="690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Caption Char"/>
    <w:uiPriority w:val="99"/>
  </w:style>
  <w:style w:type="table" w:styleId="69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>
    <w:name w:val="Balloon Text"/>
    <w:basedOn w:val="654"/>
    <w:link w:val="837"/>
    <w:rPr>
      <w:rFonts w:ascii="Tahoma" w:hAnsi="Tahoma"/>
      <w:sz w:val="16"/>
      <w:szCs w:val="16"/>
      <w:lang w:val="en-US" w:eastAsia="en-US"/>
    </w:rPr>
  </w:style>
  <w:style w:type="character" w:styleId="837" w:customStyle="1">
    <w:name w:val="Текст выноски Знак"/>
    <w:link w:val="836"/>
    <w:rPr>
      <w:rFonts w:ascii="Tahoma" w:hAnsi="Tahoma"/>
      <w:sz w:val="16"/>
      <w:szCs w:val="16"/>
    </w:rPr>
  </w:style>
  <w:style w:type="character" w:styleId="838" w:customStyle="1">
    <w:name w:val="Верхний колонтитул Знак"/>
    <w:link w:val="686"/>
    <w:rPr>
      <w:sz w:val="24"/>
      <w:szCs w:val="24"/>
    </w:rPr>
  </w:style>
  <w:style w:type="character" w:styleId="839" w:customStyle="1">
    <w:name w:val="Нижний колонтитул Знак"/>
    <w:link w:val="688"/>
    <w:rPr>
      <w:sz w:val="24"/>
      <w:szCs w:val="24"/>
    </w:rPr>
  </w:style>
  <w:style w:type="paragraph" w:styleId="840" w:customStyle="1">
    <w:name w:val="ConsPlusNormal"/>
    <w:pPr>
      <w:widowControl w:val="off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mku-umto@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Патрикеева Наталья Николаевна</dc:creator>
  <cp:revision>3</cp:revision>
  <dcterms:created xsi:type="dcterms:W3CDTF">2022-12-15T11:35:00Z</dcterms:created>
  <dcterms:modified xsi:type="dcterms:W3CDTF">2022-12-16T10:14:22Z</dcterms:modified>
</cp:coreProperties>
</file>