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BA6CC1" w:rsidRPr="00BA6CC1" w:rsidRDefault="0000557C" w:rsidP="00BA6CC1">
      <w:pPr>
        <w:ind w:right="4676"/>
        <w:jc w:val="both"/>
        <w:rPr>
          <w:rFonts w:eastAsia="Calibri"/>
          <w:bCs/>
          <w:sz w:val="24"/>
          <w:szCs w:val="28"/>
          <w:lang w:eastAsia="en-US"/>
        </w:rPr>
      </w:pPr>
      <w:r w:rsidRPr="00BA6CC1">
        <w:rPr>
          <w:sz w:val="24"/>
          <w:szCs w:val="28"/>
        </w:rPr>
        <w:t xml:space="preserve">О </w:t>
      </w:r>
      <w:r w:rsidR="00270420">
        <w:rPr>
          <w:sz w:val="24"/>
          <w:szCs w:val="28"/>
        </w:rPr>
        <w:t xml:space="preserve">Порядке разработки, корректировки, осуществления мониторинга и </w:t>
      </w:r>
      <w:r w:rsidR="00D12241">
        <w:rPr>
          <w:sz w:val="24"/>
          <w:szCs w:val="28"/>
        </w:rPr>
        <w:t xml:space="preserve">контроля </w:t>
      </w:r>
      <w:r w:rsidR="00270420">
        <w:rPr>
          <w:sz w:val="24"/>
          <w:szCs w:val="28"/>
        </w:rPr>
        <w:t xml:space="preserve">реализации прогноза социально-экономического развития города Нижневартовска на </w:t>
      </w:r>
      <w:r w:rsidR="003451C3">
        <w:rPr>
          <w:sz w:val="24"/>
          <w:szCs w:val="28"/>
        </w:rPr>
        <w:t xml:space="preserve">долгосрочный </w:t>
      </w:r>
      <w:r w:rsidR="00270420">
        <w:rPr>
          <w:sz w:val="24"/>
          <w:szCs w:val="28"/>
        </w:rPr>
        <w:t>период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D12241" w:rsidRPr="00D12241" w:rsidRDefault="00D12241" w:rsidP="00D122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 xml:space="preserve">В соответствии с Бюджетным </w:t>
      </w:r>
      <w:r>
        <w:rPr>
          <w:rFonts w:eastAsiaTheme="minorHAnsi"/>
          <w:sz w:val="28"/>
          <w:szCs w:val="28"/>
          <w:lang w:eastAsia="en-US"/>
        </w:rPr>
        <w:t xml:space="preserve">кодексом </w:t>
      </w:r>
      <w:r w:rsidRPr="00D12241">
        <w:rPr>
          <w:rFonts w:eastAsiaTheme="minorHAnsi"/>
          <w:sz w:val="28"/>
          <w:szCs w:val="28"/>
          <w:lang w:eastAsia="en-US"/>
        </w:rPr>
        <w:t xml:space="preserve">Российской Федерации, Федеральным </w:t>
      </w:r>
      <w:r>
        <w:rPr>
          <w:rFonts w:eastAsiaTheme="minorHAnsi"/>
          <w:sz w:val="28"/>
          <w:szCs w:val="28"/>
          <w:lang w:eastAsia="en-US"/>
        </w:rPr>
        <w:t xml:space="preserve">законом </w:t>
      </w:r>
      <w:r w:rsidRPr="00D12241">
        <w:rPr>
          <w:rFonts w:eastAsiaTheme="minorHAnsi"/>
          <w:sz w:val="28"/>
          <w:szCs w:val="28"/>
          <w:lang w:eastAsia="en-US"/>
        </w:rPr>
        <w:t xml:space="preserve">от 28.06.2014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D12241">
        <w:rPr>
          <w:rFonts w:eastAsiaTheme="minorHAnsi"/>
          <w:sz w:val="28"/>
          <w:szCs w:val="28"/>
          <w:lang w:eastAsia="en-US"/>
        </w:rPr>
        <w:t xml:space="preserve"> 172-ФЗ "О стратегическом планировании в Российской Федерации"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D12241" w:rsidRPr="00D12241" w:rsidRDefault="00A71E52" w:rsidP="00A71E52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D12241">
        <w:rPr>
          <w:rFonts w:eastAsiaTheme="minorHAnsi"/>
          <w:sz w:val="28"/>
          <w:szCs w:val="28"/>
          <w:lang w:eastAsia="en-US"/>
        </w:rPr>
        <w:t xml:space="preserve">Порядок </w:t>
      </w:r>
      <w:r w:rsidR="00D12241" w:rsidRPr="00D12241">
        <w:rPr>
          <w:rFonts w:eastAsiaTheme="minorHAnsi"/>
          <w:sz w:val="28"/>
          <w:szCs w:val="28"/>
          <w:lang w:eastAsia="en-US"/>
        </w:rPr>
        <w:t xml:space="preserve">разработки, корректировки, осуществления мониторинга и контроля реализации прогноза социально-экономического развития города Нижневартовска на </w:t>
      </w:r>
      <w:r w:rsidR="003451C3">
        <w:rPr>
          <w:rFonts w:eastAsiaTheme="minorHAnsi"/>
          <w:sz w:val="28"/>
          <w:szCs w:val="28"/>
          <w:lang w:eastAsia="en-US"/>
        </w:rPr>
        <w:t xml:space="preserve">долгосрочный </w:t>
      </w:r>
      <w:r w:rsidR="00D12241" w:rsidRPr="00D12241">
        <w:rPr>
          <w:rFonts w:eastAsiaTheme="minorHAnsi"/>
          <w:sz w:val="28"/>
          <w:szCs w:val="28"/>
          <w:lang w:eastAsia="en-US"/>
        </w:rPr>
        <w:t>период согласно приложению</w:t>
      </w:r>
      <w:r w:rsidR="00D12241">
        <w:rPr>
          <w:rFonts w:eastAsiaTheme="minorHAnsi"/>
          <w:sz w:val="28"/>
          <w:szCs w:val="28"/>
          <w:lang w:eastAsia="en-US"/>
        </w:rPr>
        <w:t>.</w:t>
      </w:r>
    </w:p>
    <w:p w:rsidR="00D12241" w:rsidRPr="00D12241" w:rsidRDefault="00D12241" w:rsidP="00D12241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2241">
        <w:rPr>
          <w:rFonts w:eastAsiaTheme="minorHAnsi"/>
          <w:sz w:val="28"/>
          <w:szCs w:val="28"/>
          <w:lang w:eastAsia="en-US"/>
        </w:rPr>
        <w:t xml:space="preserve">2. Определить </w:t>
      </w:r>
      <w:r w:rsidR="00AF34E2" w:rsidRPr="00D12241">
        <w:rPr>
          <w:rFonts w:eastAsiaTheme="minorHAnsi"/>
          <w:sz w:val="28"/>
          <w:szCs w:val="28"/>
          <w:lang w:eastAsia="en-US"/>
        </w:rPr>
        <w:t xml:space="preserve">департамент экономики администрации города </w:t>
      </w:r>
      <w:r w:rsidRPr="00D12241">
        <w:rPr>
          <w:rFonts w:eastAsiaTheme="minorHAnsi"/>
          <w:sz w:val="28"/>
          <w:szCs w:val="28"/>
          <w:lang w:eastAsia="en-US"/>
        </w:rPr>
        <w:t xml:space="preserve">уполномоченным </w:t>
      </w:r>
      <w:r w:rsidR="00AF34E2">
        <w:rPr>
          <w:rFonts w:eastAsiaTheme="minorHAnsi"/>
          <w:sz w:val="28"/>
          <w:szCs w:val="28"/>
          <w:lang w:eastAsia="en-US"/>
        </w:rPr>
        <w:t xml:space="preserve">органом </w:t>
      </w:r>
      <w:r w:rsidRPr="00D12241">
        <w:rPr>
          <w:rFonts w:eastAsiaTheme="minorHAnsi"/>
          <w:sz w:val="28"/>
          <w:szCs w:val="28"/>
          <w:lang w:eastAsia="en-US"/>
        </w:rPr>
        <w:t xml:space="preserve">на осуществление функций по разработке прогноза социально-экономического развития города Нижневартовска на </w:t>
      </w:r>
      <w:r w:rsidR="003451C3">
        <w:rPr>
          <w:rFonts w:eastAsiaTheme="minorHAnsi"/>
          <w:sz w:val="28"/>
          <w:szCs w:val="28"/>
          <w:lang w:eastAsia="en-US"/>
        </w:rPr>
        <w:t xml:space="preserve">долгосрочный </w:t>
      </w:r>
      <w:r>
        <w:rPr>
          <w:rFonts w:eastAsiaTheme="minorHAnsi"/>
          <w:sz w:val="28"/>
          <w:szCs w:val="28"/>
          <w:lang w:eastAsia="en-US"/>
        </w:rPr>
        <w:t>период</w:t>
      </w:r>
      <w:r w:rsidRPr="00D12241">
        <w:rPr>
          <w:rFonts w:eastAsiaTheme="minorHAnsi"/>
          <w:sz w:val="28"/>
          <w:szCs w:val="28"/>
          <w:lang w:eastAsia="en-US"/>
        </w:rPr>
        <w:t>.</w:t>
      </w:r>
    </w:p>
    <w:p w:rsidR="003451C3" w:rsidRDefault="003451C3" w:rsidP="003451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311DB" w:rsidRPr="00026EBE" w:rsidRDefault="003451C3" w:rsidP="003451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11DB" w:rsidRPr="00026EBE">
        <w:rPr>
          <w:sz w:val="28"/>
          <w:szCs w:val="28"/>
        </w:rPr>
        <w:t>. </w:t>
      </w:r>
      <w:r w:rsidR="009D43C6">
        <w:rPr>
          <w:sz w:val="28"/>
          <w:szCs w:val="28"/>
        </w:rPr>
        <w:t xml:space="preserve">Департаменту общественных коммуникаций администрации города </w:t>
      </w:r>
      <w:r w:rsidR="009311DB" w:rsidRPr="00AF11D6">
        <w:rPr>
          <w:sz w:val="28"/>
          <w:szCs w:val="28"/>
        </w:rPr>
        <w:t>(С.В. Селиванова)</w:t>
      </w:r>
      <w:r w:rsidR="009311DB">
        <w:rPr>
          <w:sz w:val="28"/>
          <w:szCs w:val="28"/>
        </w:rPr>
        <w:t xml:space="preserve"> </w:t>
      </w:r>
      <w:r w:rsidR="009311DB" w:rsidRPr="00AF11D6">
        <w:rPr>
          <w:sz w:val="28"/>
          <w:szCs w:val="28"/>
        </w:rPr>
        <w:t>о</w:t>
      </w:r>
      <w:r w:rsidR="009311DB" w:rsidRPr="00026EBE">
        <w:rPr>
          <w:sz w:val="28"/>
          <w:szCs w:val="28"/>
        </w:rPr>
        <w:t>беспечить официальное опубликование постановления.</w:t>
      </w:r>
    </w:p>
    <w:p w:rsidR="009311DB" w:rsidRPr="00026EBE" w:rsidRDefault="009311DB" w:rsidP="009311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11DB" w:rsidRDefault="003451C3" w:rsidP="003451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11DB" w:rsidRPr="00DE4369">
        <w:rPr>
          <w:sz w:val="28"/>
          <w:szCs w:val="28"/>
        </w:rPr>
        <w:t>. Постановление вступает в силу после его официального опубликования.</w:t>
      </w:r>
    </w:p>
    <w:p w:rsidR="009D43C6" w:rsidRDefault="009D43C6" w:rsidP="003451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D43C6" w:rsidRPr="001F521E" w:rsidRDefault="003451C3" w:rsidP="003451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43C6">
        <w:rPr>
          <w:sz w:val="28"/>
          <w:szCs w:val="28"/>
        </w:rPr>
        <w:t xml:space="preserve">. </w:t>
      </w:r>
      <w:proofErr w:type="gramStart"/>
      <w:r w:rsidR="009D43C6">
        <w:rPr>
          <w:sz w:val="28"/>
          <w:szCs w:val="28"/>
        </w:rPr>
        <w:t>Контроль за</w:t>
      </w:r>
      <w:proofErr w:type="gramEnd"/>
      <w:r w:rsidR="009D43C6">
        <w:rPr>
          <w:sz w:val="28"/>
          <w:szCs w:val="28"/>
        </w:rPr>
        <w:t xml:space="preserve"> выполнением постановления возложить на заместителя главы города по экономике и финансам Д.А. Кощенко.</w:t>
      </w: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26EBE">
        <w:rPr>
          <w:sz w:val="28"/>
          <w:szCs w:val="28"/>
        </w:rPr>
        <w:t>В.В. Тихонов</w:t>
      </w:r>
    </w:p>
    <w:p w:rsidR="009311DB" w:rsidRDefault="009311DB" w:rsidP="009311DB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311DB" w:rsidRDefault="009311DB" w:rsidP="009311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F3C" w:rsidRDefault="00A22F3C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3C6" w:rsidRDefault="009D43C6" w:rsidP="009D43C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9D43C6" w:rsidRDefault="009D43C6" w:rsidP="009D43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</w:p>
    <w:p w:rsidR="009D43C6" w:rsidRDefault="009D43C6" w:rsidP="009D43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</w:t>
      </w:r>
    </w:p>
    <w:p w:rsidR="009D43C6" w:rsidRDefault="009D43C6" w:rsidP="009D43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 №______</w:t>
      </w:r>
    </w:p>
    <w:p w:rsidR="009D43C6" w:rsidRDefault="009D43C6" w:rsidP="009D4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D43C6">
        <w:rPr>
          <w:rFonts w:eastAsiaTheme="minorHAnsi"/>
          <w:b/>
          <w:sz w:val="28"/>
          <w:szCs w:val="28"/>
          <w:lang w:eastAsia="en-US"/>
        </w:rPr>
        <w:t xml:space="preserve">Порядок </w:t>
      </w:r>
    </w:p>
    <w:p w:rsidR="009D43C6" w:rsidRP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D43C6">
        <w:rPr>
          <w:rFonts w:eastAsiaTheme="minorHAnsi"/>
          <w:b/>
          <w:sz w:val="28"/>
          <w:szCs w:val="28"/>
          <w:lang w:eastAsia="en-US"/>
        </w:rPr>
        <w:t xml:space="preserve">разработки, корректировки, осуществления мониторинга и контроля реализации прогноза социально-экономического развития города Нижневартовска на </w:t>
      </w:r>
      <w:r w:rsidR="00356F73">
        <w:rPr>
          <w:rFonts w:eastAsiaTheme="minorHAnsi"/>
          <w:b/>
          <w:sz w:val="28"/>
          <w:szCs w:val="28"/>
          <w:lang w:eastAsia="en-US"/>
        </w:rPr>
        <w:t xml:space="preserve">долгосрочный </w:t>
      </w:r>
      <w:r w:rsidRPr="009D43C6">
        <w:rPr>
          <w:rFonts w:eastAsiaTheme="minorHAnsi"/>
          <w:b/>
          <w:sz w:val="28"/>
          <w:szCs w:val="28"/>
          <w:lang w:eastAsia="en-US"/>
        </w:rPr>
        <w:t>период</w:t>
      </w:r>
    </w:p>
    <w:p w:rsidR="009D43C6" w:rsidRDefault="009D43C6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356F7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I. Общие положения</w:t>
      </w:r>
    </w:p>
    <w:p w:rsidR="00356F73" w:rsidRDefault="00356F73" w:rsidP="00356F7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32"/>
          <w:lang w:eastAsia="en-US"/>
        </w:rPr>
      </w:pPr>
    </w:p>
    <w:p w:rsidR="00356F73" w:rsidRPr="00356F73" w:rsidRDefault="00356F73" w:rsidP="000C478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1.1. Настоящи</w:t>
      </w:r>
      <w:r w:rsidR="000C4789">
        <w:rPr>
          <w:rFonts w:eastAsiaTheme="minorHAnsi"/>
          <w:bCs/>
          <w:sz w:val="28"/>
          <w:szCs w:val="32"/>
          <w:lang w:eastAsia="en-US"/>
        </w:rPr>
        <w:t>й</w:t>
      </w:r>
      <w:r w:rsidRPr="00356F73">
        <w:rPr>
          <w:rFonts w:eastAsiaTheme="minorHAnsi"/>
          <w:bCs/>
          <w:sz w:val="28"/>
          <w:szCs w:val="32"/>
          <w:lang w:eastAsia="en-US"/>
        </w:rPr>
        <w:t xml:space="preserve"> П</w:t>
      </w:r>
      <w:r w:rsidR="000C4789">
        <w:rPr>
          <w:rFonts w:eastAsiaTheme="minorHAnsi"/>
          <w:bCs/>
          <w:sz w:val="28"/>
          <w:szCs w:val="32"/>
          <w:lang w:eastAsia="en-US"/>
        </w:rPr>
        <w:t xml:space="preserve">орядок </w:t>
      </w:r>
      <w:r w:rsidRPr="00356F73">
        <w:rPr>
          <w:rFonts w:eastAsiaTheme="minorHAnsi"/>
          <w:bCs/>
          <w:sz w:val="28"/>
          <w:szCs w:val="32"/>
          <w:lang w:eastAsia="en-US"/>
        </w:rPr>
        <w:t>определя</w:t>
      </w:r>
      <w:r w:rsidR="000C4789">
        <w:rPr>
          <w:rFonts w:eastAsiaTheme="minorHAnsi"/>
          <w:bCs/>
          <w:sz w:val="28"/>
          <w:szCs w:val="32"/>
          <w:lang w:eastAsia="en-US"/>
        </w:rPr>
        <w:t>е</w:t>
      </w:r>
      <w:r w:rsidRPr="00356F73">
        <w:rPr>
          <w:rFonts w:eastAsiaTheme="minorHAnsi"/>
          <w:bCs/>
          <w:sz w:val="28"/>
          <w:szCs w:val="32"/>
          <w:lang w:eastAsia="en-US"/>
        </w:rPr>
        <w:t xml:space="preserve">т </w:t>
      </w:r>
      <w:r w:rsidR="000C4789">
        <w:rPr>
          <w:rFonts w:eastAsiaTheme="minorHAnsi"/>
          <w:bCs/>
          <w:sz w:val="28"/>
          <w:szCs w:val="32"/>
          <w:lang w:eastAsia="en-US"/>
        </w:rPr>
        <w:t xml:space="preserve">правила </w:t>
      </w:r>
      <w:r w:rsidRPr="00356F73">
        <w:rPr>
          <w:rFonts w:eastAsiaTheme="minorHAnsi"/>
          <w:bCs/>
          <w:sz w:val="28"/>
          <w:szCs w:val="32"/>
          <w:lang w:eastAsia="en-US"/>
        </w:rPr>
        <w:t>разработки, корректировки, осуществления мониторинга и контроля прогноза социально-экономического развития города Нижневартовска на долгосрочный период (далее - долгосрочный прогноз).</w:t>
      </w:r>
    </w:p>
    <w:p w:rsidR="00356F73" w:rsidRPr="00356F73" w:rsidRDefault="00356F73" w:rsidP="000C478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 xml:space="preserve">1.2. Долгосрочный прогноз разрабатывается </w:t>
      </w:r>
      <w:r w:rsidR="00D93248">
        <w:rPr>
          <w:rFonts w:eastAsiaTheme="minorHAnsi"/>
          <w:bCs/>
          <w:sz w:val="28"/>
          <w:szCs w:val="32"/>
          <w:lang w:eastAsia="en-US"/>
        </w:rPr>
        <w:t xml:space="preserve">департаментом экономики администрации города </w:t>
      </w:r>
      <w:r w:rsidRPr="00356F73">
        <w:rPr>
          <w:rFonts w:eastAsiaTheme="minorHAnsi"/>
          <w:bCs/>
          <w:sz w:val="28"/>
          <w:szCs w:val="32"/>
          <w:lang w:eastAsia="en-US"/>
        </w:rPr>
        <w:t>каждые три года на шесть и более лет с учетом прогноза социально-экономического развития Российской Федерации, Ханты-Мансийского автономного округа - Югры на основе данных, представляемых структурными подразделениями администрации города и</w:t>
      </w:r>
      <w:r w:rsidR="00F25B74">
        <w:rPr>
          <w:rFonts w:eastAsiaTheme="minorHAnsi"/>
          <w:bCs/>
          <w:sz w:val="28"/>
          <w:szCs w:val="32"/>
          <w:lang w:eastAsia="en-US"/>
        </w:rPr>
        <w:t xml:space="preserve"> хозяйствующими субъектами, действующими на территории города</w:t>
      </w:r>
      <w:r w:rsidRPr="00356F73">
        <w:rPr>
          <w:rFonts w:eastAsiaTheme="minorHAnsi"/>
          <w:bCs/>
          <w:sz w:val="28"/>
          <w:szCs w:val="32"/>
          <w:lang w:eastAsia="en-US"/>
        </w:rPr>
        <w:t>.</w:t>
      </w:r>
    </w:p>
    <w:p w:rsidR="00356F73" w:rsidRPr="00356F73" w:rsidRDefault="00356F73" w:rsidP="000C478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1.3. К разработке долгосрочного прогноза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70152" w:rsidRDefault="00356F73" w:rsidP="0077015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1.4. Разработка долгосро</w:t>
      </w:r>
      <w:bookmarkStart w:id="0" w:name="_GoBack"/>
      <w:bookmarkEnd w:id="0"/>
      <w:r w:rsidRPr="00356F73">
        <w:rPr>
          <w:rFonts w:eastAsiaTheme="minorHAnsi"/>
          <w:bCs/>
          <w:sz w:val="28"/>
          <w:szCs w:val="32"/>
          <w:lang w:eastAsia="en-US"/>
        </w:rPr>
        <w:t xml:space="preserve">чного прогноза осуществляется на основе сценарных условий функционирования экономики Российской Федерации </w:t>
      </w:r>
      <w:r w:rsidR="00770152">
        <w:rPr>
          <w:rFonts w:eastAsiaTheme="minorHAnsi"/>
          <w:sz w:val="28"/>
          <w:szCs w:val="28"/>
          <w:lang w:eastAsia="en-US"/>
        </w:rPr>
        <w:t xml:space="preserve">на долгосрочный период, </w:t>
      </w:r>
      <w:r w:rsidR="00770152" w:rsidRPr="0061772E">
        <w:rPr>
          <w:rFonts w:eastAsiaTheme="minorHAnsi"/>
          <w:sz w:val="28"/>
          <w:szCs w:val="28"/>
          <w:lang w:eastAsia="en-US"/>
        </w:rPr>
        <w:t xml:space="preserve">которые содержат варианты и характеристики социально-экономического развития Российской Федерации, соответствующие целям социально-экономического развития на </w:t>
      </w:r>
      <w:r w:rsidR="00B82000">
        <w:rPr>
          <w:rFonts w:eastAsiaTheme="minorHAnsi"/>
          <w:sz w:val="28"/>
          <w:szCs w:val="28"/>
          <w:lang w:eastAsia="en-US"/>
        </w:rPr>
        <w:t xml:space="preserve">долгосрочный </w:t>
      </w:r>
      <w:r w:rsidR="00770152" w:rsidRPr="0061772E">
        <w:rPr>
          <w:rFonts w:eastAsiaTheme="minorHAnsi"/>
          <w:sz w:val="28"/>
          <w:szCs w:val="28"/>
          <w:lang w:eastAsia="en-US"/>
        </w:rPr>
        <w:t>период</w:t>
      </w:r>
      <w:r w:rsidR="00B82000">
        <w:rPr>
          <w:rFonts w:eastAsiaTheme="minorHAnsi"/>
          <w:sz w:val="28"/>
          <w:szCs w:val="28"/>
          <w:lang w:eastAsia="en-US"/>
        </w:rPr>
        <w:t>.</w:t>
      </w:r>
    </w:p>
    <w:p w:rsidR="003A0DEE" w:rsidRDefault="00356F73" w:rsidP="003A0DE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1.5. Долгосрочный прогноз одобряется администраци</w:t>
      </w:r>
      <w:r w:rsidR="00D93248">
        <w:rPr>
          <w:rFonts w:eastAsiaTheme="minorHAnsi"/>
          <w:bCs/>
          <w:sz w:val="28"/>
          <w:szCs w:val="32"/>
          <w:lang w:eastAsia="en-US"/>
        </w:rPr>
        <w:t>ей</w:t>
      </w:r>
      <w:r w:rsidRPr="00356F73">
        <w:rPr>
          <w:rFonts w:eastAsiaTheme="minorHAnsi"/>
          <w:bCs/>
          <w:sz w:val="28"/>
          <w:szCs w:val="32"/>
          <w:lang w:eastAsia="en-US"/>
        </w:rPr>
        <w:t xml:space="preserve"> города </w:t>
      </w:r>
      <w:r w:rsidR="00D93248">
        <w:rPr>
          <w:rFonts w:eastAsiaTheme="minorHAnsi"/>
          <w:bCs/>
          <w:sz w:val="28"/>
          <w:szCs w:val="32"/>
          <w:lang w:eastAsia="en-US"/>
        </w:rPr>
        <w:t xml:space="preserve">в форме </w:t>
      </w:r>
      <w:r w:rsidR="00D93248" w:rsidRPr="00356F73">
        <w:rPr>
          <w:rFonts w:eastAsiaTheme="minorHAnsi"/>
          <w:bCs/>
          <w:sz w:val="28"/>
          <w:szCs w:val="32"/>
          <w:lang w:eastAsia="en-US"/>
        </w:rPr>
        <w:t>распоряжени</w:t>
      </w:r>
      <w:r w:rsidR="00D93248">
        <w:rPr>
          <w:rFonts w:eastAsiaTheme="minorHAnsi"/>
          <w:bCs/>
          <w:sz w:val="28"/>
          <w:szCs w:val="32"/>
          <w:lang w:eastAsia="en-US"/>
        </w:rPr>
        <w:t>я</w:t>
      </w:r>
      <w:r w:rsidR="00D93248">
        <w:rPr>
          <w:rFonts w:eastAsiaTheme="minorHAnsi"/>
          <w:sz w:val="28"/>
          <w:szCs w:val="28"/>
          <w:lang w:eastAsia="en-US"/>
        </w:rPr>
        <w:t xml:space="preserve"> </w:t>
      </w:r>
      <w:r w:rsidR="001573AB" w:rsidRPr="00356F73">
        <w:rPr>
          <w:rFonts w:eastAsiaTheme="minorHAnsi"/>
          <w:bCs/>
          <w:sz w:val="28"/>
          <w:szCs w:val="32"/>
          <w:lang w:eastAsia="en-US"/>
        </w:rPr>
        <w:t>администраци</w:t>
      </w:r>
      <w:r w:rsidR="001573AB">
        <w:rPr>
          <w:rFonts w:eastAsiaTheme="minorHAnsi"/>
          <w:bCs/>
          <w:sz w:val="28"/>
          <w:szCs w:val="32"/>
          <w:lang w:eastAsia="en-US"/>
        </w:rPr>
        <w:t>и</w:t>
      </w:r>
      <w:r w:rsidR="001573AB" w:rsidRPr="00356F73">
        <w:rPr>
          <w:rFonts w:eastAsiaTheme="minorHAnsi"/>
          <w:bCs/>
          <w:sz w:val="28"/>
          <w:szCs w:val="32"/>
          <w:lang w:eastAsia="en-US"/>
        </w:rPr>
        <w:t xml:space="preserve"> города </w:t>
      </w:r>
      <w:r w:rsidR="003A0DEE">
        <w:rPr>
          <w:rFonts w:eastAsiaTheme="minorHAnsi"/>
          <w:sz w:val="28"/>
          <w:szCs w:val="28"/>
          <w:lang w:eastAsia="en-US"/>
        </w:rPr>
        <w:t>не позднее 01 ноября года, в котором разрабатывается долгосрочный прогноз.</w:t>
      </w:r>
    </w:p>
    <w:p w:rsidR="00356F73" w:rsidRDefault="00356F73" w:rsidP="00356F7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32"/>
          <w:lang w:eastAsia="en-US"/>
        </w:rPr>
      </w:pPr>
    </w:p>
    <w:p w:rsidR="00356F73" w:rsidRPr="000C4789" w:rsidRDefault="00356F73" w:rsidP="00356F7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32"/>
          <w:lang w:eastAsia="en-US"/>
        </w:rPr>
      </w:pPr>
      <w:r w:rsidRPr="000C4789">
        <w:rPr>
          <w:rFonts w:eastAsiaTheme="minorHAnsi"/>
          <w:b/>
          <w:bCs/>
          <w:sz w:val="28"/>
          <w:szCs w:val="32"/>
          <w:lang w:eastAsia="en-US"/>
        </w:rPr>
        <w:t>II. Разработка долгосрочного прогноза</w:t>
      </w:r>
    </w:p>
    <w:p w:rsidR="00356F73" w:rsidRDefault="00356F73" w:rsidP="00356F7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32"/>
          <w:lang w:eastAsia="en-US"/>
        </w:rPr>
      </w:pPr>
    </w:p>
    <w:p w:rsidR="00D93248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 xml:space="preserve">2.1. Долгосрочный прогноз </w:t>
      </w:r>
      <w:proofErr w:type="gramStart"/>
      <w:r w:rsidRPr="00356F73">
        <w:rPr>
          <w:rFonts w:eastAsiaTheme="minorHAnsi"/>
          <w:bCs/>
          <w:sz w:val="28"/>
          <w:szCs w:val="32"/>
          <w:lang w:eastAsia="en-US"/>
        </w:rPr>
        <w:t>разрабатывается на вариативной основе и формируется</w:t>
      </w:r>
      <w:proofErr w:type="gramEnd"/>
      <w:r w:rsidRPr="00356F73">
        <w:rPr>
          <w:rFonts w:eastAsiaTheme="minorHAnsi"/>
          <w:bCs/>
          <w:sz w:val="28"/>
          <w:szCs w:val="32"/>
          <w:lang w:eastAsia="en-US"/>
        </w:rPr>
        <w:t xml:space="preserve"> по видам экономической деятельности</w:t>
      </w:r>
      <w:r w:rsidR="00D93248">
        <w:rPr>
          <w:rFonts w:eastAsiaTheme="minorHAnsi"/>
          <w:bCs/>
          <w:sz w:val="28"/>
          <w:szCs w:val="32"/>
          <w:lang w:eastAsia="en-US"/>
        </w:rPr>
        <w:t>.</w:t>
      </w:r>
      <w:r w:rsidR="00B82000">
        <w:rPr>
          <w:rFonts w:eastAsiaTheme="minorHAnsi"/>
          <w:bCs/>
          <w:sz w:val="28"/>
          <w:szCs w:val="32"/>
          <w:lang w:eastAsia="en-US"/>
        </w:rPr>
        <w:t xml:space="preserve"> </w:t>
      </w:r>
    </w:p>
    <w:p w:rsidR="00D93248" w:rsidRDefault="00D93248" w:rsidP="00D932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пояснительной записке к долгосрочному прогнозу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lastRenderedPageBreak/>
        <w:t>2.2. Департамент экономики администрации города разрабатывает долгосрочный прогноз с учетом одобренных параметров среднесрочного прогноза.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Долгосрочный прогноз содержит: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1) оценку достигнутого уровня социально-экономического развития города;</w:t>
      </w:r>
    </w:p>
    <w:p w:rsidR="00356F73" w:rsidRPr="00356F73" w:rsidRDefault="004B0940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>
        <w:rPr>
          <w:rFonts w:eastAsiaTheme="minorHAnsi"/>
          <w:bCs/>
          <w:sz w:val="28"/>
          <w:szCs w:val="32"/>
          <w:lang w:eastAsia="en-US"/>
        </w:rPr>
        <w:t>2</w:t>
      </w:r>
      <w:r w:rsidR="00356F73" w:rsidRPr="00356F73">
        <w:rPr>
          <w:rFonts w:eastAsiaTheme="minorHAnsi"/>
          <w:bCs/>
          <w:sz w:val="28"/>
          <w:szCs w:val="32"/>
          <w:lang w:eastAsia="en-US"/>
        </w:rPr>
        <w:t>) направления социально-экономического развития города и целевые показатели одного или нескольких вариантов долгосрочного прогноза, включая количественные показатели и качественные характеристики социально-экономического развития города с учетом реализации мероприятий, содержащихся в муниципальных программах;</w:t>
      </w:r>
    </w:p>
    <w:p w:rsidR="00356F73" w:rsidRPr="00356F73" w:rsidRDefault="004B0940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>
        <w:rPr>
          <w:rFonts w:eastAsiaTheme="minorHAnsi"/>
          <w:bCs/>
          <w:sz w:val="28"/>
          <w:szCs w:val="32"/>
          <w:lang w:eastAsia="en-US"/>
        </w:rPr>
        <w:t>3</w:t>
      </w:r>
      <w:r w:rsidR="00356F73" w:rsidRPr="00356F73">
        <w:rPr>
          <w:rFonts w:eastAsiaTheme="minorHAnsi"/>
          <w:bCs/>
          <w:sz w:val="28"/>
          <w:szCs w:val="32"/>
          <w:lang w:eastAsia="en-US"/>
        </w:rPr>
        <w:t>) иные положения, определенные Правительством Российской Федерации и Ханты-Мансийского автономного округа - Югры.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2.3. В целях своевременной подготовки долгосрочного прогноза структурные подразделения администрации города представляют в департамент экономики администрации города: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- данные для разработки долгосрочного прогноза по своим направлениям деятельности в срок до 15 сентября текущего финансового года;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 xml:space="preserve">- актуальную информацию по целевым показателям (индикаторам) и </w:t>
      </w:r>
      <w:proofErr w:type="gramStart"/>
      <w:r w:rsidRPr="00356F73">
        <w:rPr>
          <w:rFonts w:eastAsiaTheme="minorHAnsi"/>
          <w:bCs/>
          <w:sz w:val="28"/>
          <w:szCs w:val="32"/>
          <w:lang w:eastAsia="en-US"/>
        </w:rPr>
        <w:t>финансовому</w:t>
      </w:r>
      <w:proofErr w:type="gramEnd"/>
      <w:r w:rsidRPr="00356F73">
        <w:rPr>
          <w:rFonts w:eastAsiaTheme="minorHAnsi"/>
          <w:bCs/>
          <w:sz w:val="28"/>
          <w:szCs w:val="32"/>
          <w:lang w:eastAsia="en-US"/>
        </w:rPr>
        <w:t xml:space="preserve"> обеспечению муниципальных программ.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2.4. Департамент экономики администрации города: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 xml:space="preserve">- </w:t>
      </w:r>
      <w:proofErr w:type="gramStart"/>
      <w:r w:rsidRPr="00356F73">
        <w:rPr>
          <w:rFonts w:eastAsiaTheme="minorHAnsi"/>
          <w:bCs/>
          <w:sz w:val="28"/>
          <w:szCs w:val="32"/>
          <w:lang w:eastAsia="en-US"/>
        </w:rPr>
        <w:t>разрабатывает и представляет</w:t>
      </w:r>
      <w:proofErr w:type="gramEnd"/>
      <w:r w:rsidRPr="00356F73">
        <w:rPr>
          <w:rFonts w:eastAsiaTheme="minorHAnsi"/>
          <w:bCs/>
          <w:sz w:val="28"/>
          <w:szCs w:val="32"/>
          <w:lang w:eastAsia="en-US"/>
        </w:rPr>
        <w:t xml:space="preserve"> главе города долгосрочный прогноз с учетом прогноза социально-экономического развития города на среднесрочный период;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- направляет в департамент финансов администрации города параметры долгосрочного прогноза в срок до 15 октября текущего финансового года;</w:t>
      </w:r>
    </w:p>
    <w:p w:rsidR="00A71E52" w:rsidRDefault="00356F73" w:rsidP="00A71E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 xml:space="preserve">- организует проведение общественного обсуждения проекта долгосрочного прогноза </w:t>
      </w:r>
      <w:r w:rsidR="00A71E52">
        <w:rPr>
          <w:rFonts w:eastAsiaTheme="minorHAnsi"/>
          <w:sz w:val="28"/>
          <w:szCs w:val="28"/>
          <w:lang w:eastAsia="en-US"/>
        </w:rPr>
        <w:t>в порядке, утвержденн</w:t>
      </w:r>
      <w:r w:rsidR="005F6AE4">
        <w:rPr>
          <w:rFonts w:eastAsiaTheme="minorHAnsi"/>
          <w:sz w:val="28"/>
          <w:szCs w:val="28"/>
          <w:lang w:eastAsia="en-US"/>
        </w:rPr>
        <w:t>о</w:t>
      </w:r>
      <w:r w:rsidR="00A71E52">
        <w:rPr>
          <w:rFonts w:eastAsiaTheme="minorHAnsi"/>
          <w:sz w:val="28"/>
          <w:szCs w:val="28"/>
          <w:lang w:eastAsia="en-US"/>
        </w:rPr>
        <w:t xml:space="preserve">м </w:t>
      </w:r>
      <w:r w:rsidR="00D93248"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r w:rsidR="00A71E52">
        <w:rPr>
          <w:rFonts w:eastAsiaTheme="minorHAnsi"/>
          <w:sz w:val="28"/>
          <w:szCs w:val="28"/>
          <w:lang w:eastAsia="en-US"/>
        </w:rPr>
        <w:t>города;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- размещает долгосрочный прогноз на официальном сайте органов местного самоуправления города Нижневартовска и общедоступном информационном ресурсе стратегического планирования в сети "Интернет";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- направляет уведомление об одобрении долгосрочного прогноза в уполномоченный орган по ведению федерального государственного реестра документов стратегического планирования для государственной регистрации в порядке, установленном Правительством Российской Федерации.</w:t>
      </w:r>
    </w:p>
    <w:p w:rsidR="00356F73" w:rsidRPr="00356F73" w:rsidRDefault="00356F73" w:rsidP="00B8200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2.</w:t>
      </w:r>
      <w:r w:rsidR="00B82000">
        <w:rPr>
          <w:rFonts w:eastAsiaTheme="minorHAnsi"/>
          <w:bCs/>
          <w:sz w:val="28"/>
          <w:szCs w:val="32"/>
          <w:lang w:eastAsia="en-US"/>
        </w:rPr>
        <w:t>5</w:t>
      </w:r>
      <w:r w:rsidRPr="00356F73">
        <w:rPr>
          <w:rFonts w:eastAsiaTheme="minorHAnsi"/>
          <w:bCs/>
          <w:sz w:val="28"/>
          <w:szCs w:val="32"/>
          <w:lang w:eastAsia="en-US"/>
        </w:rPr>
        <w:t>. Долгосрочный прогноз корректируется департаментом экономики администрации города с учетом прогноза социально-экономического развития города на среднесрочный период в порядке, установленном для его разработки.</w:t>
      </w:r>
    </w:p>
    <w:p w:rsidR="00356F73" w:rsidRDefault="00356F73" w:rsidP="00B820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32"/>
          <w:lang w:eastAsia="en-US"/>
        </w:rPr>
      </w:pPr>
    </w:p>
    <w:p w:rsidR="000C4789" w:rsidRDefault="00356F73" w:rsidP="000C478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32"/>
          <w:lang w:eastAsia="en-US"/>
        </w:rPr>
      </w:pPr>
      <w:r w:rsidRPr="000C4789">
        <w:rPr>
          <w:rFonts w:eastAsiaTheme="minorHAnsi"/>
          <w:b/>
          <w:bCs/>
          <w:sz w:val="28"/>
          <w:szCs w:val="32"/>
          <w:lang w:eastAsia="en-US"/>
        </w:rPr>
        <w:t>III. Порядок мониторинга и контроля</w:t>
      </w:r>
      <w:r w:rsidR="000C4789">
        <w:rPr>
          <w:rFonts w:eastAsiaTheme="minorHAnsi"/>
          <w:b/>
          <w:bCs/>
          <w:sz w:val="28"/>
          <w:szCs w:val="32"/>
          <w:lang w:eastAsia="en-US"/>
        </w:rPr>
        <w:t xml:space="preserve"> </w:t>
      </w:r>
      <w:r w:rsidRPr="000C4789">
        <w:rPr>
          <w:rFonts w:eastAsiaTheme="minorHAnsi"/>
          <w:b/>
          <w:bCs/>
          <w:sz w:val="28"/>
          <w:szCs w:val="32"/>
          <w:lang w:eastAsia="en-US"/>
        </w:rPr>
        <w:t xml:space="preserve">реализации </w:t>
      </w:r>
    </w:p>
    <w:p w:rsidR="00356F73" w:rsidRPr="000C4789" w:rsidRDefault="00356F73" w:rsidP="000C4789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32"/>
          <w:lang w:eastAsia="en-US"/>
        </w:rPr>
      </w:pPr>
      <w:r w:rsidRPr="000C4789">
        <w:rPr>
          <w:rFonts w:eastAsiaTheme="minorHAnsi"/>
          <w:b/>
          <w:bCs/>
          <w:sz w:val="28"/>
          <w:szCs w:val="32"/>
          <w:lang w:eastAsia="en-US"/>
        </w:rPr>
        <w:t>долгосрочного прогноза</w:t>
      </w:r>
    </w:p>
    <w:p w:rsidR="00356F73" w:rsidRDefault="00356F73" w:rsidP="00356F7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32"/>
          <w:lang w:eastAsia="en-US"/>
        </w:rPr>
      </w:pPr>
    </w:p>
    <w:p w:rsidR="00356F73" w:rsidRPr="00356F73" w:rsidRDefault="00356F73" w:rsidP="000C478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lastRenderedPageBreak/>
        <w:t xml:space="preserve">3.1. </w:t>
      </w:r>
      <w:r w:rsidR="000C4789">
        <w:rPr>
          <w:rFonts w:eastAsiaTheme="minorHAnsi"/>
          <w:bCs/>
          <w:sz w:val="28"/>
          <w:szCs w:val="32"/>
          <w:lang w:eastAsia="en-US"/>
        </w:rPr>
        <w:t>М</w:t>
      </w:r>
      <w:r w:rsidRPr="00356F73">
        <w:rPr>
          <w:rFonts w:eastAsiaTheme="minorHAnsi"/>
          <w:bCs/>
          <w:sz w:val="28"/>
          <w:szCs w:val="32"/>
          <w:lang w:eastAsia="en-US"/>
        </w:rPr>
        <w:t xml:space="preserve">ониторинг долгосрочного прогноза </w:t>
      </w:r>
      <w:r w:rsidR="00BC6851">
        <w:rPr>
          <w:rFonts w:eastAsiaTheme="minorHAnsi"/>
          <w:bCs/>
          <w:sz w:val="28"/>
          <w:szCs w:val="32"/>
          <w:lang w:eastAsia="en-US"/>
        </w:rPr>
        <w:t xml:space="preserve">осуществляется </w:t>
      </w:r>
      <w:r w:rsidRPr="00356F73">
        <w:rPr>
          <w:rFonts w:eastAsiaTheme="minorHAnsi"/>
          <w:bCs/>
          <w:sz w:val="28"/>
          <w:szCs w:val="32"/>
          <w:lang w:eastAsia="en-US"/>
        </w:rPr>
        <w:t>в порядке, установленном</w:t>
      </w:r>
      <w:r w:rsidR="005F6AE4">
        <w:rPr>
          <w:rFonts w:eastAsiaTheme="minorHAnsi"/>
          <w:bCs/>
          <w:sz w:val="28"/>
          <w:szCs w:val="32"/>
          <w:lang w:eastAsia="en-US"/>
        </w:rPr>
        <w:t xml:space="preserve"> постановлением администрации города</w:t>
      </w:r>
      <w:r w:rsidR="000C4789">
        <w:rPr>
          <w:rFonts w:eastAsiaTheme="minorHAnsi"/>
          <w:bCs/>
          <w:sz w:val="28"/>
          <w:szCs w:val="32"/>
          <w:lang w:eastAsia="en-US"/>
        </w:rPr>
        <w:t>.</w:t>
      </w:r>
    </w:p>
    <w:p w:rsidR="005F6AE4" w:rsidRPr="00356F73" w:rsidRDefault="005F6AE4" w:rsidP="005F6AE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32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3.</w:t>
      </w:r>
      <w:r>
        <w:rPr>
          <w:rFonts w:eastAsiaTheme="minorHAnsi"/>
          <w:bCs/>
          <w:sz w:val="28"/>
          <w:szCs w:val="32"/>
          <w:lang w:eastAsia="en-US"/>
        </w:rPr>
        <w:t>2</w:t>
      </w:r>
      <w:r w:rsidRPr="00356F73">
        <w:rPr>
          <w:rFonts w:eastAsiaTheme="minorHAnsi"/>
          <w:bCs/>
          <w:sz w:val="28"/>
          <w:szCs w:val="32"/>
          <w:lang w:eastAsia="en-US"/>
        </w:rPr>
        <w:t>. Результаты мониторинга отражаются в ежегодных отчетах главы города о результатах своей деятельности, результатах деятельности администрации города, которые размещаются на официальном сайте органов местного самоуправления города Нижневартовска и общедоступном информационном ресурсе стратегического планирования в сети "Интернет".</w:t>
      </w:r>
    </w:p>
    <w:p w:rsidR="000C4789" w:rsidRDefault="00356F73" w:rsidP="000C478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56F73">
        <w:rPr>
          <w:rFonts w:eastAsiaTheme="minorHAnsi"/>
          <w:bCs/>
          <w:sz w:val="28"/>
          <w:szCs w:val="32"/>
          <w:lang w:eastAsia="en-US"/>
        </w:rPr>
        <w:t>3.</w:t>
      </w:r>
      <w:r w:rsidR="005F6AE4">
        <w:rPr>
          <w:rFonts w:eastAsiaTheme="minorHAnsi"/>
          <w:bCs/>
          <w:sz w:val="28"/>
          <w:szCs w:val="32"/>
          <w:lang w:eastAsia="en-US"/>
        </w:rPr>
        <w:t>3</w:t>
      </w:r>
      <w:r w:rsidRPr="00356F73">
        <w:rPr>
          <w:rFonts w:eastAsiaTheme="minorHAnsi"/>
          <w:bCs/>
          <w:sz w:val="28"/>
          <w:szCs w:val="32"/>
          <w:lang w:eastAsia="en-US"/>
        </w:rPr>
        <w:t xml:space="preserve">. </w:t>
      </w:r>
      <w:r w:rsidR="000C4789">
        <w:rPr>
          <w:rFonts w:eastAsiaTheme="minorHAnsi"/>
          <w:sz w:val="28"/>
          <w:szCs w:val="28"/>
          <w:lang w:eastAsia="en-US"/>
        </w:rPr>
        <w:t>Контроль реализации долгосрочного прогноза осуществляется на основе данных официального статистического наблюдения, а также иной информации, представляемой структурными подразделениями администрации города в соответствии с их сферой деятельности, путем обобщения информации о социально-экономическом развитии города и оценки достижения показателей социально-экономического развития города в  долгосрочном периоде.</w:t>
      </w: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sectPr w:rsidR="00356F73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75" w:rsidRDefault="00520A75">
      <w:r>
        <w:separator/>
      </w:r>
    </w:p>
  </w:endnote>
  <w:endnote w:type="continuationSeparator" w:id="0">
    <w:p w:rsidR="00520A75" w:rsidRDefault="005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75" w:rsidRDefault="00520A75">
      <w:r>
        <w:separator/>
      </w:r>
    </w:p>
  </w:footnote>
  <w:footnote w:type="continuationSeparator" w:id="0">
    <w:p w:rsidR="00520A75" w:rsidRDefault="005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3AB1"/>
    <w:rsid w:val="00086A11"/>
    <w:rsid w:val="00091A20"/>
    <w:rsid w:val="00097D89"/>
    <w:rsid w:val="000A7598"/>
    <w:rsid w:val="000B1574"/>
    <w:rsid w:val="000B244B"/>
    <w:rsid w:val="000B5F1C"/>
    <w:rsid w:val="000B6F3A"/>
    <w:rsid w:val="000C4789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573AB"/>
    <w:rsid w:val="00160FE5"/>
    <w:rsid w:val="001634BA"/>
    <w:rsid w:val="00165F7E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17070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1C3"/>
    <w:rsid w:val="00345E29"/>
    <w:rsid w:val="0035253B"/>
    <w:rsid w:val="00353C76"/>
    <w:rsid w:val="00355D9A"/>
    <w:rsid w:val="00356F73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0DEE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16C7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17D6A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0940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0A75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6AE4"/>
    <w:rsid w:val="005F7CAD"/>
    <w:rsid w:val="006000AE"/>
    <w:rsid w:val="00603021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190D"/>
    <w:rsid w:val="006D768E"/>
    <w:rsid w:val="006E2C90"/>
    <w:rsid w:val="006E2E7A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075D"/>
    <w:rsid w:val="007548FA"/>
    <w:rsid w:val="00761CF1"/>
    <w:rsid w:val="00770152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615F"/>
    <w:rsid w:val="00826172"/>
    <w:rsid w:val="0083024B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11DB"/>
    <w:rsid w:val="00934057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2F3C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E52"/>
    <w:rsid w:val="00A725D8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391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000"/>
    <w:rsid w:val="00B82D00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C6851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2C72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60180"/>
    <w:rsid w:val="00C604F1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39B7"/>
    <w:rsid w:val="00CE3AB0"/>
    <w:rsid w:val="00CE6217"/>
    <w:rsid w:val="00CE6457"/>
    <w:rsid w:val="00CF0EC5"/>
    <w:rsid w:val="00CF56B1"/>
    <w:rsid w:val="00CF5BEF"/>
    <w:rsid w:val="00CF62E6"/>
    <w:rsid w:val="00D0111C"/>
    <w:rsid w:val="00D01847"/>
    <w:rsid w:val="00D028AA"/>
    <w:rsid w:val="00D072D5"/>
    <w:rsid w:val="00D10E2D"/>
    <w:rsid w:val="00D12241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3248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14598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335C"/>
    <w:rsid w:val="00F10978"/>
    <w:rsid w:val="00F1233E"/>
    <w:rsid w:val="00F21F55"/>
    <w:rsid w:val="00F22D29"/>
    <w:rsid w:val="00F25B74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3CF5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1785-7770-4D5A-AF10-60DADC14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Щербина Светлана Валерьевна</cp:lastModifiedBy>
  <cp:revision>292</cp:revision>
  <cp:lastPrinted>2019-03-05T09:20:00Z</cp:lastPrinted>
  <dcterms:created xsi:type="dcterms:W3CDTF">2018-08-22T06:07:00Z</dcterms:created>
  <dcterms:modified xsi:type="dcterms:W3CDTF">2019-03-05T12:04:00Z</dcterms:modified>
</cp:coreProperties>
</file>