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587" w:rsidRDefault="00F90587" w:rsidP="00F90587">
      <w:pPr>
        <w:pStyle w:val="ConsPlusNormal"/>
        <w:outlineLvl w:val="0"/>
      </w:pPr>
      <w:bookmarkStart w:id="0" w:name="_GoBack"/>
      <w:bookmarkEnd w:id="0"/>
    </w:p>
    <w:p w:rsidR="00F90587" w:rsidRDefault="00F90587" w:rsidP="00F90587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F90587" w:rsidRDefault="00F90587" w:rsidP="00F90587">
      <w:pPr>
        <w:pStyle w:val="ConsPlusTitle"/>
        <w:jc w:val="center"/>
      </w:pPr>
    </w:p>
    <w:p w:rsidR="00F90587" w:rsidRDefault="00F90587" w:rsidP="00F90587">
      <w:pPr>
        <w:pStyle w:val="ConsPlusTitle"/>
        <w:jc w:val="center"/>
      </w:pPr>
      <w:r>
        <w:t>ПОСТАНОВЛЕНИЕ</w:t>
      </w:r>
    </w:p>
    <w:p w:rsidR="00F90587" w:rsidRDefault="00F90587" w:rsidP="00F90587">
      <w:pPr>
        <w:pStyle w:val="ConsPlusTitle"/>
        <w:jc w:val="center"/>
      </w:pPr>
      <w:r>
        <w:t>от 31 июля 2020 г. N 657</w:t>
      </w:r>
    </w:p>
    <w:p w:rsidR="00F90587" w:rsidRDefault="00F90587" w:rsidP="00F90587">
      <w:pPr>
        <w:pStyle w:val="ConsPlusTitle"/>
        <w:jc w:val="center"/>
      </w:pPr>
    </w:p>
    <w:p w:rsidR="00F90587" w:rsidRDefault="00F90587" w:rsidP="00F90587">
      <w:pPr>
        <w:pStyle w:val="ConsPlusTitle"/>
        <w:jc w:val="center"/>
      </w:pPr>
      <w:r>
        <w:t>О ПОРЯДКЕ ОЦЕНКИ НАЛОГОВЫХ РАСХОДОВ ГОРОДА НИЖНЕВАРТОВСКА</w:t>
      </w:r>
    </w:p>
    <w:p w:rsidR="00F90587" w:rsidRDefault="00F90587" w:rsidP="00F905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0587" w:rsidTr="00094B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87" w:rsidRDefault="00F90587" w:rsidP="00094B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87" w:rsidRDefault="00F90587" w:rsidP="00094B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587" w:rsidRDefault="00F90587" w:rsidP="00094B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587" w:rsidRDefault="00F90587" w:rsidP="00094B6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F90587" w:rsidRDefault="00F90587" w:rsidP="00094B67">
            <w:pPr>
              <w:pStyle w:val="ConsPlusNormal"/>
              <w:jc w:val="center"/>
            </w:pPr>
            <w:r>
              <w:rPr>
                <w:color w:val="392C69"/>
              </w:rPr>
              <w:t>от 24.10.2022 N 749)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87" w:rsidRDefault="00F90587" w:rsidP="00094B67">
            <w:pPr>
              <w:pStyle w:val="ConsPlusNormal"/>
            </w:pPr>
          </w:p>
        </w:tc>
      </w:tr>
    </w:tbl>
    <w:p w:rsidR="00F90587" w:rsidRDefault="00F90587" w:rsidP="00F90587">
      <w:pPr>
        <w:pStyle w:val="ConsPlusNormal"/>
        <w:ind w:firstLine="540"/>
        <w:jc w:val="both"/>
      </w:pPr>
    </w:p>
    <w:p w:rsidR="00F90587" w:rsidRDefault="00F90587" w:rsidP="00F90587">
      <w:pPr>
        <w:pStyle w:val="ConsPlusNormal"/>
        <w:ind w:firstLine="540"/>
        <w:jc w:val="both"/>
      </w:pPr>
      <w:r>
        <w:t>В соответствии с пунктом 2 статьи 174.3 Бюджетного кодекса Российской Федерации, постановлением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образований", решением Думы города от 18.09.2015 N 847 "О департаменте финансов администрации города Нижневартовска":</w:t>
      </w:r>
    </w:p>
    <w:p w:rsidR="00F90587" w:rsidRDefault="00F90587" w:rsidP="00F90587">
      <w:pPr>
        <w:pStyle w:val="ConsPlusNormal"/>
        <w:jc w:val="both"/>
      </w:pPr>
      <w:r>
        <w:t>(в ред. постановления Администрации города Нижневартовска от 24.10.2022 N 749)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оценки налоговых расходов города Нижневартовска согласно приложению.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2. Признать утратившими силу постановления администрации города: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от 21.12.2009 N 1835 "О Порядке оценки эффективности установленных налоговых льгот и представлении юридическими лицами информации для анализа эффективности действия льгот по налогам";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от 01.03.2010 N 220 "О внесении изменения в приложение к постановлению администрации города от 21.12.2009 N 1835 "О Порядке оценки эффективности установленных налоговых льгот и представлении юридическими лицами информации для анализа эффективности действия льгот по налогам".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3.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4. Постановление вступает в силу после его официального опубликования и распространяется на правоотношения, возникшие с 01.01.2020.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5. Контроль за выполнением постановления возложить на заместителя главы города по экономике и финансам И.Н. Мурашко.</w:t>
      </w:r>
    </w:p>
    <w:p w:rsidR="00F90587" w:rsidRDefault="00F90587" w:rsidP="00F90587">
      <w:pPr>
        <w:pStyle w:val="ConsPlusNormal"/>
        <w:jc w:val="both"/>
      </w:pPr>
      <w:r>
        <w:t>(в ред. постановления Администрации города Нижневартовска от 24.10.2022 N 749)</w:t>
      </w:r>
    </w:p>
    <w:p w:rsidR="00F90587" w:rsidRDefault="00F90587" w:rsidP="00F90587">
      <w:pPr>
        <w:pStyle w:val="ConsPlusNormal"/>
        <w:ind w:firstLine="540"/>
        <w:jc w:val="both"/>
      </w:pPr>
    </w:p>
    <w:p w:rsidR="00F90587" w:rsidRDefault="00F90587" w:rsidP="00F90587">
      <w:pPr>
        <w:pStyle w:val="ConsPlusNormal"/>
        <w:jc w:val="right"/>
      </w:pPr>
      <w:r>
        <w:t>Глава города</w:t>
      </w:r>
    </w:p>
    <w:p w:rsidR="00F90587" w:rsidRDefault="00F90587" w:rsidP="00F90587">
      <w:pPr>
        <w:pStyle w:val="ConsPlusNormal"/>
        <w:jc w:val="right"/>
      </w:pPr>
      <w:r>
        <w:t>В.В.ТИХОНОВ</w:t>
      </w:r>
    </w:p>
    <w:p w:rsidR="00F90587" w:rsidRDefault="00F90587" w:rsidP="00F90587">
      <w:pPr>
        <w:pStyle w:val="ConsPlusNormal"/>
      </w:pPr>
    </w:p>
    <w:p w:rsidR="00F90587" w:rsidRDefault="00F90587" w:rsidP="00F90587">
      <w:pPr>
        <w:pStyle w:val="ConsPlusNormal"/>
      </w:pPr>
    </w:p>
    <w:p w:rsidR="00F90587" w:rsidRDefault="00F90587" w:rsidP="00F90587">
      <w:pPr>
        <w:pStyle w:val="ConsPlusNormal"/>
      </w:pPr>
    </w:p>
    <w:p w:rsidR="00F90587" w:rsidRDefault="00F90587" w:rsidP="00F90587">
      <w:pPr>
        <w:pStyle w:val="ConsPlusNormal"/>
      </w:pPr>
    </w:p>
    <w:p w:rsidR="00F90587" w:rsidRDefault="00F90587" w:rsidP="00F90587">
      <w:pPr>
        <w:pStyle w:val="ConsPlusNormal"/>
      </w:pPr>
    </w:p>
    <w:p w:rsidR="00F90587" w:rsidRDefault="00F90587" w:rsidP="00F90587">
      <w:pPr>
        <w:pStyle w:val="ConsPlusNormal"/>
        <w:jc w:val="right"/>
        <w:outlineLvl w:val="0"/>
      </w:pPr>
      <w:r>
        <w:t>Приложение</w:t>
      </w:r>
    </w:p>
    <w:p w:rsidR="00F90587" w:rsidRDefault="00F90587" w:rsidP="00F90587">
      <w:pPr>
        <w:pStyle w:val="ConsPlusNormal"/>
        <w:jc w:val="right"/>
      </w:pPr>
      <w:r>
        <w:t>к постановлению</w:t>
      </w:r>
    </w:p>
    <w:p w:rsidR="00F90587" w:rsidRDefault="00F90587" w:rsidP="00F90587">
      <w:pPr>
        <w:pStyle w:val="ConsPlusNormal"/>
        <w:jc w:val="right"/>
      </w:pPr>
      <w:r>
        <w:t>администрации города</w:t>
      </w:r>
    </w:p>
    <w:p w:rsidR="00F90587" w:rsidRDefault="00F90587" w:rsidP="00F90587">
      <w:pPr>
        <w:pStyle w:val="ConsPlusNormal"/>
        <w:jc w:val="right"/>
      </w:pPr>
      <w:r>
        <w:t>от 31.07.2020 N 657</w:t>
      </w:r>
    </w:p>
    <w:p w:rsidR="00F90587" w:rsidRDefault="00F90587" w:rsidP="00F90587">
      <w:pPr>
        <w:pStyle w:val="ConsPlusNormal"/>
      </w:pPr>
    </w:p>
    <w:p w:rsidR="00F90587" w:rsidRDefault="00F90587" w:rsidP="00F90587">
      <w:pPr>
        <w:pStyle w:val="ConsPlusTitle"/>
        <w:jc w:val="center"/>
      </w:pPr>
      <w:bookmarkStart w:id="1" w:name="P34"/>
      <w:bookmarkEnd w:id="1"/>
      <w:r>
        <w:t>ПОРЯДОК</w:t>
      </w:r>
    </w:p>
    <w:p w:rsidR="00F90587" w:rsidRDefault="00F90587" w:rsidP="00F90587">
      <w:pPr>
        <w:pStyle w:val="ConsPlusTitle"/>
        <w:jc w:val="center"/>
      </w:pPr>
      <w:r>
        <w:t>ОЦЕНКИ НАЛОГОВЫХ РАСХОДОВ ГОРОДА НИЖНЕВАРТОВСКА</w:t>
      </w:r>
    </w:p>
    <w:p w:rsidR="00F90587" w:rsidRDefault="00F90587" w:rsidP="00F905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0587" w:rsidTr="00094B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87" w:rsidRDefault="00F90587" w:rsidP="00094B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87" w:rsidRDefault="00F90587" w:rsidP="00094B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587" w:rsidRDefault="00F90587" w:rsidP="00094B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587" w:rsidRDefault="00F90587" w:rsidP="00094B6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F90587" w:rsidRDefault="00F90587" w:rsidP="00094B67">
            <w:pPr>
              <w:pStyle w:val="ConsPlusNormal"/>
              <w:jc w:val="center"/>
            </w:pPr>
            <w:r>
              <w:rPr>
                <w:color w:val="392C69"/>
              </w:rPr>
              <w:t>от 24.10.2022 N 749)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587" w:rsidRDefault="00F90587" w:rsidP="00094B67">
            <w:pPr>
              <w:pStyle w:val="ConsPlusNormal"/>
            </w:pPr>
          </w:p>
        </w:tc>
      </w:tr>
    </w:tbl>
    <w:p w:rsidR="00F90587" w:rsidRDefault="00F90587" w:rsidP="00F90587">
      <w:pPr>
        <w:pStyle w:val="ConsPlusNormal"/>
      </w:pPr>
    </w:p>
    <w:p w:rsidR="00F90587" w:rsidRDefault="00F90587" w:rsidP="00F90587">
      <w:pPr>
        <w:pStyle w:val="ConsPlusNormal"/>
        <w:ind w:firstLine="540"/>
        <w:jc w:val="both"/>
      </w:pPr>
      <w:r>
        <w:t>1. Настоящий Порядок определяет процедуру проведения оценки эффективности налоговых расходов города Нижневартовска (далее - налоговые расходы), правила формирования информации о нормативных, целевых и фискальных характеристиках налоговых расходов, порядок обобщения результатов оценки эффективности налоговых расходов.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2. Понятия, используемые в настоящем Порядке, соответствуют терминам и определениям, установленным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N 796 (далее - Общие требования), правовыми актами главы города.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3. Оценка эффективности налоговых расходов направлена на оптимизацию перечня налоговых преференций, установленных муниципальными правовыми актами по налогам и сборам, обеспечение оптимального выбора объектов для предоставления муниципальной поддержки в виде данных налоговых преференций.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4. Отнесение налоговых расходов к муниципальным программам осуществляется исходя из целей муниципальных программ и (или) целей социально-экономической политики города, не относящихся к муниципальным программам (далее - цели социально-экономической политики города по непрограммным направлениям деятельности).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 xml:space="preserve">5. Информация о нормативных, целевых и фискальных характеристиках налоговых расходов формируется в соответствии с </w:t>
      </w:r>
      <w:hyperlink w:anchor="P120" w:tooltip="ПЕРЕЧЕНЬ">
        <w:r>
          <w:rPr>
            <w:color w:val="0000FF"/>
          </w:rPr>
          <w:t>Перечнем</w:t>
        </w:r>
      </w:hyperlink>
      <w:r>
        <w:t xml:space="preserve"> показателей для проведения оценки налоговых расходов по форме согласно приложению 1 к настоящему Порядку (далее - паспорт налоговых расходов).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6. В целях проведения оценки эффективности налоговых расходов: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6.1. Департамент финансов администрации города (далее - департамент финансов):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обеспечивает сбор и формирование информации о нормативных, целевых и фискальных характеристиках налоговых расходов, необходимой для проведения их оценки, с этой целью ежегодно: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в срок до 1 марта, для получения фискальных характеристик налоговых расходов направляет в Межрайонную инспекцию Федеральной налоговой службы N 6 по Ханты-Мансийскому автономному округу - Югре (далее - МРИ ФНС России N 6 по ХМАО - Югре) (по согласованию) сведения о категориях плательщиков с указанием муниципальных правовых актов, обуславливающих соответствующие налоговые расходы, в том числе действовавших в отчетном году и в году, предшествующем отчетному году, и нормативных характеристик налоговых расходов;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 xml:space="preserve">в срок до 15 мая, направляет кураторам налоговых расходов информацию о нормативных характеристиках налоговых расходов в части </w:t>
      </w:r>
      <w:hyperlink w:anchor="P128" w:tooltip="1.1.">
        <w:r>
          <w:rPr>
            <w:color w:val="0000FF"/>
          </w:rPr>
          <w:t>пунктов 1.1</w:t>
        </w:r>
      </w:hyperlink>
      <w:r>
        <w:t xml:space="preserve"> - </w:t>
      </w:r>
      <w:hyperlink w:anchor="P146" w:tooltip="1.7.">
        <w:r>
          <w:rPr>
            <w:color w:val="0000FF"/>
          </w:rPr>
          <w:t>1.7</w:t>
        </w:r>
      </w:hyperlink>
      <w:r>
        <w:t xml:space="preserve">, </w:t>
      </w:r>
      <w:hyperlink w:anchor="P150" w:tooltip="2.1.">
        <w:r>
          <w:rPr>
            <w:color w:val="0000FF"/>
          </w:rPr>
          <w:t>2.1</w:t>
        </w:r>
      </w:hyperlink>
      <w:r>
        <w:t xml:space="preserve">, </w:t>
      </w:r>
      <w:hyperlink w:anchor="P153" w:tooltip="2.2.">
        <w:r>
          <w:rPr>
            <w:color w:val="0000FF"/>
          </w:rPr>
          <w:t>2.2</w:t>
        </w:r>
      </w:hyperlink>
      <w:r>
        <w:t xml:space="preserve">, </w:t>
      </w:r>
      <w:hyperlink w:anchor="P159" w:tooltip="2.4.">
        <w:r>
          <w:rPr>
            <w:color w:val="0000FF"/>
          </w:rPr>
          <w:t>2.4</w:t>
        </w:r>
      </w:hyperlink>
      <w:r>
        <w:t xml:space="preserve"> - </w:t>
      </w:r>
      <w:hyperlink w:anchor="P165" w:tooltip="2.6.">
        <w:r>
          <w:rPr>
            <w:color w:val="0000FF"/>
          </w:rPr>
          <w:t>2.6</w:t>
        </w:r>
      </w:hyperlink>
      <w:r>
        <w:t xml:space="preserve"> паспорта налоговых расходов и фискальных характеристиках налоговых расходов в части </w:t>
      </w:r>
      <w:hyperlink w:anchor="P181" w:tooltip="3.1.">
        <w:r>
          <w:rPr>
            <w:color w:val="0000FF"/>
          </w:rPr>
          <w:t>пунктов 3.1</w:t>
        </w:r>
      </w:hyperlink>
      <w:r>
        <w:t xml:space="preserve"> - </w:t>
      </w:r>
      <w:hyperlink w:anchor="P207" w:tooltip="3.6.">
        <w:r>
          <w:rPr>
            <w:color w:val="0000FF"/>
          </w:rPr>
          <w:t>3.6</w:t>
        </w:r>
      </w:hyperlink>
      <w:r>
        <w:t xml:space="preserve"> паспорта налоговых расходов раздельно по каждому налоговому </w:t>
      </w:r>
      <w:r>
        <w:lastRenderedPageBreak/>
        <w:t>расходу;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осуществляет обобщение результатов оценки эффективности налоговых расходов, проводимой кураторами налоговых расходов.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 xml:space="preserve">6.2. МРИ ФНС России N 6 по ХМАО - Югре (по согласованию) ежегодно, в срок до 1 мая, направляет в адрес департамента финансов информацию о фискальных характеристиках налоговых расходов в части </w:t>
      </w:r>
      <w:hyperlink w:anchor="P181" w:tooltip="3.1.">
        <w:r>
          <w:rPr>
            <w:color w:val="0000FF"/>
          </w:rPr>
          <w:t>пунктов 3.1</w:t>
        </w:r>
      </w:hyperlink>
      <w:r>
        <w:t xml:space="preserve"> - </w:t>
      </w:r>
      <w:hyperlink w:anchor="P207" w:tooltip="3.6.">
        <w:r>
          <w:rPr>
            <w:color w:val="0000FF"/>
          </w:rPr>
          <w:t>3.6</w:t>
        </w:r>
      </w:hyperlink>
      <w:r>
        <w:t xml:space="preserve"> паспорта налоговых расходов.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6.3. Кураторы налоговых расходов: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формируют паспорта налоговых расходов;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осуществляют оценку эффективности налоговых расходов в соответствии с настоящим Порядком с соблюдением Общих требований;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направляют результаты такой оценки в департамент финансов ежегодно, в срок до 15 июня.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7. Оценка эффективности предоставляемых налоговых расходов осуществляется в отношении налоговых льгот, пониженных ставок и иных преференций, установленных решениями Думы города, включенных в перечень налоговых расходов.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8. Оценка эффективности налоговых расходов проводится кураторами налоговых расходов и включает в себя: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оценку целесообразности налоговых расходов;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оценку результативности налоговых расходов.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bookmarkStart w:id="2" w:name="P60"/>
      <w:bookmarkEnd w:id="2"/>
      <w:r>
        <w:t>9. Критериями целесообразности налоговых расходов являются: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соответствие налоговых расходов целям муниципальных программ и (или) целям социально-экономической политики города по непрограммным направлениям деятельности;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bookmarkStart w:id="3" w:name="P62"/>
      <w:bookmarkEnd w:id="3"/>
      <w:r>
        <w:t>-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 xml:space="preserve"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</w:t>
      </w:r>
      <w:hyperlink w:anchor="P62" w:tooltip="-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">
        <w:r>
          <w:rPr>
            <w:color w:val="0000FF"/>
          </w:rPr>
          <w:t>абзаце третьем</w:t>
        </w:r>
      </w:hyperlink>
      <w:r>
        <w:t xml:space="preserve"> настоящего пункта, при котором льгота признается востребованной.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 xml:space="preserve">10. В случае несоответствия налоговых расходов хотя бы одному из критериев, указанных в </w:t>
      </w:r>
      <w:hyperlink w:anchor="P60" w:tooltip="9. Критериями целесообразности налоговых расходов являются:">
        <w:r>
          <w:rPr>
            <w:color w:val="0000FF"/>
          </w:rPr>
          <w:t>пункте 9</w:t>
        </w:r>
      </w:hyperlink>
      <w:r>
        <w:t xml:space="preserve"> настоящего Порядка, куратору налогового расхода надлежит представить в департамент финансов обоснование сохранения или предложения об уточнении, отмене соответствующего налогового расхода.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 xml:space="preserve">11. В качестве критерия результативности налогового расхода определяется как минимум один показатель (индикатор) достижения целей муниципальной программы и </w:t>
      </w:r>
      <w:r>
        <w:lastRenderedPageBreak/>
        <w:t>(или) целей социально-экономической политики города по непрограммным направлениям деятельности либо иной показатель (индикатор), на значение которого оказывает влияние налоговый расход.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Оценке подлежит вклад предусмотренных для плательщиков льгот в изменение значения показателя (индикатора) достижения целей муниципальных программ и (или) целей социально-экономической политики города по непрограммным направлениям деятельности,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12. Оценка результативности налоговых расходов включает оценку бюджетной эффективности налоговых расходов.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13. В целях оценки бюджетной эффективности налоговых расходов проводится: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сравнительный анализ результативности предоставления льгот и результативности применения альтернативных механизмов достижения целей муниципальных программ и (или) целей социально-экономической политики города по непрограммным направлениям деятельности;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оценка совокупного бюджетного эффекта (самоокупаемости) стимулирующих налоговых расходов.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При необходимости куратором налогового расхода могут быть установлены дополнительные критерии оценки бюджетной эффективности налогового расхода.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bookmarkStart w:id="4" w:name="P73"/>
      <w:bookmarkEnd w:id="4"/>
      <w:r>
        <w:t>14. Сравнительный анализ включает сравнение объемов расходов бюджета города в случае применения альтернативных механизмов достижения целей муниципальных программ и (или) целей социально-экономической политики города по непрограммным направлениям деятельности и объемов предоставленных льгот (расчет прироста показателя (индикатора) достижения целей муниципальных программ и (или) целей социально-экономической политики города по непрограммным направлениям деятельности на 1 рубль налоговых расходов и на 1 рубль расходов бюджета города для достижения того же показателя (индикатора) в случае применения альтернативных механизмов).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В качестве альтернативных механизмов достижения целей муниципальных программ и (или) целей социально-экономической политики города по непрограммным направлениям деятельности могут учитываться в том числе: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субсидии или иные формы непосредственной финансовой поддержки плательщиков, имеющих право на льготы, за счет средств бюджета города, а также имеющиеся на местном уровне меры имущественной поддержки, способствующие снижению затрат организаций и физических лиц;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предоставление муниципальных гарантий по обязательствам плательщиков, имеющих право на льготы.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 xml:space="preserve">15. В целях оценки бюджетной эффективности стимулирующих налоговых расходов (наряду со сравнительным анализом, указанным в </w:t>
      </w:r>
      <w:hyperlink w:anchor="P73" w:tooltip="14. Сравнительный анализ включает сравнение объемов расходов бюджета города в случае применения альтернативных механизмов достижения целей муниципальных программ и (или) целей социально-экономической политики города по непрограммным направлениям деятельности и">
        <w:r>
          <w:rPr>
            <w:color w:val="0000FF"/>
          </w:rPr>
          <w:t>пункте 14</w:t>
        </w:r>
      </w:hyperlink>
      <w:r>
        <w:t xml:space="preserve"> настоящего Порядка) проводится оценка совокупного бюджетного эффекта (самоокупаемости) налоговых расходов. Показатель оценки совокупного бюджетного эффекта (самоокупаемости) является одним из критериев для определения результативности налоговых расходов.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 xml:space="preserve">Оценка совокупного бюджетного эффекта (самоокупаемости) стимулирующих налоговых расходов проводится отдельно по каждому налоговому расходу в порядке, </w:t>
      </w:r>
      <w:r>
        <w:lastRenderedPageBreak/>
        <w:t>аналогичном порядку, установленному пунктом 17 Общих требований. При определении объема налогов, задекларированных для уплаты в бюджет города плательщиками, учитываются начисления по налогу на доходы физических лиц, налогу на имущество физических лиц, используемое в предпринимательской деятельности,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продукции), и земельному налогу.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Налоговые расходы по критерию результативности считаются: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неэффективными в случае, если совокупный бюджетный эффект принимает отрицательное значение;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эффективными в случае, если совокупный бюджетный эффект принимает положительное значение.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bookmarkStart w:id="5" w:name="P82"/>
      <w:bookmarkEnd w:id="5"/>
      <w:r>
        <w:t xml:space="preserve">16. По итогам оценки эффективности налоговых расходов кураторы налоговых расходов формируют </w:t>
      </w:r>
      <w:hyperlink w:anchor="P220" w:tooltip="Отчет">
        <w:r>
          <w:rPr>
            <w:color w:val="0000FF"/>
          </w:rPr>
          <w:t>отчет</w:t>
        </w:r>
      </w:hyperlink>
      <w:r>
        <w:t xml:space="preserve"> об оценке эффективности налогового расхода по форме согласно приложению 2 к настоящему Порядку с приложением произведенных расчетов и аналитической запиской, которая включает в себя: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заключение о признании налоговых расходов эффективными (неэффективными) на основе результатов оценки их эффективности;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заключение о достижении целевых характеристик налоговых расходов, вкладе налоговых расходов в достижение целей муниципальных программ и (или) целей социально-экономической политики города по непрограммным направлениям деятельности;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выводы о наличии или об отсутствии более результативных для бюджета города альтернативных механизмов достижения целей муниципальных программ и (или) целей социально-экономической политики города по непрограммным направлениям деятельности;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предложения о необходимости сохранения, корректировки или отмены налоговых расходов.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 xml:space="preserve">17. Департамент финансов рассматривает отчеты кураторов налоговых расходов об оценке эффективности предоставленных налоговых расходов, подготовленные в соответствии с </w:t>
      </w:r>
      <w:hyperlink w:anchor="P82" w:tooltip="16. По итогам оценки эффективности налоговых расходов кураторы налоговых расходов формируют отчет об оценке эффективности налогового расхода по форме согласно приложению 2 к настоящему Порядку с приложением произведенных расчетов и аналитической запиской, кото">
        <w:r>
          <w:rPr>
            <w:color w:val="0000FF"/>
          </w:rPr>
          <w:t>пунктом 16</w:t>
        </w:r>
      </w:hyperlink>
      <w:r>
        <w:t xml:space="preserve"> настоящего Порядка, ежегодно, в срок до 15 июля.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По результатам рассмотрения департамент финансов согласовывает отчеты кураторов налоговых расходов в случае отсутствия замечаний и предложений либо направляет на доработку с замечаниями и предложениями.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В случае возвращения отчета об оценке эффективности налогового расхода на доработку куратор налогового расхода в течение 5 рабочих дней, следующих за днем его возвращения, устраняет замечания и направляет его на повторное рассмотрение.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18. На основе согласованных отчетов кураторов налоговых расходов департамент финансов готовит сводный отчет об оценке эффективности налоговых расходов за отчетный период и сводную аналитическую записку об оценке эффективности налоговых расходов за отчетный период.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 xml:space="preserve">19. Сводная аналитическая записка об оценке эффективности налоговых расходов за отчетный период размещается департаментом финансов на официальном сайте органов </w:t>
      </w:r>
      <w:r>
        <w:lastRenderedPageBreak/>
        <w:t>местного самоуправления города Нижневартовска ежегодно, в срок до 1 сентября.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20. Результаты рассмотрения оценки налоговых расходов учитываются при формировании основных направлений бюджетной и налоговой политики города, а также при проведении оценки эффективности реализации муниципальных программ.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bookmarkStart w:id="6" w:name="P93"/>
      <w:bookmarkEnd w:id="6"/>
      <w:r>
        <w:t>21. Оценка планируемых к установлению налоговых расходов осуществляется при наличии предложений о необходимости введения дополнительных налоговых расходов (далее - Предложения).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Инициатором Предложений могут выступать: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кураторы налоговых расходов и (или) ответственные исполнители, которые в случае введения налогового расхода будут являться кураторами налоговых расходов;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налогоплательщики по соответствующему налогу;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депутаты Думы города.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 xml:space="preserve">22. Предложения, инициированные лицами, указанными в </w:t>
      </w:r>
      <w:hyperlink w:anchor="P93" w:tooltip="21. Оценка планируемых к установлению налоговых расходов осуществляется при наличии предложений о необходимости введения дополнительных налоговых расходов (далее - Предложения).">
        <w:r>
          <w:rPr>
            <w:color w:val="0000FF"/>
          </w:rPr>
          <w:t>пункте 21</w:t>
        </w:r>
      </w:hyperlink>
      <w:r>
        <w:t xml:space="preserve"> настоящего Порядка, и поступившие в администрацию города, направляются кураторам налоговых расходов для оценки эффективности планируемых к установлению налоговых расходов и последующего направления указанных Предложений и результатов оценки для рассмотрения в департамент финансов с приложением: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пояснительной записки, содержащей обоснование необходимости введения налоговых льгот, пониженных налоговых ставок и иных преференций по налогам;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заключения об оценке эффективности (включающего в себя оценку целесообразности и оценку результативности) планируемого к установлению налогового расхода с соответствующими расчетами.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Заключение об оценке эффективности планируемого к установлению налогового расхода должно содержать: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выводы о соответствии налогового расхода целям муниципальной программы и (или) целям социально-экономической политики города по непрограммным направлениям деятельности;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выводы об ожидаемом вкладе налогового расхода (его значимости) в достижение соответствующих целевых показателей;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выводы о наличии или об отсутствии более результативных (менее затратных для бюджета города) альтернативных механизмов достижения целей муниципальной программы и (или) целей социально-экономической политики города по непрограммным направлениям деятельности;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заключение о признании планируемого к установлению налогового расхода эффективным (неэффективным) по результатам проведенной оценки.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23. Департамент финансов рассматривает Предложения в течение 1 месяца со дня их поступления. По итогам рассмотрения Предложений департамент финансов готовит сводный отчет об оценке планируемых к установлению налоговых расходов в форме аналитической записки, которая должна содержать: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 xml:space="preserve">- информацию об оценке планируемых объемов налоговых расходов (суммах </w:t>
      </w:r>
      <w:r>
        <w:lastRenderedPageBreak/>
        <w:t>выпадающих доходов бюджета города);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результаты оценки целесообразности и результативности (включающей оценку бюджетной эффективности) планируемых к установлению налоговых расходов;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- заключение об эффективности (отсутствии эффективности) планируемого к установлению налогового расхода с обоснованием такого вывода.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24. Результаты рассмотрения сводного отчета об оценке планируемых к установлению налоговых расходов учитываются при формировании проектов решений Думы города о внесении изменений в решения Думы города о местных налогах.</w:t>
      </w:r>
    </w:p>
    <w:p w:rsidR="00F90587" w:rsidRDefault="00F90587" w:rsidP="00F90587">
      <w:pPr>
        <w:pStyle w:val="ConsPlusNormal"/>
        <w:ind w:firstLine="540"/>
        <w:jc w:val="both"/>
      </w:pPr>
    </w:p>
    <w:p w:rsidR="00F90587" w:rsidRDefault="00F90587" w:rsidP="00F90587">
      <w:pPr>
        <w:pStyle w:val="ConsPlusNormal"/>
        <w:ind w:firstLine="540"/>
        <w:jc w:val="both"/>
      </w:pPr>
    </w:p>
    <w:p w:rsidR="00F90587" w:rsidRDefault="00F90587" w:rsidP="00F90587">
      <w:pPr>
        <w:pStyle w:val="ConsPlusNormal"/>
        <w:ind w:firstLine="540"/>
        <w:jc w:val="both"/>
      </w:pPr>
    </w:p>
    <w:p w:rsidR="00F90587" w:rsidRDefault="00F90587" w:rsidP="00F90587">
      <w:pPr>
        <w:pStyle w:val="ConsPlusNormal"/>
        <w:ind w:firstLine="540"/>
        <w:jc w:val="both"/>
      </w:pPr>
    </w:p>
    <w:p w:rsidR="00F90587" w:rsidRDefault="00F90587" w:rsidP="00F90587">
      <w:pPr>
        <w:pStyle w:val="ConsPlusNormal"/>
        <w:ind w:firstLine="540"/>
        <w:jc w:val="both"/>
      </w:pPr>
    </w:p>
    <w:p w:rsidR="00F90587" w:rsidRDefault="00F90587" w:rsidP="00F90587">
      <w:pPr>
        <w:pStyle w:val="ConsPlusNormal"/>
        <w:jc w:val="right"/>
        <w:outlineLvl w:val="1"/>
      </w:pPr>
      <w:r>
        <w:t>Приложение 1</w:t>
      </w:r>
    </w:p>
    <w:p w:rsidR="00F90587" w:rsidRDefault="00F90587" w:rsidP="00F90587">
      <w:pPr>
        <w:pStyle w:val="ConsPlusNormal"/>
        <w:jc w:val="right"/>
      </w:pPr>
      <w:r>
        <w:t>к Порядку оценки налоговых расходов</w:t>
      </w:r>
    </w:p>
    <w:p w:rsidR="00F90587" w:rsidRDefault="00F90587" w:rsidP="00F90587">
      <w:pPr>
        <w:pStyle w:val="ConsPlusNormal"/>
        <w:jc w:val="right"/>
      </w:pPr>
      <w:r>
        <w:t>города Нижневартовска</w:t>
      </w:r>
    </w:p>
    <w:p w:rsidR="00F90587" w:rsidRDefault="00F90587" w:rsidP="00F90587">
      <w:pPr>
        <w:pStyle w:val="ConsPlusNormal"/>
        <w:jc w:val="center"/>
      </w:pPr>
    </w:p>
    <w:p w:rsidR="00F90587" w:rsidRDefault="00F90587" w:rsidP="00F90587">
      <w:pPr>
        <w:pStyle w:val="ConsPlusTitle"/>
        <w:jc w:val="center"/>
      </w:pPr>
      <w:bookmarkStart w:id="7" w:name="P120"/>
      <w:bookmarkEnd w:id="7"/>
      <w:r>
        <w:t>ПЕРЕЧЕНЬ</w:t>
      </w:r>
    </w:p>
    <w:p w:rsidR="00F90587" w:rsidRDefault="00F90587" w:rsidP="00F90587">
      <w:pPr>
        <w:pStyle w:val="ConsPlusTitle"/>
        <w:jc w:val="center"/>
      </w:pPr>
      <w:r>
        <w:t>ПОКАЗАТЕЛЕЙ ДЛЯ ПРОВЕДЕНИЯ ОЦЕНКИ НАЛОГОВЫХ РАСХОДОВ</w:t>
      </w:r>
    </w:p>
    <w:p w:rsidR="00F90587" w:rsidRDefault="00F90587" w:rsidP="00F90587">
      <w:pPr>
        <w:pStyle w:val="ConsPlusTitle"/>
        <w:jc w:val="center"/>
      </w:pPr>
      <w:r>
        <w:t>ГОРОДА НИЖНЕВАРТОВСКА</w:t>
      </w:r>
    </w:p>
    <w:p w:rsidR="00F90587" w:rsidRDefault="00F90587" w:rsidP="00F9058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159"/>
        <w:gridCol w:w="3175"/>
      </w:tblGrid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Источник данных</w:t>
            </w:r>
          </w:p>
        </w:tc>
      </w:tr>
      <w:tr w:rsidR="00F90587" w:rsidTr="00094B67">
        <w:tc>
          <w:tcPr>
            <w:tcW w:w="9071" w:type="dxa"/>
            <w:gridSpan w:val="3"/>
          </w:tcPr>
          <w:p w:rsidR="00F90587" w:rsidRDefault="00F90587" w:rsidP="00094B67">
            <w:pPr>
              <w:pStyle w:val="ConsPlusNormal"/>
              <w:outlineLvl w:val="2"/>
            </w:pPr>
            <w:r>
              <w:t>I. Нормативные характеристики налоговых расходов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bookmarkStart w:id="8" w:name="P128"/>
            <w:bookmarkEnd w:id="8"/>
            <w:r>
              <w:t>1.1.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Муниципальные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департамент финансов администрации города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r>
              <w:t>1.2.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Условия предоставления налоговых льгот, освобождений и иных преференций для плательщиков налогов, установленные муниципальными правовыми актами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департамент финансов администрации города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r>
              <w:t>1.3.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департамент финансов администрации города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r>
              <w:t>1.4.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Даты вступления в силу муниципальных 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департамент финансов администрации города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r>
              <w:t>1.5.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Даты начала действия предоставленного муниципальными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департамент финансов администрации города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r>
              <w:t>1.6.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 xml:space="preserve">Период действия налоговых льгот, освобождений и иных преференций по налогам, </w:t>
            </w:r>
            <w:r>
              <w:lastRenderedPageBreak/>
              <w:t>предоставленных муниципальными правовыми актами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lastRenderedPageBreak/>
              <w:t>департамент финансов администрации города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bookmarkStart w:id="9" w:name="P146"/>
            <w:bookmarkEnd w:id="9"/>
            <w:r>
              <w:t>1.7.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Даты прекращения действия налоговых льгот, освобождений и иных преференций по налогам, установленные муниципальными правовыми актами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департамент финансов администрации города</w:t>
            </w:r>
          </w:p>
        </w:tc>
      </w:tr>
      <w:tr w:rsidR="00F90587" w:rsidTr="00094B67">
        <w:tc>
          <w:tcPr>
            <w:tcW w:w="9071" w:type="dxa"/>
            <w:gridSpan w:val="3"/>
          </w:tcPr>
          <w:p w:rsidR="00F90587" w:rsidRDefault="00F90587" w:rsidP="00094B67">
            <w:pPr>
              <w:pStyle w:val="ConsPlusNormal"/>
              <w:outlineLvl w:val="2"/>
            </w:pPr>
            <w:r>
              <w:t>II. Целевые характеристики налоговых расходов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bookmarkStart w:id="10" w:name="P150"/>
            <w:bookmarkEnd w:id="10"/>
            <w:r>
              <w:t>2.1.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Наименование налоговых льгот, освобождений и иных преференций по налогам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департамент финансов администрации города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bookmarkStart w:id="11" w:name="P153"/>
            <w:bookmarkEnd w:id="11"/>
            <w:r>
              <w:t>2.2.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Целевая категория налогового расхода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департамент финансов администрации города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r>
              <w:t>2.3.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Цели предоставления налоговых льгот, освобождений и иных преференций для плательщиков налогов, установленных муниципальными правовыми актами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куратор налогового расхода в соответствии с перечнем налоговых расходов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bookmarkStart w:id="12" w:name="P159"/>
            <w:bookmarkEnd w:id="12"/>
            <w:r>
              <w:t>2.4.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Наименование налогов, по которым предусматриваются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департамент финансов администрации города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r>
              <w:t>2.5.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департамент финансов администрации города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bookmarkStart w:id="13" w:name="P165"/>
            <w:bookmarkEnd w:id="13"/>
            <w:r>
              <w:t>2.6.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департамент финансов администрации города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r>
              <w:t>2.7.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Наименование муниципальной программы, наименования нормативных правовых актов, определяющих цели социально-экономической политики города, не относящиеся к муниципальным программам, для реализации которых предоставляются налоговые льготы, освобождения и иные преференции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куратор налогового расхода в соответствии с перечнем налоговых расходов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r>
              <w:t>2.8.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Показатели (индикаторы) достижения целей муниципальных программ и (или) целей социально-экономической политики города, не относящихся к муниципальным 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куратор налогового расхода в соответствии с перечнем налоговых расходов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r>
              <w:t>2.9.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 xml:space="preserve">Значения показателей (индикаторов) достижения целей муниципальных программ и (или) целей социально-экономической политики города, не относящихся к муниципальным </w:t>
            </w:r>
            <w:r>
              <w:lastRenderedPageBreak/>
              <w:t>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lastRenderedPageBreak/>
              <w:t>куратор налогового расхода в соответствии с перечнем налоговых расходов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r>
              <w:t>2.10.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 города, не относящихся к муниципальным программам, в связи с предоставлением налоговых льгот, освобождений и иных преференций для плательщиков налогов на текущий финансовый год, очередной финансовый год и на плановый период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куратор налогового расхода в соответствии с перечнем налоговых расходов</w:t>
            </w:r>
          </w:p>
        </w:tc>
      </w:tr>
      <w:tr w:rsidR="00F90587" w:rsidTr="00094B67">
        <w:tc>
          <w:tcPr>
            <w:tcW w:w="9071" w:type="dxa"/>
            <w:gridSpan w:val="3"/>
          </w:tcPr>
          <w:p w:rsidR="00F90587" w:rsidRDefault="00F90587" w:rsidP="00094B67">
            <w:pPr>
              <w:pStyle w:val="ConsPlusNormal"/>
              <w:outlineLvl w:val="2"/>
            </w:pPr>
            <w:r>
              <w:t>III. Фискальные характеристики налоговых расходов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bookmarkStart w:id="14" w:name="P181"/>
            <w:bookmarkEnd w:id="14"/>
            <w:r>
              <w:t>3.1.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Объем налоговых льгот, освобождений и иных преференций, предоставленных для плательщиков налогов, за отчетный финансовый год (тыс. рублей)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Межрайонная инспекция Федеральной налоговой службы N 6 по Ханты-Мансийскому автономному округу - Югре</w:t>
            </w:r>
          </w:p>
          <w:p w:rsidR="00F90587" w:rsidRDefault="00F90587" w:rsidP="00094B67">
            <w:pPr>
              <w:pStyle w:val="ConsPlusNormal"/>
            </w:pPr>
            <w:r>
              <w:t>(по согласованию);</w:t>
            </w:r>
          </w:p>
          <w:p w:rsidR="00F90587" w:rsidRDefault="00F90587" w:rsidP="00094B67">
            <w:pPr>
              <w:pStyle w:val="ConsPlusNormal"/>
            </w:pPr>
            <w:r>
              <w:t>департамент финансов</w:t>
            </w:r>
          </w:p>
          <w:p w:rsidR="00F90587" w:rsidRDefault="00F90587" w:rsidP="00094B67">
            <w:pPr>
              <w:pStyle w:val="ConsPlusNormal"/>
            </w:pPr>
            <w:r>
              <w:t>администрации города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r>
              <w:t>3.2.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 рублей)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Межрайонная инспекция Федеральной налоговой службы N 6 по Ханты-Мансийскому автономному округу - Югре</w:t>
            </w:r>
          </w:p>
          <w:p w:rsidR="00F90587" w:rsidRDefault="00F90587" w:rsidP="00094B67">
            <w:pPr>
              <w:pStyle w:val="ConsPlusNormal"/>
            </w:pPr>
            <w:r>
              <w:t>(по согласованию);</w:t>
            </w:r>
          </w:p>
          <w:p w:rsidR="00F90587" w:rsidRDefault="00F90587" w:rsidP="00094B67">
            <w:pPr>
              <w:pStyle w:val="ConsPlusNormal"/>
            </w:pPr>
            <w:r>
              <w:t>департамент финансов</w:t>
            </w:r>
          </w:p>
          <w:p w:rsidR="00F90587" w:rsidRDefault="00F90587" w:rsidP="00094B67">
            <w:pPr>
              <w:pStyle w:val="ConsPlusNormal"/>
            </w:pPr>
            <w:r>
              <w:t>администрации города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r>
              <w:t>3.3.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Общая численность плательщиков налогов в отчетном финансовому году (единиц)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Межрайонная инспекция Федеральной налоговой службы N 6 по Ханты-Мансийскому автономному округу - Югре</w:t>
            </w:r>
          </w:p>
          <w:p w:rsidR="00F90587" w:rsidRDefault="00F90587" w:rsidP="00094B67">
            <w:pPr>
              <w:pStyle w:val="ConsPlusNormal"/>
            </w:pPr>
            <w:r>
              <w:t>(по согласованию)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r>
              <w:t>3.4.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Численность плательщиков налогов, воспользовавшихся правом на получение налоговых льгот, освобождений и иных преференций, в отчетном финансовом году (единиц)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Межрайонная инспекция Федеральной налоговой службы N 6 по Ханты-Мансийскому автономному округу - Югре</w:t>
            </w:r>
          </w:p>
          <w:p w:rsidR="00F90587" w:rsidRDefault="00F90587" w:rsidP="00094B67">
            <w:pPr>
              <w:pStyle w:val="ConsPlusNormal"/>
            </w:pPr>
            <w:r>
              <w:t>(по согласованию);</w:t>
            </w:r>
          </w:p>
          <w:p w:rsidR="00F90587" w:rsidRDefault="00F90587" w:rsidP="00094B67">
            <w:pPr>
              <w:pStyle w:val="ConsPlusNormal"/>
            </w:pPr>
            <w:r>
              <w:t>департамент финансов</w:t>
            </w:r>
          </w:p>
          <w:p w:rsidR="00F90587" w:rsidRDefault="00F90587" w:rsidP="00094B67">
            <w:pPr>
              <w:pStyle w:val="ConsPlusNormal"/>
            </w:pPr>
            <w:r>
              <w:t>администрации города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r>
              <w:t>3.5.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Базовый объем налогов для уплаты в бюджет города плательщиками налогов, имеющими право на налоговые льготы, освобождения и иные преференции (тыс. рублей)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 xml:space="preserve">Межрайонная инспекция Федеральной налоговой службы N 6 по Ханты-Мансийскому автономному </w:t>
            </w:r>
            <w:r>
              <w:lastRenderedPageBreak/>
              <w:t>округу - Югре</w:t>
            </w:r>
          </w:p>
          <w:p w:rsidR="00F90587" w:rsidRDefault="00F90587" w:rsidP="00094B67">
            <w:pPr>
              <w:pStyle w:val="ConsPlusNormal"/>
            </w:pPr>
            <w:r>
              <w:t>(по согласованию)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</w:pPr>
            <w:bookmarkStart w:id="15" w:name="P207"/>
            <w:bookmarkEnd w:id="15"/>
            <w:r>
              <w:lastRenderedPageBreak/>
              <w:t>3.6.</w:t>
            </w:r>
          </w:p>
        </w:tc>
        <w:tc>
          <w:tcPr>
            <w:tcW w:w="5159" w:type="dxa"/>
          </w:tcPr>
          <w:p w:rsidR="00F90587" w:rsidRDefault="00F90587" w:rsidP="00094B67">
            <w:pPr>
              <w:pStyle w:val="ConsPlusNormal"/>
            </w:pPr>
            <w:r>
              <w:t>Объем налогов для уплаты в бюджет города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175" w:type="dxa"/>
          </w:tcPr>
          <w:p w:rsidR="00F90587" w:rsidRDefault="00F90587" w:rsidP="00094B67">
            <w:pPr>
              <w:pStyle w:val="ConsPlusNormal"/>
            </w:pPr>
            <w:r>
              <w:t>Межрайонная инспекция Федеральной налоговой службы N 6 по Ханты-Мансийскому автономному округу - Югре</w:t>
            </w:r>
          </w:p>
          <w:p w:rsidR="00F90587" w:rsidRDefault="00F90587" w:rsidP="00094B67">
            <w:pPr>
              <w:pStyle w:val="ConsPlusNormal"/>
            </w:pPr>
            <w:r>
              <w:t>(по согласованию)</w:t>
            </w:r>
          </w:p>
        </w:tc>
      </w:tr>
    </w:tbl>
    <w:p w:rsidR="00F90587" w:rsidRDefault="00F90587" w:rsidP="00F90587">
      <w:pPr>
        <w:pStyle w:val="ConsPlusNormal"/>
        <w:ind w:firstLine="540"/>
        <w:jc w:val="both"/>
      </w:pPr>
    </w:p>
    <w:p w:rsidR="00F90587" w:rsidRDefault="00F90587" w:rsidP="00F90587">
      <w:pPr>
        <w:pStyle w:val="ConsPlusNormal"/>
        <w:ind w:firstLine="540"/>
        <w:jc w:val="both"/>
      </w:pPr>
    </w:p>
    <w:p w:rsidR="00F90587" w:rsidRDefault="00F90587" w:rsidP="00F90587">
      <w:pPr>
        <w:pStyle w:val="ConsPlusNormal"/>
        <w:ind w:firstLine="540"/>
        <w:jc w:val="both"/>
      </w:pPr>
    </w:p>
    <w:p w:rsidR="00F90587" w:rsidRDefault="00F90587" w:rsidP="00F90587">
      <w:pPr>
        <w:pStyle w:val="ConsPlusNormal"/>
        <w:ind w:firstLine="540"/>
        <w:jc w:val="both"/>
      </w:pPr>
    </w:p>
    <w:p w:rsidR="00F90587" w:rsidRDefault="00F90587" w:rsidP="00F90587">
      <w:pPr>
        <w:pStyle w:val="ConsPlusNormal"/>
        <w:ind w:firstLine="540"/>
        <w:jc w:val="both"/>
      </w:pPr>
    </w:p>
    <w:p w:rsidR="00F90587" w:rsidRDefault="00F90587" w:rsidP="00F90587">
      <w:pPr>
        <w:pStyle w:val="ConsPlusNormal"/>
        <w:jc w:val="right"/>
        <w:outlineLvl w:val="1"/>
      </w:pPr>
      <w:r>
        <w:t>Приложение 2</w:t>
      </w:r>
    </w:p>
    <w:p w:rsidR="00F90587" w:rsidRDefault="00F90587" w:rsidP="00F90587">
      <w:pPr>
        <w:pStyle w:val="ConsPlusNormal"/>
        <w:jc w:val="right"/>
      </w:pPr>
      <w:r>
        <w:t>к Порядку оценки налоговых расходов</w:t>
      </w:r>
    </w:p>
    <w:p w:rsidR="00F90587" w:rsidRDefault="00F90587" w:rsidP="00F90587">
      <w:pPr>
        <w:pStyle w:val="ConsPlusNormal"/>
        <w:jc w:val="right"/>
      </w:pPr>
      <w:r>
        <w:t>города Нижневартовска</w:t>
      </w:r>
    </w:p>
    <w:p w:rsidR="00F90587" w:rsidRDefault="00F90587" w:rsidP="00F90587">
      <w:pPr>
        <w:pStyle w:val="ConsPlusNormal"/>
        <w:jc w:val="center"/>
      </w:pPr>
    </w:p>
    <w:p w:rsidR="00F90587" w:rsidRDefault="00F90587" w:rsidP="00F90587">
      <w:pPr>
        <w:pStyle w:val="ConsPlusNormal"/>
        <w:jc w:val="center"/>
      </w:pPr>
      <w:bookmarkStart w:id="16" w:name="P220"/>
      <w:bookmarkEnd w:id="16"/>
      <w:r>
        <w:t>Отчет</w:t>
      </w:r>
    </w:p>
    <w:p w:rsidR="00F90587" w:rsidRDefault="00F90587" w:rsidP="00F90587">
      <w:pPr>
        <w:pStyle w:val="ConsPlusNormal"/>
        <w:jc w:val="center"/>
      </w:pPr>
      <w:r>
        <w:t>об оценке эффективности налогового расхода</w:t>
      </w:r>
    </w:p>
    <w:p w:rsidR="00F90587" w:rsidRDefault="00F90587" w:rsidP="00F90587">
      <w:pPr>
        <w:pStyle w:val="ConsPlusNormal"/>
        <w:jc w:val="center"/>
      </w:pPr>
      <w:r>
        <w:t>города Нижневартовска</w:t>
      </w:r>
    </w:p>
    <w:p w:rsidR="00F90587" w:rsidRDefault="00F90587" w:rsidP="00F90587">
      <w:pPr>
        <w:pStyle w:val="ConsPlusNormal"/>
        <w:jc w:val="center"/>
      </w:pPr>
      <w:r>
        <w:t>____________________________________________________________</w:t>
      </w:r>
    </w:p>
    <w:p w:rsidR="00F90587" w:rsidRDefault="00F90587" w:rsidP="00F90587">
      <w:pPr>
        <w:pStyle w:val="ConsPlusNormal"/>
        <w:jc w:val="center"/>
      </w:pPr>
      <w:r>
        <w:t>(наименование налогового расхода города Нижневартовска</w:t>
      </w:r>
    </w:p>
    <w:p w:rsidR="00F90587" w:rsidRDefault="00F90587" w:rsidP="00F90587">
      <w:pPr>
        <w:pStyle w:val="ConsPlusNormal"/>
        <w:jc w:val="center"/>
      </w:pPr>
      <w:r>
        <w:t>(налоговой льготы), налога и категории налогоплательщиков)</w:t>
      </w:r>
    </w:p>
    <w:p w:rsidR="00F90587" w:rsidRDefault="00F90587" w:rsidP="00F90587">
      <w:pPr>
        <w:pStyle w:val="ConsPlusNormal"/>
        <w:jc w:val="center"/>
      </w:pPr>
      <w:r>
        <w:t>____________________________________________________________</w:t>
      </w:r>
    </w:p>
    <w:p w:rsidR="00F90587" w:rsidRDefault="00F90587" w:rsidP="00F90587">
      <w:pPr>
        <w:pStyle w:val="ConsPlusNormal"/>
        <w:jc w:val="center"/>
      </w:pPr>
      <w:r>
        <w:t>(наименование куратора налогового расхода города</w:t>
      </w:r>
    </w:p>
    <w:p w:rsidR="00F90587" w:rsidRDefault="00F90587" w:rsidP="00F90587">
      <w:pPr>
        <w:pStyle w:val="ConsPlusNormal"/>
        <w:jc w:val="center"/>
      </w:pPr>
      <w:r>
        <w:t>Нижневартовска)</w:t>
      </w:r>
    </w:p>
    <w:p w:rsidR="00F90587" w:rsidRDefault="00F90587" w:rsidP="00F90587">
      <w:pPr>
        <w:pStyle w:val="ConsPlusNormal"/>
        <w:jc w:val="center"/>
      </w:pPr>
      <w:r>
        <w:t>за _______ год</w:t>
      </w:r>
    </w:p>
    <w:p w:rsidR="00F90587" w:rsidRDefault="00F90587" w:rsidP="00F9058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29"/>
        <w:gridCol w:w="3005"/>
      </w:tblGrid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9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005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Исполнение показателя</w:t>
            </w:r>
          </w:p>
        </w:tc>
      </w:tr>
      <w:tr w:rsidR="00F90587" w:rsidTr="00094B67">
        <w:tc>
          <w:tcPr>
            <w:tcW w:w="9071" w:type="dxa"/>
            <w:gridSpan w:val="3"/>
          </w:tcPr>
          <w:p w:rsidR="00F90587" w:rsidRDefault="00F90587" w:rsidP="00094B67">
            <w:pPr>
              <w:pStyle w:val="ConsPlusNormal"/>
              <w:jc w:val="center"/>
            </w:pPr>
            <w:r>
              <w:t>I. Оценка целесообразности налогового расхода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329" w:type="dxa"/>
          </w:tcPr>
          <w:p w:rsidR="00F90587" w:rsidRDefault="00F90587" w:rsidP="00094B67">
            <w:pPr>
              <w:pStyle w:val="ConsPlusNormal"/>
              <w:jc w:val="both"/>
            </w:pPr>
            <w:r>
              <w:t>Наименование муниципальной программы и (или) наименование цели социально-экономической политики города, не относящейся к муниципальным программам</w:t>
            </w:r>
          </w:p>
        </w:tc>
        <w:tc>
          <w:tcPr>
            <w:tcW w:w="3005" w:type="dxa"/>
          </w:tcPr>
          <w:p w:rsidR="00F90587" w:rsidRDefault="00F90587" w:rsidP="00094B67">
            <w:pPr>
              <w:pStyle w:val="ConsPlusNormal"/>
              <w:jc w:val="center"/>
            </w:pP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329" w:type="dxa"/>
          </w:tcPr>
          <w:p w:rsidR="00F90587" w:rsidRDefault="00F90587" w:rsidP="00094B67">
            <w:pPr>
              <w:pStyle w:val="ConsPlusNormal"/>
              <w:jc w:val="both"/>
            </w:pPr>
            <w:r>
              <w:t>Наименования целей муниципальной программы и (или) целей социально-экономической политики города, не относящихся к муниципальным программам</w:t>
            </w:r>
          </w:p>
        </w:tc>
        <w:tc>
          <w:tcPr>
            <w:tcW w:w="3005" w:type="dxa"/>
          </w:tcPr>
          <w:p w:rsidR="00F90587" w:rsidRDefault="00F90587" w:rsidP="00094B67">
            <w:pPr>
              <w:pStyle w:val="ConsPlusNormal"/>
              <w:jc w:val="center"/>
            </w:pP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329" w:type="dxa"/>
          </w:tcPr>
          <w:p w:rsidR="00F90587" w:rsidRDefault="00F90587" w:rsidP="00094B67">
            <w:pPr>
              <w:pStyle w:val="ConsPlusNormal"/>
              <w:jc w:val="both"/>
            </w:pPr>
            <w:r>
              <w:t>Вывод о соответствии налогового расхода целям муниципальной программы и (или) целям социально-экономической политики города, не относящимся к муниципальным программам</w:t>
            </w:r>
          </w:p>
        </w:tc>
        <w:tc>
          <w:tcPr>
            <w:tcW w:w="3005" w:type="dxa"/>
          </w:tcPr>
          <w:p w:rsidR="00F90587" w:rsidRDefault="00F90587" w:rsidP="00094B67">
            <w:pPr>
              <w:pStyle w:val="ConsPlusNormal"/>
              <w:jc w:val="center"/>
            </w:pP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329" w:type="dxa"/>
          </w:tcPr>
          <w:p w:rsidR="00F90587" w:rsidRDefault="00F90587" w:rsidP="00094B67">
            <w:pPr>
              <w:pStyle w:val="ConsPlusNormal"/>
              <w:jc w:val="both"/>
            </w:pPr>
            <w:r>
              <w:t>Вывод о востребованности налоговых льгот</w:t>
            </w:r>
          </w:p>
        </w:tc>
        <w:tc>
          <w:tcPr>
            <w:tcW w:w="3005" w:type="dxa"/>
          </w:tcPr>
          <w:p w:rsidR="00F90587" w:rsidRDefault="00F90587" w:rsidP="00094B67">
            <w:pPr>
              <w:pStyle w:val="ConsPlusNormal"/>
              <w:jc w:val="center"/>
            </w:pP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329" w:type="dxa"/>
          </w:tcPr>
          <w:p w:rsidR="00F90587" w:rsidRDefault="00F90587" w:rsidP="00094B67">
            <w:pPr>
              <w:pStyle w:val="ConsPlusNormal"/>
              <w:jc w:val="both"/>
            </w:pPr>
            <w:r>
              <w:t>Иные критерии целесообразности налогового расхода (при наличии)</w:t>
            </w:r>
          </w:p>
        </w:tc>
        <w:tc>
          <w:tcPr>
            <w:tcW w:w="3005" w:type="dxa"/>
          </w:tcPr>
          <w:p w:rsidR="00F90587" w:rsidRDefault="00F90587" w:rsidP="00094B67">
            <w:pPr>
              <w:pStyle w:val="ConsPlusNormal"/>
              <w:jc w:val="center"/>
            </w:pP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329" w:type="dxa"/>
          </w:tcPr>
          <w:p w:rsidR="00F90587" w:rsidRDefault="00F90587" w:rsidP="00094B67">
            <w:pPr>
              <w:pStyle w:val="ConsPlusNormal"/>
              <w:jc w:val="both"/>
            </w:pPr>
            <w:r>
              <w:t xml:space="preserve">Обоснованный вывод о сохранении (уточнении, отмене) налоговых льгот для плательщиков на </w:t>
            </w:r>
            <w:r>
              <w:lastRenderedPageBreak/>
              <w:t>основании оценки целесообразности</w:t>
            </w:r>
          </w:p>
        </w:tc>
        <w:tc>
          <w:tcPr>
            <w:tcW w:w="3005" w:type="dxa"/>
          </w:tcPr>
          <w:p w:rsidR="00F90587" w:rsidRDefault="00F90587" w:rsidP="00094B67">
            <w:pPr>
              <w:pStyle w:val="ConsPlusNormal"/>
              <w:jc w:val="center"/>
            </w:pPr>
          </w:p>
        </w:tc>
      </w:tr>
      <w:tr w:rsidR="00F90587" w:rsidTr="00094B67">
        <w:tc>
          <w:tcPr>
            <w:tcW w:w="9071" w:type="dxa"/>
            <w:gridSpan w:val="3"/>
          </w:tcPr>
          <w:p w:rsidR="00F90587" w:rsidRDefault="00F90587" w:rsidP="00094B67">
            <w:pPr>
              <w:pStyle w:val="ConsPlusNormal"/>
              <w:jc w:val="center"/>
            </w:pPr>
            <w:r>
              <w:t>II. Оценка результативности налогового расхода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329" w:type="dxa"/>
          </w:tcPr>
          <w:p w:rsidR="00F90587" w:rsidRDefault="00F90587" w:rsidP="00094B67">
            <w:pPr>
              <w:pStyle w:val="ConsPlusNormal"/>
              <w:jc w:val="both"/>
            </w:pPr>
            <w:r>
              <w:t>Показатель (индикатор) достижения целей муниципальной программы и (или) целей социально-экономической политики города,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3005" w:type="dxa"/>
          </w:tcPr>
          <w:p w:rsidR="00F90587" w:rsidRDefault="00F90587" w:rsidP="00094B67">
            <w:pPr>
              <w:pStyle w:val="ConsPlusNormal"/>
              <w:jc w:val="center"/>
            </w:pP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329" w:type="dxa"/>
          </w:tcPr>
          <w:p w:rsidR="00F90587" w:rsidRDefault="00F90587" w:rsidP="00094B67">
            <w:pPr>
              <w:pStyle w:val="ConsPlusNormal"/>
              <w:jc w:val="both"/>
            </w:pPr>
            <w:r>
              <w:t>Оценка вклада налогового расхода в изменение значения показателя (индикатора) достижения целей муниципальной программы и (или) целей социально-экономической политики города, не относящихся к муниципальным программам (разница между фактическим значением показателя и оценкой значения показателя без учета налогового расхода) &lt;*&gt;</w:t>
            </w:r>
          </w:p>
        </w:tc>
        <w:tc>
          <w:tcPr>
            <w:tcW w:w="3005" w:type="dxa"/>
          </w:tcPr>
          <w:p w:rsidR="00F90587" w:rsidRDefault="00F90587" w:rsidP="00094B67">
            <w:pPr>
              <w:pStyle w:val="ConsPlusNormal"/>
              <w:jc w:val="center"/>
            </w:pP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329" w:type="dxa"/>
          </w:tcPr>
          <w:p w:rsidR="00F90587" w:rsidRDefault="00F90587" w:rsidP="00094B67">
            <w:pPr>
              <w:pStyle w:val="ConsPlusNormal"/>
              <w:jc w:val="both"/>
            </w:pPr>
            <w:r>
              <w:t>Альтернативные механизмы достижения целей муниципальной программы и (или) целей социально-экономической политики города, не относящихся к муниципальным программам</w:t>
            </w:r>
          </w:p>
        </w:tc>
        <w:tc>
          <w:tcPr>
            <w:tcW w:w="3005" w:type="dxa"/>
          </w:tcPr>
          <w:p w:rsidR="00F90587" w:rsidRDefault="00F90587" w:rsidP="00094B67">
            <w:pPr>
              <w:pStyle w:val="ConsPlusNormal"/>
              <w:jc w:val="center"/>
            </w:pP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329" w:type="dxa"/>
          </w:tcPr>
          <w:p w:rsidR="00F90587" w:rsidRDefault="00F90587" w:rsidP="00094B67">
            <w:pPr>
              <w:pStyle w:val="ConsPlusNormal"/>
              <w:jc w:val="both"/>
            </w:pPr>
            <w:r>
              <w:t>Вывод о наличии/отсутствии более результативных (менее затратных) для бюджета города альтернативных механизмов достижения целей муниципальной программы и (или) целей социально-экономической политики города, не относящихся к муниципальным программам</w:t>
            </w:r>
          </w:p>
        </w:tc>
        <w:tc>
          <w:tcPr>
            <w:tcW w:w="3005" w:type="dxa"/>
          </w:tcPr>
          <w:p w:rsidR="00F90587" w:rsidRDefault="00F90587" w:rsidP="00094B67">
            <w:pPr>
              <w:pStyle w:val="ConsPlusNormal"/>
              <w:jc w:val="center"/>
            </w:pP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329" w:type="dxa"/>
          </w:tcPr>
          <w:p w:rsidR="00F90587" w:rsidRDefault="00F90587" w:rsidP="00094B67">
            <w:pPr>
              <w:pStyle w:val="ConsPlusNormal"/>
              <w:jc w:val="both"/>
            </w:pPr>
            <w:r>
              <w:t>Оценка совокупного бюджетного эффекта стимулирующих налоговых расходов &lt;*&gt;</w:t>
            </w:r>
          </w:p>
        </w:tc>
        <w:tc>
          <w:tcPr>
            <w:tcW w:w="3005" w:type="dxa"/>
          </w:tcPr>
          <w:p w:rsidR="00F90587" w:rsidRDefault="00F90587" w:rsidP="00094B67">
            <w:pPr>
              <w:pStyle w:val="ConsPlusNormal"/>
              <w:jc w:val="center"/>
            </w:pP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329" w:type="dxa"/>
          </w:tcPr>
          <w:p w:rsidR="00F90587" w:rsidRDefault="00F90587" w:rsidP="00094B67">
            <w:pPr>
              <w:pStyle w:val="ConsPlusNormal"/>
              <w:jc w:val="both"/>
            </w:pPr>
            <w: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3005" w:type="dxa"/>
          </w:tcPr>
          <w:p w:rsidR="00F90587" w:rsidRDefault="00F90587" w:rsidP="00094B67">
            <w:pPr>
              <w:pStyle w:val="ConsPlusNormal"/>
              <w:jc w:val="center"/>
            </w:pPr>
          </w:p>
        </w:tc>
      </w:tr>
      <w:tr w:rsidR="00F90587" w:rsidTr="00094B67">
        <w:tc>
          <w:tcPr>
            <w:tcW w:w="9071" w:type="dxa"/>
            <w:gridSpan w:val="3"/>
          </w:tcPr>
          <w:p w:rsidR="00F90587" w:rsidRDefault="00F90587" w:rsidP="00094B67">
            <w:pPr>
              <w:pStyle w:val="ConsPlusNormal"/>
              <w:jc w:val="center"/>
            </w:pPr>
            <w:r>
              <w:t>III. Итоги оценки эффективности налогового расхода</w:t>
            </w:r>
          </w:p>
        </w:tc>
      </w:tr>
      <w:tr w:rsidR="00F90587" w:rsidTr="00094B67">
        <w:tc>
          <w:tcPr>
            <w:tcW w:w="737" w:type="dxa"/>
          </w:tcPr>
          <w:p w:rsidR="00F90587" w:rsidRDefault="00F90587" w:rsidP="00094B67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329" w:type="dxa"/>
          </w:tcPr>
          <w:p w:rsidR="00F90587" w:rsidRDefault="00F90587" w:rsidP="00094B67">
            <w:pPr>
              <w:pStyle w:val="ConsPlusNormal"/>
              <w:jc w:val="both"/>
            </w:pPr>
            <w: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3005" w:type="dxa"/>
          </w:tcPr>
          <w:p w:rsidR="00F90587" w:rsidRDefault="00F90587" w:rsidP="00094B67">
            <w:pPr>
              <w:pStyle w:val="ConsPlusNormal"/>
              <w:jc w:val="center"/>
            </w:pPr>
          </w:p>
        </w:tc>
      </w:tr>
    </w:tbl>
    <w:p w:rsidR="00F90587" w:rsidRDefault="00F90587" w:rsidP="00F90587">
      <w:pPr>
        <w:pStyle w:val="ConsPlusNormal"/>
        <w:ind w:firstLine="540"/>
        <w:jc w:val="both"/>
      </w:pPr>
    </w:p>
    <w:p w:rsidR="00F90587" w:rsidRDefault="00F90587" w:rsidP="00F90587">
      <w:pPr>
        <w:pStyle w:val="ConsPlusNormal"/>
        <w:ind w:firstLine="540"/>
        <w:jc w:val="both"/>
      </w:pPr>
      <w:r>
        <w:t>--------------------------------</w:t>
      </w:r>
    </w:p>
    <w:p w:rsidR="00F90587" w:rsidRDefault="00F90587" w:rsidP="00F90587">
      <w:pPr>
        <w:pStyle w:val="ConsPlusNormal"/>
        <w:spacing w:before="240"/>
        <w:ind w:firstLine="540"/>
        <w:jc w:val="both"/>
      </w:pPr>
      <w:r>
        <w:t>&lt;*&gt; По данному показателю прилагаются расчеты.</w:t>
      </w:r>
    </w:p>
    <w:p w:rsidR="00F90587" w:rsidRDefault="00F90587" w:rsidP="00F90587">
      <w:pPr>
        <w:pStyle w:val="ConsPlusNormal"/>
        <w:ind w:firstLine="540"/>
        <w:jc w:val="both"/>
      </w:pPr>
    </w:p>
    <w:p w:rsidR="00F90587" w:rsidRDefault="00F90587" w:rsidP="00F90587">
      <w:pPr>
        <w:pStyle w:val="ConsPlusNormal"/>
        <w:ind w:firstLine="540"/>
        <w:jc w:val="both"/>
      </w:pPr>
      <w:r>
        <w:t>Приложение: расчеты к настоящему отчету на _____ листах.</w:t>
      </w:r>
    </w:p>
    <w:p w:rsidR="00E152E7" w:rsidRDefault="00E152E7"/>
    <w:sectPr w:rsidR="00E152E7" w:rsidSect="00F9058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87"/>
    <w:rsid w:val="00E152E7"/>
    <w:rsid w:val="00F9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DFCDC-80A2-4D7E-8107-0D80BAD9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58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58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F9058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3949</Words>
  <Characters>22514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Наталия Анатольевна</dc:creator>
  <cp:keywords/>
  <dc:description/>
  <cp:lastModifiedBy>Спиридонова Наталия Анатольевна</cp:lastModifiedBy>
  <cp:revision>1</cp:revision>
  <dcterms:created xsi:type="dcterms:W3CDTF">2025-05-27T11:43:00Z</dcterms:created>
  <dcterms:modified xsi:type="dcterms:W3CDTF">2025-05-27T11:46:00Z</dcterms:modified>
</cp:coreProperties>
</file>