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right="4676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right="4535"/>
        <w:jc w:val="both"/>
        <w:tabs>
          <w:tab w:val="left" w:pos="4820" w:leader="none"/>
          <w:tab w:val="left" w:pos="5245" w:leader="none"/>
        </w:tabs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от 20.10.2025 №627-р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right="4535"/>
        <w:jc w:val="both"/>
        <w:tabs>
          <w:tab w:val="left" w:pos="4820" w:leader="none"/>
          <w:tab w:val="left" w:pos="5245" w:leader="none"/>
        </w:tabs>
        <w:rPr>
          <w:sz w:val="26"/>
          <w:szCs w:val="26"/>
          <w14:ligatures w14:val="none"/>
        </w:rPr>
      </w:pPr>
      <w:r>
        <w:rPr>
          <w:sz w:val="26"/>
          <w:szCs w:val="26"/>
          <w:highlight w:val="none"/>
        </w:rPr>
        <w:t xml:space="preserve">(с изменениями от 04.12.2025 №733-р)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ind w:right="4535"/>
        <w:jc w:val="both"/>
        <w:tabs>
          <w:tab w:val="left" w:pos="4820" w:leader="none"/>
          <w:tab w:val="left" w:pos="5245" w:leader="none"/>
        </w:tabs>
      </w:pPr>
      <w:r>
        <w:rPr>
          <w:sz w:val="26"/>
          <w:szCs w:val="26"/>
        </w:rPr>
        <w:t xml:space="preserve">О коллективных переговорах по заключению Отраслевого соглашения между администрац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ей города Нижневартовска и Нижневартовской </w:t>
      </w:r>
      <w:r>
        <w:rPr>
          <w:sz w:val="26"/>
          <w:szCs w:val="26"/>
        </w:rPr>
        <w:t xml:space="preserve">городской организацией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рофессионального союза работн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ков народного образования и науки Российской </w:t>
      </w:r>
      <w:r>
        <w:rPr>
          <w:sz w:val="26"/>
          <w:szCs w:val="26"/>
        </w:rPr>
        <w:t xml:space="preserve">Федерации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6-20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8 годы</w:t>
      </w:r>
      <w:r>
        <w:rPr>
          <w:sz w:val="26"/>
          <w:szCs w:val="26"/>
        </w:rPr>
        <w:t xml:space="preserve"> </w:t>
      </w:r>
      <w:r/>
      <w:r/>
    </w:p>
    <w:p>
      <w:pPr>
        <w:pStyle w:val="861"/>
        <w:ind w:right="4535"/>
        <w:jc w:val="both"/>
      </w:pPr>
      <w:r/>
      <w:r/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</w:t>
      </w:r>
      <w:r>
        <w:rPr>
          <w:sz w:val="28"/>
          <w:szCs w:val="28"/>
        </w:rPr>
        <w:t xml:space="preserve">вышения социальной защище</w:t>
      </w:r>
      <w:r>
        <w:rPr>
          <w:sz w:val="28"/>
          <w:szCs w:val="28"/>
        </w:rPr>
        <w:t xml:space="preserve">нности работников</w:t>
      </w:r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 xml:space="preserve">подведо</w:t>
      </w:r>
      <w:r>
        <w:rPr>
          <w:sz w:val="28"/>
          <w:szCs w:val="28"/>
        </w:rPr>
        <w:t xml:space="preserve">мственных департаменту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социальной политик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общественных коммуникаций   и молодежной политики администрации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обеспечения согласованных действий в обла</w:t>
      </w:r>
      <w:r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ци</w:t>
      </w:r>
      <w:r>
        <w:rPr>
          <w:sz w:val="28"/>
          <w:szCs w:val="28"/>
        </w:rPr>
        <w:t xml:space="preserve">ально-трудовых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ношений,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статьями 34,</w:t>
      </w:r>
      <w:r>
        <w:rPr>
          <w:sz w:val="28"/>
          <w:szCs w:val="28"/>
        </w:rPr>
        <w:t xml:space="preserve"> 36</w:t>
      </w:r>
      <w:r>
        <w:rPr>
          <w:sz w:val="28"/>
          <w:szCs w:val="28"/>
        </w:rPr>
        <w:t xml:space="preserve"> Трудов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декс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предложение </w:t>
      </w:r>
      <w:r>
        <w:rPr>
          <w:sz w:val="28"/>
          <w:szCs w:val="28"/>
        </w:rPr>
        <w:t xml:space="preserve">Нижневартовской территориальной профсою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ной организации работников культуры (Просвет)</w:t>
      </w:r>
      <w:r>
        <w:rPr>
          <w:sz w:val="28"/>
          <w:szCs w:val="28"/>
        </w:rPr>
        <w:t xml:space="preserve"> о начале коллективных пер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говоров по заключению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траслевого </w:t>
      </w:r>
      <w:r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между администрацией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Нижневартовска и </w:t>
      </w:r>
      <w:r>
        <w:rPr>
          <w:sz w:val="28"/>
          <w:szCs w:val="28"/>
        </w:rPr>
        <w:t xml:space="preserve">Нижневартовской территориальной профсоюзной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зацией работников культуры (Просвет)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6-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 годы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 xml:space="preserve">представителей администрации города в </w:t>
      </w:r>
      <w:r>
        <w:rPr>
          <w:sz w:val="28"/>
          <w:szCs w:val="28"/>
        </w:rPr>
        <w:t xml:space="preserve">отраслевой </w:t>
      </w:r>
      <w:r>
        <w:rPr>
          <w:strike w:val="0"/>
          <w:sz w:val="28"/>
          <w:szCs w:val="28"/>
        </w:rPr>
        <w:t xml:space="preserve">городской</w:t>
      </w:r>
      <w:r>
        <w:rPr>
          <w:sz w:val="28"/>
          <w:szCs w:val="28"/>
        </w:rPr>
        <w:t xml:space="preserve"> комиссии по регулированию социально-трудовых отношений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 </w:t>
      </w:r>
      <w:r>
        <w:rPr>
          <w:sz w:val="28"/>
          <w:szCs w:val="28"/>
        </w:rPr>
        <w:t xml:space="preserve">муниципальных организаций</w:t>
      </w:r>
      <w:r>
        <w:rPr>
          <w:sz w:val="28"/>
          <w:szCs w:val="28"/>
        </w:rPr>
        <w:t xml:space="preserve">, подведомственных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партаменту     </w:t>
      </w:r>
      <w:r>
        <w:rPr>
          <w:sz w:val="28"/>
          <w:szCs w:val="28"/>
        </w:rPr>
        <w:t xml:space="preserve">по социальной </w:t>
      </w:r>
      <w:r>
        <w:rPr>
          <w:sz w:val="28"/>
          <w:szCs w:val="28"/>
        </w:rPr>
        <w:t xml:space="preserve">политике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распоряжения возложить на заместителя главы </w:t>
      </w:r>
      <w:r>
        <w:rPr>
          <w:sz w:val="28"/>
          <w:szCs w:val="28"/>
        </w:rPr>
        <w:t xml:space="preserve">города по экономике и финансам И.Н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Мурашко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0" w:firstLine="5244"/>
        <w:jc w:val="both"/>
        <w:rPr>
          <w:sz w:val="26"/>
          <w:szCs w:val="26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244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0" w:firstLine="5244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к распоряжению</w:t>
      </w:r>
      <w:r>
        <w:rPr>
          <w:sz w:val="26"/>
          <w:szCs w:val="26"/>
        </w:rPr>
      </w:r>
      <w:r/>
    </w:p>
    <w:p>
      <w:pPr>
        <w:pStyle w:val="861"/>
        <w:ind w:left="0" w:right="0" w:firstLine="52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ind w:left="0" w:right="0" w:firstLine="5244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20.10.2025 </w:t>
      </w:r>
      <w:r>
        <w:rPr>
          <w:sz w:val="26"/>
          <w:szCs w:val="26"/>
        </w:rPr>
        <w:t xml:space="preserve">№627-р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0" w:firstLine="524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(с изменениями от 04.12.2025 №733-р)</w:t>
      </w:r>
      <w:r/>
      <w:r>
        <w:rPr>
          <w:sz w:val="26"/>
          <w:szCs w:val="26"/>
          <w14:ligatures w14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администрации города в </w:t>
      </w:r>
      <w:r>
        <w:rPr>
          <w:b/>
          <w:sz w:val="28"/>
          <w:szCs w:val="28"/>
        </w:rPr>
        <w:t xml:space="preserve">отраслевой </w:t>
      </w:r>
      <w:r>
        <w:rPr>
          <w:b/>
          <w:strike w:val="0"/>
          <w:sz w:val="28"/>
          <w:szCs w:val="28"/>
        </w:rPr>
        <w:t xml:space="preserve">городской</w:t>
      </w:r>
      <w:r>
        <w:rPr>
          <w:b/>
          <w:sz w:val="28"/>
          <w:szCs w:val="28"/>
        </w:rPr>
        <w:t xml:space="preserve"> комиссии по 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гулированию социально-трудовых отношений работников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</w:t>
      </w:r>
      <w:r>
        <w:rPr>
          <w:b/>
          <w:sz w:val="28"/>
          <w:szCs w:val="28"/>
        </w:rPr>
        <w:t xml:space="preserve">паль</w:t>
      </w:r>
      <w:r>
        <w:rPr>
          <w:b/>
          <w:sz w:val="28"/>
          <w:szCs w:val="28"/>
        </w:rPr>
        <w:t xml:space="preserve">ных организаций</w:t>
      </w:r>
      <w:r>
        <w:rPr>
          <w:b/>
          <w:sz w:val="28"/>
          <w:szCs w:val="28"/>
        </w:rPr>
        <w:t xml:space="preserve">, подведомственных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департаменту по соц</w:t>
      </w:r>
      <w:r>
        <w:rPr>
          <w:b/>
          <w:bCs/>
          <w:spacing w:val="-3"/>
          <w:sz w:val="28"/>
          <w:szCs w:val="28"/>
        </w:rPr>
        <w:t xml:space="preserve">и</w:t>
      </w:r>
      <w:r>
        <w:rPr>
          <w:b/>
          <w:bCs/>
          <w:spacing w:val="-3"/>
          <w:sz w:val="28"/>
          <w:szCs w:val="28"/>
        </w:rPr>
        <w:t xml:space="preserve">альной политике</w:t>
      </w:r>
      <w:r>
        <w:rPr>
          <w:b/>
          <w:bCs/>
          <w:spacing w:val="-3"/>
          <w:sz w:val="28"/>
          <w:szCs w:val="28"/>
        </w:rPr>
        <w:t xml:space="preserve"> администрации города</w:t>
      </w:r>
      <w:r>
        <w:rPr>
          <w:b/>
          <w:bCs/>
          <w:spacing w:val="-3"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департаменту общественных ко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муникаций и молодежной политики </w:t>
      </w:r>
      <w:r>
        <w:rPr>
          <w:b/>
          <w:sz w:val="28"/>
          <w:szCs w:val="28"/>
        </w:rPr>
        <w:t xml:space="preserve">администрации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главы города по </w:t>
      </w:r>
      <w:r>
        <w:rPr>
          <w:sz w:val="28"/>
          <w:szCs w:val="28"/>
        </w:rPr>
        <w:t xml:space="preserve">эко</w:t>
      </w:r>
      <w:r>
        <w:rPr>
          <w:sz w:val="28"/>
          <w:szCs w:val="28"/>
        </w:rPr>
        <w:t xml:space="preserve">номике</w:t>
      </w:r>
      <w:r>
        <w:rPr>
          <w:sz w:val="28"/>
          <w:szCs w:val="28"/>
        </w:rPr>
        <w:t xml:space="preserve"> и финансам</w:t>
      </w:r>
      <w:r>
        <w:rPr>
          <w:sz w:val="28"/>
          <w:szCs w:val="28"/>
        </w:rPr>
        <w:t xml:space="preserve">, сопредседатель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отдела труда управления </w:t>
      </w:r>
      <w:r>
        <w:rPr>
          <w:sz w:val="28"/>
          <w:szCs w:val="28"/>
        </w:rPr>
        <w:t xml:space="preserve">экономики</w:t>
      </w:r>
      <w:r>
        <w:rPr>
          <w:sz w:val="28"/>
          <w:szCs w:val="28"/>
        </w:rPr>
        <w:t xml:space="preserve"> и стратегического планирования 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города, секретарь комиссии</w:t>
      </w:r>
      <w:r>
        <w:rPr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</w:t>
      </w:r>
      <w:r>
        <w:rPr>
          <w:b/>
          <w:sz w:val="28"/>
          <w:szCs w:val="28"/>
        </w:rPr>
      </w:r>
    </w:p>
    <w:p>
      <w:pPr>
        <w:pStyle w:val="871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Директор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политике</w:t>
      </w:r>
      <w:r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 xml:space="preserve">ции города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Директор департамента экономического развития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Заместитель главы города</w:t>
      </w:r>
      <w:r>
        <w:rPr>
          <w:sz w:val="28"/>
          <w:szCs w:val="28"/>
        </w:rPr>
        <w:t xml:space="preserve"> по социальной политике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Заместитель главы города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директор депа</w:t>
      </w:r>
      <w:r>
        <w:rPr>
          <w:sz w:val="28"/>
          <w:szCs w:val="28"/>
        </w:rPr>
        <w:t xml:space="preserve">ртамента общественных коммуникаций и молодежной политики администра</w:t>
      </w:r>
      <w:r>
        <w:rPr>
          <w:sz w:val="28"/>
          <w:szCs w:val="28"/>
        </w:rPr>
        <w:t xml:space="preserve">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юридического управления админи</w:t>
      </w:r>
      <w:r>
        <w:rPr>
          <w:sz w:val="28"/>
          <w:szCs w:val="28"/>
        </w:rPr>
        <w:t xml:space="preserve">страции города</w:t>
      </w:r>
      <w:r>
        <w:rPr>
          <w:sz w:val="28"/>
          <w:szCs w:val="28"/>
        </w:rPr>
      </w:r>
    </w:p>
    <w:p>
      <w:pPr>
        <w:pStyle w:val="871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510"/>
        <w:tabs>
          <w:tab w:val="num" w:pos="123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sz w:val="24"/>
      <w:szCs w:val="24"/>
      <w:lang w:val="ru-RU" w:eastAsia="ru-RU" w:bidi="ar-SA"/>
    </w:rPr>
  </w:style>
  <w:style w:type="paragraph" w:styleId="862">
    <w:name w:val="Заголовок 1"/>
    <w:basedOn w:val="861"/>
    <w:next w:val="861"/>
    <w:link w:val="872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3">
    <w:name w:val="Заголовок 3"/>
    <w:basedOn w:val="861"/>
    <w:next w:val="861"/>
    <w:link w:val="877"/>
    <w:qFormat/>
    <w:pPr>
      <w:jc w:val="center"/>
      <w:keepNext/>
      <w:outlineLvl w:val="2"/>
    </w:pPr>
    <w:rPr>
      <w:b/>
      <w:sz w:val="28"/>
      <w:szCs w:val="20"/>
    </w:rPr>
  </w:style>
  <w:style w:type="paragraph" w:styleId="864">
    <w:name w:val="Заголовок 4"/>
    <w:basedOn w:val="861"/>
    <w:next w:val="861"/>
    <w:link w:val="883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65">
    <w:name w:val="Основной шрифт абзаца"/>
    <w:next w:val="865"/>
    <w:link w:val="861"/>
    <w:semiHidden/>
  </w:style>
  <w:style w:type="table" w:styleId="866">
    <w:name w:val="Обычная таблица"/>
    <w:next w:val="866"/>
    <w:link w:val="861"/>
    <w:semiHidden/>
    <w:tblPr/>
  </w:style>
  <w:style w:type="numbering" w:styleId="867">
    <w:name w:val="Нет списка"/>
    <w:next w:val="867"/>
    <w:link w:val="861"/>
    <w:semiHidden/>
  </w:style>
  <w:style w:type="paragraph" w:styleId="868">
    <w:name w:val="Текст выноски"/>
    <w:basedOn w:val="861"/>
    <w:next w:val="868"/>
    <w:link w:val="861"/>
    <w:semiHidden/>
    <w:rPr>
      <w:rFonts w:ascii="Tahoma" w:hAnsi="Tahoma" w:cs="Tahoma"/>
      <w:sz w:val="16"/>
      <w:szCs w:val="16"/>
    </w:rPr>
  </w:style>
  <w:style w:type="paragraph" w:styleId="869">
    <w:name w:val="Основной текст"/>
    <w:basedOn w:val="861"/>
    <w:next w:val="869"/>
    <w:link w:val="861"/>
    <w:pPr>
      <w:jc w:val="center"/>
    </w:pPr>
    <w:rPr>
      <w:rFonts w:cs="Arial"/>
      <w:b/>
      <w:bCs/>
      <w:color w:val="000080"/>
      <w:sz w:val="28"/>
      <w:szCs w:val="20"/>
    </w:rPr>
  </w:style>
  <w:style w:type="paragraph" w:styleId="870">
    <w:name w:val="Основной текст с отступом"/>
    <w:basedOn w:val="861"/>
    <w:next w:val="870"/>
    <w:link w:val="878"/>
    <w:pPr>
      <w:ind w:firstLine="540"/>
      <w:jc w:val="both"/>
    </w:pPr>
    <w:rPr>
      <w:rFonts w:cs="Arial"/>
      <w:color w:val="000000"/>
      <w:sz w:val="28"/>
      <w:szCs w:val="20"/>
    </w:rPr>
  </w:style>
  <w:style w:type="paragraph" w:styleId="871">
    <w:name w:val="Основной текст с отступом 2"/>
    <w:basedOn w:val="861"/>
    <w:next w:val="871"/>
    <w:link w:val="879"/>
    <w:pPr>
      <w:ind w:left="720"/>
    </w:pPr>
    <w:rPr>
      <w:b/>
      <w:bCs/>
      <w:sz w:val="28"/>
    </w:rPr>
  </w:style>
  <w:style w:type="character" w:styleId="872">
    <w:name w:val="Заголовок 1 Знак"/>
    <w:next w:val="872"/>
    <w:link w:val="862"/>
    <w:rPr>
      <w:rFonts w:ascii="Cambria" w:hAnsi="Cambria" w:eastAsia="Times New Roman" w:cs="Times New Roman"/>
      <w:b/>
      <w:bCs/>
      <w:sz w:val="32"/>
      <w:szCs w:val="32"/>
    </w:rPr>
  </w:style>
  <w:style w:type="paragraph" w:styleId="873">
    <w:name w:val="Верхний колонтитул"/>
    <w:basedOn w:val="861"/>
    <w:next w:val="873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874">
    <w:name w:val="Верхний колонтитул Знак"/>
    <w:next w:val="874"/>
    <w:link w:val="873"/>
    <w:uiPriority w:val="99"/>
    <w:rPr>
      <w:sz w:val="24"/>
      <w:szCs w:val="24"/>
    </w:rPr>
  </w:style>
  <w:style w:type="paragraph" w:styleId="875">
    <w:name w:val="Нижний колонтитул"/>
    <w:basedOn w:val="861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Нижний колонтитул Знак"/>
    <w:next w:val="876"/>
    <w:link w:val="875"/>
    <w:rPr>
      <w:sz w:val="24"/>
      <w:szCs w:val="24"/>
    </w:rPr>
  </w:style>
  <w:style w:type="character" w:styleId="877">
    <w:name w:val="Заголовок 3 Знак"/>
    <w:next w:val="877"/>
    <w:link w:val="863"/>
    <w:rPr>
      <w:b/>
      <w:sz w:val="28"/>
    </w:rPr>
  </w:style>
  <w:style w:type="character" w:styleId="878">
    <w:name w:val="Основной текст с отступом Знак"/>
    <w:next w:val="878"/>
    <w:link w:val="870"/>
    <w:rPr>
      <w:rFonts w:cs="Arial"/>
      <w:color w:val="000000"/>
      <w:sz w:val="28"/>
    </w:rPr>
  </w:style>
  <w:style w:type="character" w:styleId="879">
    <w:name w:val="Основной текст с отступом 2 Знак"/>
    <w:next w:val="879"/>
    <w:link w:val="871"/>
    <w:rPr>
      <w:b/>
      <w:bCs/>
      <w:sz w:val="28"/>
      <w:szCs w:val="24"/>
    </w:rPr>
  </w:style>
  <w:style w:type="paragraph" w:styleId="880">
    <w:name w:val="Обычный (веб)"/>
    <w:basedOn w:val="861"/>
    <w:next w:val="880"/>
    <w:link w:val="861"/>
    <w:pPr>
      <w:spacing w:before="100" w:beforeAutospacing="1" w:after="100" w:afterAutospacing="1"/>
    </w:pPr>
  </w:style>
  <w:style w:type="paragraph" w:styleId="881">
    <w:name w:val="Стандартный HTML"/>
    <w:basedOn w:val="861"/>
    <w:next w:val="881"/>
    <w:link w:val="88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2">
    <w:name w:val="Стандартный HTML Знак"/>
    <w:next w:val="882"/>
    <w:link w:val="881"/>
    <w:uiPriority w:val="99"/>
    <w:rPr>
      <w:rFonts w:ascii="Courier New" w:hAnsi="Courier New" w:cs="Courier New"/>
    </w:rPr>
  </w:style>
  <w:style w:type="character" w:styleId="883">
    <w:name w:val="Заголовок 4 Знак"/>
    <w:next w:val="883"/>
    <w:link w:val="86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884">
    <w:name w:val="juscontext"/>
    <w:basedOn w:val="861"/>
    <w:next w:val="884"/>
    <w:link w:val="861"/>
    <w:pPr>
      <w:jc w:val="both"/>
      <w:spacing w:after="300"/>
    </w:pPr>
  </w:style>
  <w:style w:type="paragraph" w:styleId="885">
    <w:name w:val=" Знак Знак Знак Знак Знак Знак Знак Знак Знак Знак"/>
    <w:basedOn w:val="861"/>
    <w:next w:val="885"/>
    <w:link w:val="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Саржан</dc:creator>
  <cp:lastModifiedBy>domoratskayayuv</cp:lastModifiedBy>
  <cp:revision>39</cp:revision>
  <dcterms:created xsi:type="dcterms:W3CDTF">2016-09-09T11:44:00Z</dcterms:created>
  <dcterms:modified xsi:type="dcterms:W3CDTF">2026-01-15T07:42:55Z</dcterms:modified>
  <cp:version>917504</cp:version>
</cp:coreProperties>
</file>