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8D" w:rsidRDefault="006E010F" w:rsidP="006E010F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0D8D" w:rsidRDefault="006E010F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на лучший костюм Вороны </w:t>
      </w:r>
    </w:p>
    <w:bookmarkEnd w:id="0"/>
    <w:p w:rsidR="00F40D8D" w:rsidRDefault="006E010F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Окружного фольклорного праздника </w:t>
      </w:r>
    </w:p>
    <w:p w:rsidR="00F40D8D" w:rsidRDefault="006E010F">
      <w:pPr>
        <w:pStyle w:val="afc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коренных малочисленных народов Севера «Вороний день»</w:t>
      </w:r>
    </w:p>
    <w:p w:rsidR="00F40D8D" w:rsidRDefault="006E010F">
      <w:pPr>
        <w:pStyle w:val="afc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40D8D" w:rsidRDefault="006E010F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условия проведения Окружного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на лучший костюм Вороны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Конкурс),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реализуемого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Указом Президента Российской Федерации от 25.12.2025 г. № 962 «О проведении</w:t>
      </w:r>
      <w:r>
        <w:rPr>
          <w:rFonts w:ascii="Times New Roman" w:eastAsia="Calibri" w:hAnsi="Times New Roman" w:cs="Times New Roman"/>
          <w:sz w:val="28"/>
          <w:szCs w:val="28"/>
        </w:rPr>
        <w:br/>
        <w:t>в Российской Федерации Г</w:t>
      </w:r>
      <w:r>
        <w:rPr>
          <w:rFonts w:ascii="Times New Roman" w:eastAsia="Calibri" w:hAnsi="Times New Roman" w:cs="Times New Roman"/>
          <w:sz w:val="28"/>
          <w:szCs w:val="28"/>
        </w:rPr>
        <w:t>ода единства народов России»,</w:t>
      </w:r>
      <w:r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7 мая 2024 г. № 309</w:t>
      </w:r>
      <w:r>
        <w:rPr>
          <w:rFonts w:ascii="Times New Roman" w:hAnsi="Times New Roman" w:cs="Times New Roman"/>
          <w:sz w:val="28"/>
          <w:szCs w:val="28"/>
        </w:rPr>
        <w:br/>
        <w:t xml:space="preserve">«О национальных целях развития Российской Федерации на период до 2030 года и на перспективу до 2036 года», Указом Президента Российской Федерации от 25 ноября 2025 </w:t>
      </w:r>
      <w:r>
        <w:rPr>
          <w:rFonts w:ascii="Times New Roman" w:hAnsi="Times New Roman" w:cs="Times New Roman"/>
          <w:sz w:val="28"/>
          <w:szCs w:val="28"/>
        </w:rPr>
        <w:t>года № 858  «О Стратегии государственной национальной политики Российской Федерации на период до 2036 года», государственного задания автономному учреждению Ханты-Мансийского автономного округа – Югры «Окружной Дом народного творчества»</w:t>
      </w:r>
      <w:r>
        <w:rPr>
          <w:rFonts w:ascii="Times New Roman" w:hAnsi="Times New Roman" w:cs="Times New Roman"/>
          <w:sz w:val="28"/>
          <w:szCs w:val="28"/>
        </w:rPr>
        <w:br/>
        <w:t>на 2026 год и плано</w:t>
      </w:r>
      <w:r>
        <w:rPr>
          <w:rFonts w:ascii="Times New Roman" w:hAnsi="Times New Roman" w:cs="Times New Roman"/>
          <w:sz w:val="28"/>
          <w:szCs w:val="28"/>
        </w:rPr>
        <w:t>вый период 2027 и 2028 годов за счёт средств бюджета Ханты-Мансийского автономного округа – Югры.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рамках Года молодой семьи, объявленного Губернатором Ханты-Мансийского автономного округа ‒ Югры,</w:t>
      </w:r>
      <w:r>
        <w:rPr>
          <w:rFonts w:ascii="Times New Roman" w:hAnsi="Times New Roman" w:cs="Times New Roman"/>
          <w:sz w:val="28"/>
          <w:szCs w:val="28"/>
        </w:rPr>
        <w:br/>
        <w:t>и направлен на реализацию мероприятий Ф</w:t>
      </w:r>
      <w:r>
        <w:rPr>
          <w:rFonts w:ascii="Times New Roman" w:hAnsi="Times New Roman" w:cs="Times New Roman"/>
          <w:sz w:val="28"/>
          <w:szCs w:val="28"/>
        </w:rPr>
        <w:t>едерального проекта «Семейные ценности  и инфраструктура культуры» национального проекта «Семья» и входит в программу основных мероприятий Окружного фольклорного праздника коренных малочисленных народов Севера «Вороний день», утверждённого Постановлением П</w:t>
      </w:r>
      <w:r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 от 31 марта 2012 года</w:t>
      </w:r>
      <w:r>
        <w:rPr>
          <w:rFonts w:ascii="Times New Roman" w:hAnsi="Times New Roman" w:cs="Times New Roman"/>
          <w:sz w:val="28"/>
          <w:szCs w:val="28"/>
        </w:rPr>
        <w:br/>
        <w:t>№ 129-п «О проведении Дня коренных малочисленных народов Севера Ханты-Мансийского автономного округа – Югры «Вороний день».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 и организаторы Конкурса: Департамент культ</w:t>
      </w:r>
      <w:r>
        <w:rPr>
          <w:rFonts w:ascii="Times New Roman" w:hAnsi="Times New Roman" w:cs="Times New Roman"/>
          <w:sz w:val="28"/>
          <w:szCs w:val="28"/>
        </w:rPr>
        <w:t xml:space="preserve">уры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Югры, автономное учреждение Ханты-Мансийского автономного округа – Югры «Окружной Дом народного творчества», региональное отделение Общероссийской общественно-государственной организации «Ассамблея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Югры.</w:t>
      </w:r>
    </w:p>
    <w:p w:rsidR="00F40D8D" w:rsidRDefault="00F40D8D">
      <w:pPr>
        <w:pStyle w:val="afc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D8D" w:rsidRDefault="006E010F">
      <w:pPr>
        <w:pStyle w:val="afc"/>
        <w:numPr>
          <w:ilvl w:val="0"/>
          <w:numId w:val="2"/>
        </w:num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и популяризации традиционной культуры коренных малочисленных народов Севера.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поддержка талантливых югорчан;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интереса к самобыт</w:t>
      </w:r>
      <w:r>
        <w:rPr>
          <w:rFonts w:ascii="Times New Roman" w:hAnsi="Times New Roman" w:cs="Times New Roman"/>
          <w:sz w:val="28"/>
          <w:szCs w:val="28"/>
        </w:rPr>
        <w:t>ной культуре и вовлечение</w:t>
      </w:r>
      <w:r>
        <w:rPr>
          <w:rFonts w:ascii="Times New Roman" w:hAnsi="Times New Roman" w:cs="Times New Roman"/>
          <w:sz w:val="28"/>
          <w:szCs w:val="28"/>
        </w:rPr>
        <w:br/>
        <w:t>в сферу народного искусства коренных малочисленных народов Севера;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преемственности традиций коренных малочисленных народов Севера, реализация творческого потенциала жителей Югры.</w:t>
      </w:r>
    </w:p>
    <w:p w:rsidR="00F40D8D" w:rsidRDefault="00F40D8D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D8D" w:rsidRDefault="006E010F">
      <w:pPr>
        <w:pStyle w:val="afc"/>
        <w:numPr>
          <w:ilvl w:val="0"/>
          <w:numId w:val="2"/>
        </w:num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этапы проведения Конкурса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2 февраля по 4 апреля 2026 года.</w:t>
      </w:r>
    </w:p>
    <w:p w:rsidR="00F40D8D" w:rsidRDefault="006E010F">
      <w:pPr>
        <w:pStyle w:val="afc"/>
        <w:numPr>
          <w:ilvl w:val="1"/>
          <w:numId w:val="2"/>
        </w:numPr>
        <w:tabs>
          <w:tab w:val="left" w:pos="426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Этапы проведения Конкурса: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080"/>
        <w:gridCol w:w="4097"/>
      </w:tblGrid>
      <w:tr w:rsidR="00F40D8D">
        <w:trPr>
          <w:jc w:val="center"/>
        </w:trPr>
        <w:tc>
          <w:tcPr>
            <w:tcW w:w="5080" w:type="dxa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4097" w:type="dxa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</w:t>
            </w:r>
          </w:p>
        </w:tc>
      </w:tr>
      <w:tr w:rsidR="00F40D8D">
        <w:trPr>
          <w:jc w:val="center"/>
        </w:trPr>
        <w:tc>
          <w:tcPr>
            <w:tcW w:w="5080" w:type="dxa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Приём заявок и работ на участие в Конкурсе</w:t>
            </w:r>
          </w:p>
          <w:p w:rsidR="00F40D8D" w:rsidRDefault="00F40D8D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7" w:type="dxa"/>
            <w:vAlign w:val="center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февраля – 15 марта 2026 года</w:t>
            </w:r>
          </w:p>
        </w:tc>
      </w:tr>
      <w:tr w:rsidR="00F40D8D">
        <w:trPr>
          <w:jc w:val="center"/>
        </w:trPr>
        <w:tc>
          <w:tcPr>
            <w:tcW w:w="5080" w:type="dxa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работ конкурсной комиссией, подведение итогов</w:t>
            </w:r>
          </w:p>
        </w:tc>
        <w:tc>
          <w:tcPr>
            <w:tcW w:w="4097" w:type="dxa"/>
            <w:vAlign w:val="center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20 марта 2026 года</w:t>
            </w:r>
          </w:p>
        </w:tc>
      </w:tr>
      <w:tr w:rsidR="00F40D8D">
        <w:trPr>
          <w:jc w:val="center"/>
        </w:trPr>
        <w:tc>
          <w:tcPr>
            <w:tcW w:w="5080" w:type="dxa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Дефиле лауреатов конкурса </w:t>
            </w:r>
          </w:p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(г. Ханты-Мансийск)</w:t>
            </w:r>
          </w:p>
        </w:tc>
        <w:tc>
          <w:tcPr>
            <w:tcW w:w="4097" w:type="dxa"/>
            <w:vAlign w:val="center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апреля 2026 года</w:t>
            </w:r>
          </w:p>
        </w:tc>
      </w:tr>
      <w:tr w:rsidR="00F40D8D">
        <w:trPr>
          <w:jc w:val="center"/>
        </w:trPr>
        <w:tc>
          <w:tcPr>
            <w:tcW w:w="5080" w:type="dxa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итогов на официальных сайтах организаторов и партнёров Конкурса</w:t>
            </w:r>
          </w:p>
        </w:tc>
        <w:tc>
          <w:tcPr>
            <w:tcW w:w="4097" w:type="dxa"/>
            <w:vAlign w:val="center"/>
          </w:tcPr>
          <w:p w:rsidR="00F40D8D" w:rsidRDefault="006E010F">
            <w:pPr>
              <w:pStyle w:val="afc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4 апреля 2026 года</w:t>
            </w:r>
          </w:p>
        </w:tc>
      </w:tr>
    </w:tbl>
    <w:p w:rsidR="00F40D8D" w:rsidRDefault="006E010F">
      <w:pPr>
        <w:pStyle w:val="afc"/>
        <w:numPr>
          <w:ilvl w:val="0"/>
          <w:numId w:val="2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Возрастные категории участников Конкурса</w:t>
      </w:r>
    </w:p>
    <w:tbl>
      <w:tblPr>
        <w:tblStyle w:val="afb"/>
        <w:tblW w:w="0" w:type="auto"/>
        <w:tblInd w:w="217" w:type="dxa"/>
        <w:tblLook w:val="04A0" w:firstRow="1" w:lastRow="0" w:firstColumn="1" w:lastColumn="0" w:noHBand="0" w:noVBand="1"/>
      </w:tblPr>
      <w:tblGrid>
        <w:gridCol w:w="4482"/>
        <w:gridCol w:w="4588"/>
      </w:tblGrid>
      <w:tr w:rsidR="00F40D8D">
        <w:tc>
          <w:tcPr>
            <w:tcW w:w="4567" w:type="dxa"/>
            <w:vMerge w:val="restart"/>
          </w:tcPr>
          <w:p w:rsidR="00F40D8D" w:rsidRDefault="006E010F">
            <w:pPr>
              <w:pStyle w:val="afc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костюма</w:t>
            </w:r>
          </w:p>
          <w:p w:rsidR="00F40D8D" w:rsidRDefault="006E010F">
            <w:pPr>
              <w:pStyle w:val="afc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или </w:t>
            </w:r>
          </w:p>
          <w:p w:rsidR="00F40D8D" w:rsidRDefault="006E010F">
            <w:pPr>
              <w:pStyle w:val="afc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работа)</w:t>
            </w:r>
          </w:p>
          <w:p w:rsidR="00F40D8D" w:rsidRDefault="00F40D8D">
            <w:pPr>
              <w:pStyle w:val="afc"/>
              <w:spacing w:before="6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80" w:type="dxa"/>
          </w:tcPr>
          <w:p w:rsidR="00F40D8D" w:rsidRDefault="006E010F">
            <w:pPr>
              <w:pStyle w:val="afc"/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категории</w:t>
            </w:r>
          </w:p>
        </w:tc>
      </w:tr>
      <w:tr w:rsidR="00F40D8D">
        <w:tc>
          <w:tcPr>
            <w:tcW w:w="4567" w:type="dxa"/>
            <w:vMerge/>
          </w:tcPr>
          <w:p w:rsidR="00F40D8D" w:rsidRDefault="00F40D8D">
            <w:pPr>
              <w:pStyle w:val="afc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F40D8D" w:rsidRDefault="006E010F">
            <w:pPr>
              <w:pStyle w:val="afc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F40D8D">
        <w:tc>
          <w:tcPr>
            <w:tcW w:w="4567" w:type="dxa"/>
            <w:vMerge/>
          </w:tcPr>
          <w:p w:rsidR="00F40D8D" w:rsidRDefault="00F40D8D">
            <w:pPr>
              <w:pStyle w:val="afc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F40D8D" w:rsidRDefault="006E010F">
            <w:pPr>
              <w:pStyle w:val="afc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 и старше</w:t>
            </w:r>
          </w:p>
        </w:tc>
      </w:tr>
      <w:tr w:rsidR="00F40D8D">
        <w:trPr>
          <w:trHeight w:val="337"/>
        </w:trPr>
        <w:tc>
          <w:tcPr>
            <w:tcW w:w="4567" w:type="dxa"/>
            <w:vMerge/>
          </w:tcPr>
          <w:p w:rsidR="00F40D8D" w:rsidRDefault="00F40D8D">
            <w:pPr>
              <w:pStyle w:val="afc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F40D8D" w:rsidRDefault="006E010F">
            <w:pPr>
              <w:pStyle w:val="afc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</w:tr>
    </w:tbl>
    <w:p w:rsidR="00F40D8D" w:rsidRDefault="006E010F">
      <w:pPr>
        <w:pStyle w:val="afc"/>
        <w:numPr>
          <w:ilvl w:val="0"/>
          <w:numId w:val="2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Жюри Конкурса оценивает конкурсные работы по следующим критериям: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ворческий подход;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Законченный эстетический вид;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орнаментов, элементов одежды традиционной культуры обских угров;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работы (видеоролик), презентация.</w:t>
      </w:r>
    </w:p>
    <w:p w:rsidR="00F40D8D" w:rsidRDefault="00F40D8D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0D8D" w:rsidRDefault="006E010F">
      <w:pPr>
        <w:pStyle w:val="afd"/>
        <w:numPr>
          <w:ilvl w:val="0"/>
          <w:numId w:val="2"/>
        </w:numPr>
        <w:spacing w:before="0" w:line="240" w:lineRule="auto"/>
        <w:jc w:val="center"/>
        <w:rPr>
          <w:b/>
          <w:sz w:val="28"/>
          <w:szCs w:val="28"/>
        </w:rPr>
      </w:pPr>
      <w:r>
        <w:rPr>
          <w:rFonts w:eastAsia="MS Mincho"/>
          <w:b/>
          <w:bCs/>
          <w:sz w:val="28"/>
          <w:szCs w:val="28"/>
          <w:lang w:eastAsia="ja-JP"/>
        </w:rPr>
        <w:t>Условия участия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любительские </w:t>
      </w:r>
      <w:bookmarkStart w:id="1" w:name="_Hlk63949357"/>
      <w:r>
        <w:rPr>
          <w:rFonts w:ascii="Times New Roman" w:hAnsi="Times New Roman" w:cs="Times New Roman"/>
          <w:sz w:val="28"/>
          <w:szCs w:val="28"/>
        </w:rPr>
        <w:t xml:space="preserve">творческие коллективы, отдельные авторы, студии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>
        <w:rPr>
          <w:rFonts w:ascii="Times New Roman" w:hAnsi="Times New Roman" w:cs="Times New Roman"/>
          <w:sz w:val="28"/>
          <w:szCs w:val="28"/>
        </w:rPr>
        <w:t>учебных заведений общего, дополнительного, профессионального образования; профессиональные творческие коллективы, отдельные авторы, специалисты студий, имеющие профильное образование.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Конкурс принимаются творческие индивидуальные</w:t>
      </w:r>
      <w:r>
        <w:rPr>
          <w:rFonts w:ascii="Times New Roman" w:hAnsi="Times New Roman" w:cs="Times New Roman"/>
          <w:sz w:val="28"/>
          <w:szCs w:val="28"/>
        </w:rPr>
        <w:br/>
        <w:t>и коллективные работы.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заявку</w:t>
      </w:r>
      <w:r>
        <w:rPr>
          <w:rFonts w:ascii="Times New Roman" w:hAnsi="Times New Roman" w:cs="Times New Roman"/>
          <w:sz w:val="28"/>
          <w:szCs w:val="28"/>
        </w:rPr>
        <w:br/>
        <w:t>на платформе «Яндекс». Заявка доступна по ссылке:</w:t>
      </w:r>
    </w:p>
    <w:p w:rsidR="00F40D8D" w:rsidRDefault="006E010F">
      <w:pPr>
        <w:pStyle w:val="afc"/>
        <w:ind w:firstLine="709"/>
        <w:jc w:val="both"/>
        <w:rPr>
          <w:rStyle w:val="af8"/>
          <w:rFonts w:ascii="Times New Roman" w:hAnsi="Times New Roman"/>
          <w:sz w:val="28"/>
          <w:szCs w:val="28"/>
        </w:rPr>
      </w:pPr>
      <w:hyperlink r:id="rId8" w:tooltip="https://forms.yandex.ru/u/696496936d2d738abdad8f0e" w:history="1">
        <w:r>
          <w:rPr>
            <w:rStyle w:val="af7"/>
            <w:rFonts w:ascii="Times New Roman" w:hAnsi="Times New Roman"/>
            <w:sz w:val="28"/>
            <w:szCs w:val="28"/>
          </w:rPr>
          <w:t>https://forms.yandex.ru/u/696496</w:t>
        </w:r>
        <w:r>
          <w:rPr>
            <w:rStyle w:val="af7"/>
            <w:rFonts w:ascii="Times New Roman" w:hAnsi="Times New Roman"/>
            <w:sz w:val="28"/>
            <w:szCs w:val="28"/>
          </w:rPr>
          <w:t>936d2d738abdad8f0e</w:t>
        </w:r>
      </w:hyperlink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прикрепляют к заявке: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с демонстрацией костюма;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Презентацию (в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этапами изготовления костюма, </w:t>
      </w:r>
      <w:r>
        <w:rPr>
          <w:rFonts w:ascii="Times New Roman" w:hAnsi="Times New Roman" w:cs="Times New Roman"/>
          <w:sz w:val="28"/>
          <w:szCs w:val="28"/>
        </w:rPr>
        <w:br/>
        <w:t>с указанием автора(ов) и мастера(ов), принимающих участие</w:t>
      </w:r>
      <w:r>
        <w:rPr>
          <w:rFonts w:ascii="Times New Roman" w:hAnsi="Times New Roman" w:cs="Times New Roman"/>
          <w:sz w:val="28"/>
          <w:szCs w:val="28"/>
        </w:rPr>
        <w:br/>
        <w:t>в изготовлении костюма;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техник и технологи</w:t>
      </w:r>
      <w:r>
        <w:rPr>
          <w:rFonts w:ascii="Times New Roman" w:hAnsi="Times New Roman" w:cs="Times New Roman"/>
          <w:sz w:val="28"/>
          <w:szCs w:val="28"/>
        </w:rPr>
        <w:t>й изготовления;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видов используемых материалов;</w:t>
      </w:r>
    </w:p>
    <w:p w:rsidR="00F40D8D" w:rsidRDefault="006E010F">
      <w:pPr>
        <w:pStyle w:val="afc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значений используемых орнаментов.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показы могут осуществляться авторами </w:t>
      </w:r>
      <w:r>
        <w:rPr>
          <w:rFonts w:ascii="Times New Roman" w:hAnsi="Times New Roman" w:cs="Times New Roman"/>
          <w:sz w:val="28"/>
          <w:szCs w:val="28"/>
        </w:rPr>
        <w:br/>
        <w:t>или приглашёнными участниками (моделями).</w:t>
      </w:r>
    </w:p>
    <w:p w:rsidR="00F40D8D" w:rsidRDefault="006E010F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означает согласие участников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дальнейшую публикацию их работ с указанием авторства, без оплаты гонорара в печатных, и электронных изданиях, на информационных носителях, которые могут быть выпущены организаторами по итогам проекта или в целях его презентации, при этом за авторами сох</w:t>
      </w:r>
      <w:r>
        <w:rPr>
          <w:rFonts w:ascii="Times New Roman" w:hAnsi="Times New Roman" w:cs="Times New Roman"/>
          <w:sz w:val="28"/>
          <w:szCs w:val="28"/>
        </w:rPr>
        <w:t>раняются исключительные авторские права на опубликованные произведения (Приложение 1; 2).</w:t>
      </w:r>
    </w:p>
    <w:p w:rsidR="00F40D8D" w:rsidRDefault="006E010F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заявляемые к участию в Конкурсе, не должны противоречить законодательству Российской Федерации (в частности,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5 Федерального закона от 29 декабря 2010 года № 436-ФЗ и ст. 4  Федерального закона от 27 июня 2002 года № 114-ФЗ).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Съёмка конкурсной работы может быть осуществлена</w:t>
      </w:r>
      <w:r>
        <w:rPr>
          <w:rFonts w:ascii="Times New Roman" w:hAnsi="Times New Roman" w:cs="Times New Roman"/>
          <w:sz w:val="28"/>
          <w:szCs w:val="28"/>
        </w:rPr>
        <w:br/>
        <w:t>как в условиях природного ландшафта, так и на концертной сцене</w:t>
      </w:r>
      <w:r>
        <w:rPr>
          <w:rFonts w:ascii="Times New Roman" w:hAnsi="Times New Roman" w:cs="Times New Roman"/>
          <w:sz w:val="28"/>
          <w:szCs w:val="28"/>
        </w:rPr>
        <w:br/>
        <w:t>или в специально оснащён</w:t>
      </w:r>
      <w:r>
        <w:rPr>
          <w:rFonts w:ascii="Times New Roman" w:hAnsi="Times New Roman" w:cs="Times New Roman"/>
          <w:sz w:val="28"/>
          <w:szCs w:val="28"/>
        </w:rPr>
        <w:t xml:space="preserve">ном помещении.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любительский формат видеосъемки</w:t>
      </w:r>
      <w:r>
        <w:rPr>
          <w:rFonts w:ascii="Times New Roman" w:hAnsi="Times New Roman" w:cs="Times New Roman"/>
          <w:sz w:val="28"/>
          <w:szCs w:val="28"/>
        </w:rPr>
        <w:br/>
        <w:t>при соблюдении всех условий настоящего положения фестиваля. Рекомендуемый размер изображения не менее 1280Ч720 (</w:t>
      </w:r>
      <w:r>
        <w:rPr>
          <w:rFonts w:ascii="Times New Roman" w:hAnsi="Times New Roman" w:cs="Times New Roman"/>
          <w:sz w:val="28"/>
          <w:szCs w:val="28"/>
          <w:lang w:val="en-US"/>
        </w:rPr>
        <w:t>HD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которые не отвечают требованиям настоящего положения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в том числе пост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упившие после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, оцениваться не будут.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направляются в срок </w:t>
      </w:r>
      <w:r>
        <w:rPr>
          <w:rFonts w:ascii="Times New Roman" w:hAnsi="Times New Roman" w:cs="Times New Roman"/>
          <w:sz w:val="28"/>
          <w:szCs w:val="28"/>
        </w:rPr>
        <w:br/>
        <w:t xml:space="preserve">до 15 марта 2026 года включительно. </w:t>
      </w:r>
    </w:p>
    <w:p w:rsidR="00F40D8D" w:rsidRDefault="006E010F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новостей в оперативном режиме, предлагаем Вам подписаться на аккаунты Окружного Дома народного творч</w:t>
      </w:r>
      <w:r>
        <w:rPr>
          <w:rFonts w:ascii="Times New Roman" w:hAnsi="Times New Roman" w:cs="Times New Roman"/>
          <w:sz w:val="28"/>
          <w:szCs w:val="28"/>
        </w:rPr>
        <w:t xml:space="preserve">ества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социальных сетях: </w:t>
      </w:r>
      <w:hyperlink r:id="rId9" w:tooltip="http://www.vk.com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>www.vk.com/odntugra86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,  </w:t>
      </w:r>
      <w:hyperlink r:id="rId10" w:tooltip="http://www.ok.ru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>www.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o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k.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/odntugra86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0D8D" w:rsidRDefault="00F40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0D8D" w:rsidRDefault="006E010F">
      <w:pPr>
        <w:pStyle w:val="13"/>
        <w:numPr>
          <w:ilvl w:val="0"/>
          <w:numId w:val="2"/>
        </w:num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Состав жюри Конкурса</w:t>
      </w:r>
    </w:p>
    <w:p w:rsidR="00F40D8D" w:rsidRDefault="006E010F">
      <w:pPr>
        <w:numPr>
          <w:ilvl w:val="1"/>
          <w:numId w:val="2"/>
        </w:num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ценки конкурсантов формируется жюри Конкурса, в состав которого могут войти </w:t>
      </w:r>
      <w:r>
        <w:rPr>
          <w:rFonts w:ascii="Times New Roman" w:hAnsi="Times New Roman" w:cs="Times New Roman"/>
          <w:sz w:val="28"/>
          <w:szCs w:val="28"/>
        </w:rPr>
        <w:t xml:space="preserve">ведущие специалисты в области народного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творчества, деятели искусства и культуры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округа – Югры,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представители региональных общественных организаций, средств массовой информации.</w:t>
      </w:r>
    </w:p>
    <w:p w:rsidR="00F40D8D" w:rsidRDefault="006E010F">
      <w:pPr>
        <w:numPr>
          <w:ilvl w:val="1"/>
          <w:numId w:val="2"/>
        </w:num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Члены жюри оценивают выступления участников по 10-бальной системе. Лучшие из них выявляются по общей сумме баллов. Решение жюри не обсуждается и пересмотру не подлежит.</w:t>
      </w:r>
    </w:p>
    <w:p w:rsidR="00F40D8D" w:rsidRDefault="006E010F">
      <w:pPr>
        <w:numPr>
          <w:ilvl w:val="1"/>
          <w:numId w:val="2"/>
        </w:num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Итого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 обсуждения конкурсных работ является Протокол заседания,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на основании которого производится награждение победителей.</w:t>
      </w:r>
    </w:p>
    <w:p w:rsidR="00F40D8D" w:rsidRDefault="006E010F">
      <w:pPr>
        <w:numPr>
          <w:ilvl w:val="1"/>
          <w:numId w:val="2"/>
        </w:num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 спорных ситуациях решающее слово остаётся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за председателем жюри.</w:t>
      </w:r>
    </w:p>
    <w:p w:rsidR="00F40D8D" w:rsidRDefault="00F40D8D">
      <w:pPr>
        <w:spacing w:after="12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40D8D" w:rsidRDefault="006E010F">
      <w:pPr>
        <w:pStyle w:val="afc"/>
        <w:numPr>
          <w:ilvl w:val="0"/>
          <w:numId w:val="2"/>
        </w:numPr>
        <w:spacing w:before="12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Итоги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По итогам решения жюри участникам могут быть присвоены следующ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ие звания: обладатели Гран-При, лауреаты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степени, дипломанты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Члены жюри могут учреждать дополнительные номинации.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Лауреаты Конкурса приглашаются на участие в Окружном празднике коренных малочисленных народов Севера «Вороний д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ень»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в городе Ханты-Мансийске с возможностью демонстрации конкурсных работ, о чем уведомляются в официальном письме, направленном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на электронный адрес участника.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Все участники Конкурса награждаются памятными дипломами, направленными на электронную почту д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31 мая 2026 года.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Лауреаты Конкурса, принявшие участие в Окружном празднике коренных малочисленных народов Севера «Вороний день», награждаются памятными дипломами и призами. 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Решение о награждении участников вносится в протокол заседания жюри Конкурса и подписывается председателем и секретарём.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Итоги Конкурса размещаются на официальном сайте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и в официальной группе ВКонтакте автономного учреждения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Ханты-Мансийского автономного 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круга – Югры «Окружной Дом народного творчества».</w:t>
      </w:r>
    </w:p>
    <w:p w:rsidR="00F40D8D" w:rsidRDefault="00F40D8D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40D8D" w:rsidRDefault="006E010F">
      <w:pPr>
        <w:pStyle w:val="afc"/>
        <w:numPr>
          <w:ilvl w:val="0"/>
          <w:numId w:val="2"/>
        </w:num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Финансирование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 участие в Окружном празднике коренных малочисленных народов Севера «Вороний день» в городе Ханты-Мансийске приглашаются лауреаты - авторы костюмов или модели для демонстрации конкурсных р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абот.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Оплата проживания, питания в течение двух дней осуществляется за счёт приглашающей стороны. Транспортные расходы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до места проведения проекта и обратно – за счёт направляющей стороны.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В случае, если приглашённый на Окружной праздник коренных малочис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ленных народов Севера является несовершеннолетним, оплата проживания и питания предоставляется, в том числе, одному сопровождающему лицу. </w:t>
      </w:r>
    </w:p>
    <w:p w:rsidR="00F40D8D" w:rsidRDefault="006E010F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Организаторы оставляют за собой право регламентировать количество приглашённых участников от одного муниципального об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разования в соответствии с заявленной квотой Конкурса.</w:t>
      </w:r>
    </w:p>
    <w:p w:rsidR="00F40D8D" w:rsidRDefault="006E010F">
      <w:pPr>
        <w:pStyle w:val="afc"/>
        <w:numPr>
          <w:ilvl w:val="0"/>
          <w:numId w:val="2"/>
        </w:numPr>
        <w:spacing w:before="240" w:after="12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Контакты</w:t>
      </w:r>
    </w:p>
    <w:p w:rsidR="00F40D8D" w:rsidRDefault="006E010F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Автономное учреждение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  <w:t>округа – Югры «Окружной Дом народного творчества» адрес:</w:t>
      </w:r>
      <w:r>
        <w:rPr>
          <w:rFonts w:ascii="Times New Roman" w:hAnsi="Times New Roman" w:cs="Times New Roman"/>
          <w:sz w:val="28"/>
          <w:szCs w:val="28"/>
        </w:rPr>
        <w:br/>
        <w:t xml:space="preserve">ул. Гагарина, </w:t>
      </w:r>
      <w:r>
        <w:rPr>
          <w:rFonts w:ascii="Times New Roman" w:hAnsi="Times New Roman" w:cs="Times New Roman"/>
          <w:sz w:val="28"/>
          <w:szCs w:val="28"/>
        </w:rPr>
        <w:t>д.10, г. Ханты-Мансийск, Ханты-Мансийский автономный округ – Югра (Тюменская область), 628011.</w:t>
      </w:r>
    </w:p>
    <w:p w:rsidR="00F40D8D" w:rsidRDefault="006E010F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Отдел национальных культур: Нестерова Светлана Николаевна, Чердынцева Инесса Владимировна, Василькова Таисия Павловна, </w:t>
      </w:r>
      <w:r>
        <w:rPr>
          <w:rFonts w:ascii="Times New Roman" w:hAnsi="Times New Roman" w:cs="Times New Roman"/>
          <w:sz w:val="28"/>
          <w:szCs w:val="28"/>
        </w:rPr>
        <w:br/>
        <w:t>тел: 8 (3467) 32-15-62, e-mail: onk</w:t>
      </w:r>
      <w:r>
        <w:rPr>
          <w:rFonts w:ascii="Times New Roman" w:hAnsi="Times New Roman" w:cs="Times New Roman"/>
          <w:sz w:val="28"/>
          <w:szCs w:val="28"/>
        </w:rPr>
        <w:t>@odntugra.ru.</w:t>
      </w:r>
    </w:p>
    <w:p w:rsidR="00F40D8D" w:rsidRDefault="00F40D8D">
      <w:pPr>
        <w:pStyle w:val="afc"/>
        <w:spacing w:after="120"/>
        <w:rPr>
          <w:rFonts w:ascii="Times New Roman" w:hAnsi="Times New Roman" w:cs="Times New Roman"/>
          <w:sz w:val="28"/>
          <w:szCs w:val="28"/>
        </w:rPr>
      </w:pPr>
    </w:p>
    <w:p w:rsidR="00F40D8D" w:rsidRDefault="00F40D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40D8D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F40D8D" w:rsidRDefault="00F40D8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40D8D">
          <w:type w:val="continuous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F40D8D" w:rsidRDefault="006E010F">
      <w:pPr>
        <w:pStyle w:val="af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F40D8D" w:rsidRDefault="00F40D8D">
      <w:pPr>
        <w:spacing w:after="12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40D8D" w:rsidRDefault="006E01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СОГЛАСИЕ</w:t>
      </w:r>
    </w:p>
    <w:p w:rsidR="00F40D8D" w:rsidRDefault="006E01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на обработку персональных данных для участия в Окружном конкурсе на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лучший костюм Вороны </w:t>
      </w:r>
    </w:p>
    <w:p w:rsidR="00F40D8D" w:rsidRDefault="006E01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рамках Окружного фольклорного праздника коренных малочисленных народов Севера «Вороний день»</w:t>
      </w:r>
      <w:r>
        <w:rPr>
          <w:rFonts w:ascii="Times New Roman" w:eastAsia="Calibri" w:hAnsi="Times New Roman" w:cs="Times New Roman"/>
          <w:sz w:val="20"/>
          <w:szCs w:val="20"/>
        </w:rPr>
        <w:br/>
      </w:r>
    </w:p>
    <w:p w:rsidR="00F40D8D" w:rsidRDefault="006E01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Я,_________________________________________________________________________________________,</w:t>
      </w:r>
    </w:p>
    <w:p w:rsidR="00F40D8D" w:rsidRDefault="006E010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полностью, год рождения)</w:t>
      </w:r>
    </w:p>
    <w:p w:rsidR="00F40D8D" w:rsidRDefault="006E0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</w:t>
      </w:r>
      <w:hyperlink r:id="rId11" w:tooltip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w:history="1">
        <w:r>
          <w:rPr>
            <w:rFonts w:ascii="Times New Roman" w:eastAsia="Times New Roman" w:hAnsi="Times New Roman" w:cs="Times New Roman"/>
            <w:sz w:val="20"/>
            <w:szCs w:val="20"/>
          </w:rPr>
          <w:t>со ст. 9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27.07.2006 г. № 152-ФЗ «О персональных данных», зарегистрирован по адресу: ___________________________________________________________________________________________,</w:t>
      </w:r>
    </w:p>
    <w:p w:rsidR="00F40D8D" w:rsidRDefault="00F40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F40D8D" w:rsidRDefault="006E010F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целях моего участия в Конкурсе, даю согласие ав</w:t>
      </w:r>
      <w:r>
        <w:rPr>
          <w:rFonts w:ascii="Times New Roman" w:eastAsia="Times New Roman" w:hAnsi="Times New Roman" w:cs="Times New Roman"/>
          <w:sz w:val="20"/>
          <w:szCs w:val="20"/>
        </w:rPr>
        <w:t>тономному учреждению Ханты-Мансийского автономного округа – Югры «Окружной Дом народного творчества», находящемуся по адресу: 628011, г. Ханты-Мансийск, ул. Гагарина, д. 10,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 осуществление любых действий в отношении моих персональных данных,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- в соответствии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</w:p>
    <w:p w:rsidR="00F40D8D" w:rsidRDefault="006E010F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Перечень моих персо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нальных данных, на обработку которых я даю согласие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(нужное выбрать): </w:t>
      </w:r>
    </w:p>
    <w:p w:rsidR="00F40D8D" w:rsidRDefault="006E010F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фамилия, имя, отчество;</w:t>
      </w:r>
    </w:p>
    <w:p w:rsidR="00F40D8D" w:rsidRDefault="006E010F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паспортные данные (для размещения в гостинице)</w:t>
      </w:r>
    </w:p>
    <w:p w:rsidR="00F40D8D" w:rsidRDefault="006E010F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возраст</w:t>
      </w:r>
    </w:p>
    <w:p w:rsidR="00F40D8D" w:rsidRDefault="006E010F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проживания (район, населённый пункт);</w:t>
      </w:r>
    </w:p>
    <w:p w:rsidR="00F40D8D" w:rsidRDefault="006E010F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учебы, работы, должность;</w:t>
      </w:r>
    </w:p>
    <w:p w:rsidR="00F40D8D" w:rsidRDefault="006E010F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 контактные данные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(телефон, электронная почта); </w:t>
      </w:r>
    </w:p>
    <w:p w:rsidR="00F40D8D" w:rsidRDefault="006E010F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результат участия</w:t>
      </w:r>
    </w:p>
    <w:p w:rsidR="00F40D8D" w:rsidRDefault="006E010F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положением о Конкурсе ознакомлен(а), порядок проведения и правила Конкурса мне понятны.</w:t>
      </w:r>
    </w:p>
    <w:p w:rsidR="00F40D8D" w:rsidRDefault="006E010F">
      <w:pPr>
        <w:tabs>
          <w:tab w:val="left" w:pos="8931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</w:t>
      </w:r>
      <w:r>
        <w:rPr>
          <w:rFonts w:ascii="Times New Roman" w:eastAsia="Times New Roman" w:hAnsi="Times New Roman" w:cs="Times New Roman"/>
          <w:sz w:val="20"/>
          <w:szCs w:val="20"/>
        </w:rPr>
        <w:t>а), что вышеотмеченные персональные сведения обо мне могут быть переданы, по требованию, в государственные органы, в соответствии с действующим законодательством Российской Федерации, могут быть указаны в дипломах об участии в Конкурсе, могут быть размещен</w:t>
      </w:r>
      <w:r>
        <w:rPr>
          <w:rFonts w:ascii="Times New Roman" w:eastAsia="Times New Roman" w:hAnsi="Times New Roman" w:cs="Times New Roman"/>
          <w:sz w:val="20"/>
          <w:szCs w:val="20"/>
        </w:rPr>
        <w:t>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автономного округа – Югры «Окружной Дом народного творчества»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в списках участников и победителей Конкурса.</w:t>
      </w:r>
    </w:p>
    <w:p w:rsidR="00F40D8D" w:rsidRDefault="006E010F">
      <w:pPr>
        <w:tabs>
          <w:tab w:val="left" w:pos="8931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Настоящее согласие вступает в силу с момента его подписания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может быть отозвано в любой момент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по моему письменному заявлению.</w:t>
      </w:r>
    </w:p>
    <w:p w:rsidR="00F40D8D" w:rsidRDefault="00F40D8D">
      <w:pPr>
        <w:tabs>
          <w:tab w:val="left" w:pos="8931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0D8D" w:rsidRDefault="006E010F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«_____»______________ 20____ г</w:t>
      </w:r>
    </w:p>
    <w:p w:rsidR="00F40D8D" w:rsidRDefault="006E01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</w:t>
      </w:r>
    </w:p>
    <w:p w:rsidR="00F40D8D" w:rsidRDefault="006E01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 и Ф.И.О.  прописью п</w:t>
      </w:r>
      <w:r>
        <w:rPr>
          <w:rFonts w:ascii="Times New Roman" w:eastAsia="Times New Roman" w:hAnsi="Times New Roman" w:cs="Times New Roman"/>
          <w:sz w:val="20"/>
          <w:szCs w:val="20"/>
        </w:rPr>
        <w:t>олностью)</w:t>
      </w:r>
    </w:p>
    <w:p w:rsidR="00F40D8D" w:rsidRDefault="00F40D8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0D8D" w:rsidRDefault="006E010F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*Заполняется каждым совершеннолетним участником (в том числе каждым участником коллектива),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br/>
        <w:t>а также лицам, чьи данные указаны в заявке.</w:t>
      </w:r>
    </w:p>
    <w:p w:rsidR="00F40D8D" w:rsidRDefault="006E010F">
      <w:pPr>
        <w:pStyle w:val="afc"/>
        <w:spacing w:after="1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*При размещении организаторами конкурсных работ в печатных, электронных изданиях, в средствах массовой информ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ации, официальном сайте и социальных сетях АУ «Окружной Дом народного творчества» будут указаны только ФИО участника или название коллектива, ФИО руководителя, название направляющей организации и результат. Другие сведения (место работы, учебы, контактные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телефоны, адреса и др.) необходимы для внутреннего использования и в открытом доступе размещаться не будут.</w:t>
      </w:r>
    </w:p>
    <w:p w:rsidR="00F40D8D" w:rsidRDefault="00F40D8D">
      <w:pPr>
        <w:rPr>
          <w:rFonts w:ascii="Times New Roman" w:hAnsi="Times New Roman" w:cs="Times New Roman"/>
          <w:sz w:val="20"/>
          <w:szCs w:val="20"/>
        </w:rPr>
      </w:pPr>
    </w:p>
    <w:p w:rsidR="00F40D8D" w:rsidRDefault="00F40D8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0D8D" w:rsidRDefault="00F40D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D8D" w:rsidRDefault="006E010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F40D8D" w:rsidRDefault="006E01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СОГЛАСИЕ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родителя (законного представит</w:t>
      </w:r>
      <w:r>
        <w:rPr>
          <w:rFonts w:ascii="Times New Roman" w:eastAsia="Times New Roman" w:hAnsi="Times New Roman" w:cs="Times New Roman"/>
          <w:sz w:val="20"/>
          <w:szCs w:val="20"/>
        </w:rPr>
        <w:t>еля) несовершеннолетнего участника Окружного конкурса на лучший костюм Вороны в рамках Окружного фольклорного праздника коренных малочисленных народов Севера «Вороний день» на обработку его персональных данных и персональных данных его ребенка (опекаемого)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Я,_________________________________________________________________________________________,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 полностью, год рождения)</w:t>
      </w:r>
    </w:p>
    <w:p w:rsidR="00F40D8D" w:rsidRDefault="006E01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соответствии со ст. 9 Федерального закона от 27.07.2006 № 152-ФЗ  «О персональных данных», зарегистрирован по адресу: 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__________________________________________________________________________________,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___________________________________________________________________________________________,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(ФИО ребенка (подопечного) полностью, год рождения)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целях участия моего ребёнка (опекаемого) в Конкурсе, даю согласие автономному учреждению Ханты-Мансийского автономного округа – Югры «Окружной Дом народного творчества», находящемуся по адресу: 628011, г. Ханты-Мансийск, ул. Гагарина, д. 10, на осуществл</w:t>
      </w:r>
      <w:r>
        <w:rPr>
          <w:rFonts w:ascii="Times New Roman" w:eastAsia="Times New Roman" w:hAnsi="Times New Roman" w:cs="Times New Roman"/>
          <w:sz w:val="20"/>
          <w:szCs w:val="20"/>
        </w:rPr>
        <w:t>ение любых действий в отношении моих персональных данных и персональных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</w:t>
      </w:r>
      <w:r>
        <w:rPr>
          <w:rFonts w:ascii="Times New Roman" w:eastAsia="Times New Roman" w:hAnsi="Times New Roman" w:cs="Times New Roman"/>
          <w:sz w:val="20"/>
          <w:szCs w:val="20"/>
        </w:rPr>
        <w:t>зменение), использование, распространение (в том числе передачу третьим лицам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</w:t>
      </w:r>
      <w:r>
        <w:rPr>
          <w:rFonts w:ascii="Times New Roman" w:eastAsia="Times New Roman" w:hAnsi="Times New Roman" w:cs="Times New Roman"/>
          <w:sz w:val="20"/>
          <w:szCs w:val="20"/>
        </w:rPr>
        <w:t>оном Российской Федерации от 27.07.2006 № 152-ФЗ «О персональных данных».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Перечень моих персональных данных и персональных данных моего ребенка, на обработку которых я даю согласие (нужное выбрать):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фамилия, имя, отчество;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паспортные данные (для разме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щения в гостинице)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возраст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проживания (район, населённый пункт);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учебы, работы, должность;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результат участия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положением о Конкурсе ознакомлен(а), порядок проведения и правила Конкурса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мне понятны.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согласен(а), что следующие сведения о моем ребенке (опекаемом): «фамилия, имя, отчество, место проживания (регистрации) (индекс, город, район, улица, номер дома, номер квартиры), кантатные данные (телефон, электронная почта), паспортные дан</w:t>
      </w:r>
      <w:r>
        <w:rPr>
          <w:rFonts w:ascii="Times New Roman" w:eastAsia="Times New Roman" w:hAnsi="Times New Roman" w:cs="Times New Roman"/>
          <w:sz w:val="20"/>
          <w:szCs w:val="20"/>
        </w:rPr>
        <w:t>ные (серия, номер, кем и когда выдан) либо могут быть переданы, по требованию, в государственные органы, отвечающие за сбор, начисление и уплату налогов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в бюджет, в соответствии с действующим налоговым законодательством Российской Федерации. 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что следующие сведения о моем ребенке (опекаемом): «фамилия, имя, отчество, возрастная категория, название образовательной (культурно-досуговой) организации, результат участия» могут быть указаны в дипломах об участии в Конкурсе. 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согласен(а), что след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ующие сведения о моем ребенке (опекаемом): «фамилия, имя, отчество, возрастная категория, название образовательной (культурно-досуговой) организации, результат участия, фото-видеоматериалы могут быть размещены в печатных, электронных изданиях, в средствах </w:t>
      </w:r>
      <w:r>
        <w:rPr>
          <w:rFonts w:ascii="Times New Roman" w:eastAsia="Times New Roman" w:hAnsi="Times New Roman" w:cs="Times New Roman"/>
          <w:sz w:val="20"/>
          <w:szCs w:val="20"/>
        </w:rPr>
        <w:t>массовой информации, на официальном сайте Департамента культуры Ханты-Мансийского автономного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округа – Югры, официальном сайте и социальных сетях автономного учреждения Ханты-Мансийского автономного округа – Югры «Окружной Дом народного творчества» в списк</w:t>
      </w:r>
      <w:r>
        <w:rPr>
          <w:rFonts w:ascii="Times New Roman" w:eastAsia="Times New Roman" w:hAnsi="Times New Roman" w:cs="Times New Roman"/>
          <w:sz w:val="20"/>
          <w:szCs w:val="20"/>
        </w:rPr>
        <w:t>ах участников и победителей Конкурса.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Настоящее согласие вступает в силу с момента его подписания и может быть отозвано в любой момент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по моему письменному заявлению.  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«_____»_____________ 20____ г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(подпись и Ф.И.О. прописью полностью)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 Заполняется родителем/законным представителем на себя и на несовершеннолетнего участника фестиваля (в том числе на каждого несовершеннолетнего участника коллектива).</w:t>
      </w:r>
    </w:p>
    <w:p w:rsidR="00F40D8D" w:rsidRDefault="006E010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 При размещении организаторами ко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нкурсных работ в печатных, электронных изданиях, в средствах массовой информации, на официальном сайте Департамента культуры Ханты-Мансийского автономного округа – Югры, официальном сайте и социальных сетях АУ «Окружной Дом народного творчества» будут указ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аны только ФИО участника или название коллектива, ФИО руководителя, название направляющей организации и результат. Другие сведения (место работы, учебы, контактные телефоны, адреса, категория заболевания и др.) необходимы для внутреннего использования</w:t>
      </w:r>
      <w:r>
        <w:rPr>
          <w:rFonts w:ascii="Times New Roman" w:eastAsia="Times New Roman" w:hAnsi="Times New Roman" w:cs="Times New Roman"/>
          <w:i/>
          <w:sz w:val="20"/>
          <w:szCs w:val="20"/>
        </w:rPr>
        <w:br/>
        <w:t xml:space="preserve">и в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открытом доступе размещаться не будут.</w:t>
      </w:r>
    </w:p>
    <w:p w:rsidR="00F40D8D" w:rsidRDefault="00F40D8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40D8D" w:rsidRDefault="00F40D8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40D8D" w:rsidRDefault="00F40D8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40D8D" w:rsidRDefault="00F40D8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40D8D" w:rsidRDefault="00F40D8D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0"/>
          <w:szCs w:val="20"/>
        </w:rPr>
      </w:pPr>
    </w:p>
    <w:sectPr w:rsidR="00F40D8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8D" w:rsidRDefault="006E010F">
      <w:pPr>
        <w:spacing w:line="240" w:lineRule="auto"/>
      </w:pPr>
      <w:r>
        <w:separator/>
      </w:r>
    </w:p>
  </w:endnote>
  <w:endnote w:type="continuationSeparator" w:id="0">
    <w:p w:rsidR="00F40D8D" w:rsidRDefault="006E0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8D" w:rsidRDefault="006E010F">
      <w:pPr>
        <w:spacing w:after="0"/>
      </w:pPr>
      <w:r>
        <w:separator/>
      </w:r>
    </w:p>
  </w:footnote>
  <w:footnote w:type="continuationSeparator" w:id="0">
    <w:p w:rsidR="00F40D8D" w:rsidRDefault="006E01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48B"/>
    <w:multiLevelType w:val="multilevel"/>
    <w:tmpl w:val="5692A14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2568BA"/>
    <w:multiLevelType w:val="multilevel"/>
    <w:tmpl w:val="6F3AA3E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DA826FC"/>
    <w:multiLevelType w:val="multilevel"/>
    <w:tmpl w:val="D140FFC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8D"/>
    <w:rsid w:val="006E010F"/>
    <w:rsid w:val="00F4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6E9B0-9D5A-4D7F-A6E7-815326F6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outlineLvl w:val="0"/>
    </w:pPr>
    <w:rPr>
      <w:rFonts w:ascii="Times New Roman" w:eastAsia="Arial Unicode MS" w:hAnsi="Times New Roman" w:cs="Times New Roman"/>
      <w:bCs/>
      <w:i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8">
    <w:name w:val="Hyperlink"/>
    <w:basedOn w:val="a0"/>
    <w:uiPriority w:val="99"/>
    <w:qFormat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3">
    <w:name w:val="Body Text 3"/>
    <w:basedOn w:val="a"/>
    <w:link w:val="34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f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No Spacing"/>
    <w:uiPriority w:val="1"/>
    <w:qFormat/>
    <w:rPr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Arial Unicode MS" w:hAnsi="Times New Roman" w:cs="Times New Roman"/>
      <w:bCs/>
      <w:iCs/>
      <w:sz w:val="28"/>
    </w:rPr>
  </w:style>
  <w:style w:type="paragraph" w:customStyle="1" w:styleId="13">
    <w:name w:val="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d">
    <w:name w:val="List Paragraph"/>
    <w:basedOn w:val="a"/>
    <w:uiPriority w:val="34"/>
    <w:qFormat/>
    <w:pPr>
      <w:spacing w:before="240" w:after="0" w:line="240" w:lineRule="exact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6496936d2d738abdad8f0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k.ru/odntugra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.com/odntugra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5322B-E6DF-40BB-A766-554D051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2543</Words>
  <Characters>14499</Characters>
  <Application>Microsoft Office Word</Application>
  <DocSecurity>0</DocSecurity>
  <Lines>120</Lines>
  <Paragraphs>34</Paragraphs>
  <ScaleCrop>false</ScaleCrop>
  <Company>HP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Чердынцева Инесса</dc:creator>
  <cp:lastModifiedBy>Котова Светлана Анатольевна</cp:lastModifiedBy>
  <cp:revision>468</cp:revision>
  <dcterms:created xsi:type="dcterms:W3CDTF">2019-02-19T10:13:00Z</dcterms:created>
  <dcterms:modified xsi:type="dcterms:W3CDTF">2026-03-04T09:34:00Z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69D9BB4799C04CD48F8FCD26CD2FE952_12</vt:lpwstr>
  </property>
</Properties>
</file>