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21" w:rsidRPr="007A52C8" w:rsidRDefault="00B0161E">
      <w:pPr>
        <w:pStyle w:val="HTML0"/>
        <w:spacing w:after="0" w:line="240" w:lineRule="auto"/>
        <w:ind w:right="5671"/>
        <w:jc w:val="both"/>
        <w:rPr>
          <w:rFonts w:ascii="Times New Roman" w:hAnsi="Times New Roman" w:cs="Times New Roman"/>
          <w:sz w:val="24"/>
          <w:szCs w:val="24"/>
        </w:rPr>
      </w:pPr>
      <w:r w:rsidRPr="007A52C8">
        <w:rPr>
          <w:rFonts w:ascii="Times New Roman" w:hAnsi="Times New Roman" w:cs="Times New Roman"/>
          <w:sz w:val="24"/>
          <w:szCs w:val="24"/>
        </w:rPr>
        <w:t>О внесении изменений в постановление администрации города от 26.04.2021 №336 «Об утверждении порядка предоставления субсидий субъектам малого и среднего предпринимательства» (с изменениями от 29.07.2021 №631, 17.08.2021 №686, 30.03.2022 №205, 27.05.2022 №343, 13.07.2022 №477, 13.12.2022 №865, 20.02.2023 №132, 15.11.2023 №978, 28.03.2024 №250, 26.06.2024 №505, 31.03.2025 №260)</w:t>
      </w:r>
    </w:p>
    <w:p w:rsidR="009D6021" w:rsidRPr="007A52C8" w:rsidRDefault="009D6021">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D6021" w:rsidRPr="007A52C8" w:rsidRDefault="00B0161E">
      <w:pPr>
        <w:tabs>
          <w:tab w:val="left" w:pos="916"/>
          <w:tab w:val="left" w:pos="1832"/>
          <w:tab w:val="left" w:pos="2748"/>
        </w:tabs>
        <w:spacing w:after="0" w:line="240" w:lineRule="auto"/>
        <w:ind w:firstLine="624"/>
        <w:jc w:val="both"/>
        <w:rPr>
          <w:rFonts w:ascii="Times New Roman" w:hAnsi="Times New Roman"/>
          <w:sz w:val="28"/>
          <w:szCs w:val="28"/>
        </w:rPr>
      </w:pPr>
      <w:r w:rsidRPr="007A52C8">
        <w:rPr>
          <w:rFonts w:ascii="Times New Roman" w:hAnsi="Times New Roman"/>
          <w:sz w:val="28"/>
          <w:szCs w:val="28"/>
        </w:rPr>
        <w:t>В целях повышения эффективности реализации меры поддержки                        по предоставлению субсидий субъектам малого и среднего предпринимательства:</w:t>
      </w:r>
    </w:p>
    <w:p w:rsidR="009D6021" w:rsidRPr="007A52C8" w:rsidRDefault="009D6021">
      <w:pPr>
        <w:tabs>
          <w:tab w:val="left" w:pos="916"/>
          <w:tab w:val="left" w:pos="1832"/>
          <w:tab w:val="left" w:pos="2748"/>
        </w:tabs>
        <w:spacing w:after="0" w:line="240" w:lineRule="auto"/>
        <w:ind w:firstLine="709"/>
        <w:jc w:val="both"/>
        <w:rPr>
          <w:rFonts w:ascii="Times New Roman" w:hAnsi="Times New Roman"/>
          <w:sz w:val="28"/>
          <w:szCs w:val="28"/>
        </w:rPr>
      </w:pPr>
    </w:p>
    <w:p w:rsidR="009D6021" w:rsidRPr="007A52C8" w:rsidRDefault="00B0161E">
      <w:pPr>
        <w:tabs>
          <w:tab w:val="left" w:pos="916"/>
          <w:tab w:val="left" w:pos="1832"/>
          <w:tab w:val="left" w:pos="2748"/>
        </w:tabs>
        <w:spacing w:after="0" w:line="240" w:lineRule="auto"/>
        <w:ind w:firstLine="709"/>
        <w:jc w:val="both"/>
        <w:rPr>
          <w:rFonts w:ascii="Times New Roman" w:hAnsi="Times New Roman"/>
          <w:sz w:val="28"/>
          <w:szCs w:val="28"/>
        </w:rPr>
      </w:pPr>
      <w:r w:rsidRPr="007A52C8">
        <w:rPr>
          <w:rFonts w:ascii="Times New Roman" w:hAnsi="Times New Roman"/>
          <w:sz w:val="28"/>
          <w:szCs w:val="28"/>
        </w:rPr>
        <w:t>1. Внести изменения в постановление администрации города от 26.04.2021 №336 «Об утверждении порядка предоставления субсидий субъектам малого и среднего предпринимательства» (с изменениями от 29.07.2021 №631, 17.08.2021 №686, 30.03.2022 №205, 27.05.2022 №343, 13.07.2022 №477, 13.12.2022 №865, 20.02.2023 №132, 15.11.2023 №978, 28.03.2024 №250, 26.06.2024 №505, 31.03.2025 №260) согласно приложению к настоящему постановлению.</w:t>
      </w:r>
    </w:p>
    <w:p w:rsidR="009D6021" w:rsidRPr="007A52C8" w:rsidRDefault="009D6021">
      <w:pPr>
        <w:tabs>
          <w:tab w:val="left" w:pos="916"/>
          <w:tab w:val="left" w:pos="1832"/>
          <w:tab w:val="left" w:pos="2748"/>
        </w:tabs>
        <w:spacing w:after="0" w:line="240" w:lineRule="auto"/>
        <w:ind w:firstLine="709"/>
        <w:jc w:val="both"/>
        <w:rPr>
          <w:rFonts w:ascii="Times New Roman" w:hAnsi="Times New Roman"/>
          <w:sz w:val="28"/>
          <w:szCs w:val="28"/>
        </w:rPr>
      </w:pPr>
    </w:p>
    <w:p w:rsidR="009D6021" w:rsidRPr="007A52C8" w:rsidRDefault="00B0161E">
      <w:pPr>
        <w:tabs>
          <w:tab w:val="left" w:pos="916"/>
          <w:tab w:val="left" w:pos="1832"/>
          <w:tab w:val="left" w:pos="2748"/>
        </w:tabs>
        <w:spacing w:after="0" w:line="240" w:lineRule="auto"/>
        <w:ind w:firstLine="709"/>
        <w:jc w:val="both"/>
        <w:rPr>
          <w:rFonts w:ascii="Times New Roman" w:hAnsi="Times New Roman"/>
          <w:sz w:val="28"/>
          <w:szCs w:val="28"/>
        </w:rPr>
      </w:pPr>
      <w:r w:rsidRPr="007A52C8">
        <w:rPr>
          <w:rFonts w:ascii="Times New Roman" w:hAnsi="Times New Roman"/>
          <w:sz w:val="28"/>
          <w:szCs w:val="28"/>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9D6021" w:rsidRPr="007A52C8" w:rsidRDefault="009D6021">
      <w:pPr>
        <w:tabs>
          <w:tab w:val="left" w:pos="916"/>
          <w:tab w:val="left" w:pos="1832"/>
          <w:tab w:val="left" w:pos="2748"/>
        </w:tabs>
        <w:spacing w:after="0" w:line="240" w:lineRule="auto"/>
        <w:ind w:firstLine="709"/>
        <w:jc w:val="both"/>
        <w:rPr>
          <w:rFonts w:ascii="Times New Roman" w:hAnsi="Times New Roman"/>
          <w:sz w:val="28"/>
          <w:szCs w:val="28"/>
        </w:rPr>
      </w:pPr>
    </w:p>
    <w:p w:rsidR="009D6021" w:rsidRPr="007A52C8" w:rsidRDefault="00B0161E">
      <w:pPr>
        <w:tabs>
          <w:tab w:val="left" w:pos="916"/>
          <w:tab w:val="left" w:pos="1832"/>
          <w:tab w:val="left" w:pos="2748"/>
        </w:tabs>
        <w:spacing w:after="0" w:line="240" w:lineRule="auto"/>
        <w:ind w:firstLine="709"/>
        <w:jc w:val="both"/>
        <w:rPr>
          <w:rFonts w:ascii="Times New Roman" w:hAnsi="Times New Roman"/>
          <w:sz w:val="28"/>
          <w:szCs w:val="28"/>
        </w:rPr>
      </w:pPr>
      <w:r w:rsidRPr="007A52C8">
        <w:rPr>
          <w:rFonts w:ascii="Times New Roman" w:hAnsi="Times New Roman"/>
          <w:sz w:val="28"/>
          <w:szCs w:val="28"/>
        </w:rPr>
        <w:t>3. Постановление вступает в силу после его официального опубликования.</w:t>
      </w:r>
    </w:p>
    <w:p w:rsidR="009D6021" w:rsidRPr="007A52C8" w:rsidRDefault="009D6021">
      <w:pPr>
        <w:tabs>
          <w:tab w:val="left" w:pos="916"/>
          <w:tab w:val="left" w:pos="1832"/>
          <w:tab w:val="left" w:pos="2748"/>
        </w:tabs>
        <w:spacing w:after="0" w:line="240" w:lineRule="auto"/>
        <w:jc w:val="both"/>
        <w:rPr>
          <w:rFonts w:ascii="Times New Roman" w:hAnsi="Times New Roman"/>
          <w:sz w:val="28"/>
          <w:szCs w:val="28"/>
        </w:rPr>
      </w:pPr>
    </w:p>
    <w:p w:rsidR="009D6021" w:rsidRPr="007A52C8" w:rsidRDefault="009D6021">
      <w:pPr>
        <w:tabs>
          <w:tab w:val="left" w:pos="916"/>
          <w:tab w:val="left" w:pos="1832"/>
          <w:tab w:val="left" w:pos="2748"/>
        </w:tabs>
        <w:spacing w:after="0" w:line="240" w:lineRule="auto"/>
        <w:jc w:val="both"/>
        <w:rPr>
          <w:rFonts w:ascii="Times New Roman" w:hAnsi="Times New Roman"/>
          <w:sz w:val="28"/>
          <w:szCs w:val="28"/>
        </w:rPr>
      </w:pPr>
    </w:p>
    <w:p w:rsidR="009D6021" w:rsidRPr="007A52C8" w:rsidRDefault="009D6021">
      <w:pPr>
        <w:tabs>
          <w:tab w:val="left" w:pos="916"/>
          <w:tab w:val="left" w:pos="1832"/>
          <w:tab w:val="left" w:pos="2748"/>
        </w:tabs>
        <w:spacing w:after="0" w:line="240" w:lineRule="auto"/>
        <w:jc w:val="both"/>
        <w:rPr>
          <w:rFonts w:ascii="Times New Roman" w:hAnsi="Times New Roman"/>
          <w:sz w:val="28"/>
          <w:szCs w:val="28"/>
        </w:rPr>
      </w:pPr>
    </w:p>
    <w:p w:rsidR="009D6021" w:rsidRPr="007A52C8" w:rsidRDefault="00B0161E">
      <w:pPr>
        <w:pStyle w:val="a3"/>
        <w:tabs>
          <w:tab w:val="left" w:pos="993"/>
          <w:tab w:val="left" w:pos="1832"/>
          <w:tab w:val="left" w:pos="2748"/>
        </w:tabs>
        <w:spacing w:after="0" w:line="240" w:lineRule="auto"/>
        <w:ind w:left="984" w:hanging="984"/>
        <w:jc w:val="both"/>
        <w:rPr>
          <w:rFonts w:ascii="Times New Roman" w:hAnsi="Times New Roman"/>
          <w:sz w:val="28"/>
          <w:szCs w:val="28"/>
        </w:rPr>
      </w:pPr>
      <w:r w:rsidRPr="007A52C8">
        <w:rPr>
          <w:rFonts w:ascii="Times New Roman" w:hAnsi="Times New Roman"/>
          <w:sz w:val="28"/>
          <w:szCs w:val="28"/>
        </w:rPr>
        <w:t>Глава города                                                                                        Д.А. Кощенко</w:t>
      </w:r>
    </w:p>
    <w:p w:rsidR="009D6021" w:rsidRPr="007A52C8" w:rsidRDefault="009D6021">
      <w:pPr>
        <w:tabs>
          <w:tab w:val="left" w:pos="993"/>
          <w:tab w:val="left" w:pos="1832"/>
          <w:tab w:val="left" w:pos="2748"/>
        </w:tabs>
        <w:spacing w:after="0" w:line="240" w:lineRule="auto"/>
        <w:ind w:firstLine="5954"/>
        <w:contextualSpacing/>
        <w:jc w:val="both"/>
        <w:rPr>
          <w:rFonts w:ascii="Times New Roman" w:hAnsi="Times New Roman"/>
          <w:sz w:val="28"/>
          <w:szCs w:val="28"/>
        </w:rPr>
      </w:pPr>
    </w:p>
    <w:p w:rsidR="009D6021" w:rsidRPr="007A52C8" w:rsidRDefault="009D6021">
      <w:pPr>
        <w:tabs>
          <w:tab w:val="left" w:pos="993"/>
          <w:tab w:val="left" w:pos="1832"/>
          <w:tab w:val="left" w:pos="2748"/>
        </w:tabs>
        <w:spacing w:after="0" w:line="240" w:lineRule="auto"/>
        <w:ind w:firstLine="5954"/>
        <w:contextualSpacing/>
        <w:jc w:val="both"/>
        <w:rPr>
          <w:rFonts w:ascii="Times New Roman" w:hAnsi="Times New Roman"/>
          <w:sz w:val="28"/>
          <w:szCs w:val="28"/>
        </w:rPr>
      </w:pPr>
    </w:p>
    <w:p w:rsidR="009D6021" w:rsidRPr="007A52C8" w:rsidRDefault="009D6021">
      <w:pPr>
        <w:tabs>
          <w:tab w:val="left" w:pos="993"/>
          <w:tab w:val="left" w:pos="1832"/>
          <w:tab w:val="left" w:pos="2748"/>
        </w:tabs>
        <w:spacing w:after="0" w:line="240" w:lineRule="auto"/>
        <w:contextualSpacing/>
        <w:jc w:val="both"/>
        <w:rPr>
          <w:rFonts w:ascii="Times New Roman" w:hAnsi="Times New Roman"/>
          <w:sz w:val="28"/>
          <w:szCs w:val="28"/>
        </w:rPr>
      </w:pPr>
    </w:p>
    <w:p w:rsidR="009D6021" w:rsidRPr="007A52C8" w:rsidRDefault="00B0161E">
      <w:pPr>
        <w:spacing w:after="0" w:line="240" w:lineRule="auto"/>
        <w:ind w:left="5387"/>
        <w:jc w:val="both"/>
        <w:rPr>
          <w:rFonts w:ascii="Times New Roman" w:hAnsi="Times New Roman"/>
          <w:sz w:val="28"/>
          <w:szCs w:val="28"/>
        </w:rPr>
      </w:pPr>
      <w:r w:rsidRPr="007A52C8">
        <w:rPr>
          <w:rFonts w:ascii="Times New Roman" w:hAnsi="Times New Roman"/>
          <w:sz w:val="28"/>
          <w:szCs w:val="28"/>
        </w:rPr>
        <w:br w:type="page" w:clear="all"/>
      </w:r>
      <w:r w:rsidRPr="007A52C8">
        <w:rPr>
          <w:rFonts w:ascii="Times New Roman" w:hAnsi="Times New Roman"/>
          <w:sz w:val="28"/>
          <w:szCs w:val="28"/>
        </w:rPr>
        <w:lastRenderedPageBreak/>
        <w:t xml:space="preserve">Приложение к постановлению </w:t>
      </w:r>
    </w:p>
    <w:p w:rsidR="009D6021" w:rsidRPr="007A52C8" w:rsidRDefault="00B0161E">
      <w:pPr>
        <w:tabs>
          <w:tab w:val="left" w:pos="993"/>
          <w:tab w:val="left" w:pos="1832"/>
          <w:tab w:val="left" w:pos="2748"/>
        </w:tabs>
        <w:spacing w:after="0" w:line="240" w:lineRule="auto"/>
        <w:ind w:left="5387"/>
        <w:contextualSpacing/>
        <w:jc w:val="both"/>
        <w:rPr>
          <w:rFonts w:ascii="Times New Roman" w:hAnsi="Times New Roman"/>
          <w:sz w:val="28"/>
          <w:szCs w:val="28"/>
        </w:rPr>
      </w:pPr>
      <w:r w:rsidRPr="007A52C8">
        <w:rPr>
          <w:rFonts w:ascii="Times New Roman" w:hAnsi="Times New Roman"/>
          <w:sz w:val="28"/>
          <w:szCs w:val="28"/>
        </w:rPr>
        <w:t>от ___________ №__________</w:t>
      </w:r>
    </w:p>
    <w:p w:rsidR="009D6021" w:rsidRPr="007A52C8" w:rsidRDefault="009D6021">
      <w:pPr>
        <w:tabs>
          <w:tab w:val="left" w:pos="993"/>
          <w:tab w:val="left" w:pos="1832"/>
          <w:tab w:val="left" w:pos="2748"/>
        </w:tabs>
        <w:spacing w:after="0" w:line="240" w:lineRule="auto"/>
        <w:ind w:left="5387"/>
        <w:contextualSpacing/>
        <w:jc w:val="both"/>
        <w:rPr>
          <w:rFonts w:ascii="Times New Roman" w:hAnsi="Times New Roman"/>
          <w:sz w:val="28"/>
          <w:szCs w:val="28"/>
        </w:rPr>
      </w:pPr>
    </w:p>
    <w:p w:rsidR="009D6021" w:rsidRPr="007A52C8" w:rsidRDefault="00B0161E">
      <w:pPr>
        <w:tabs>
          <w:tab w:val="left" w:pos="993"/>
          <w:tab w:val="left" w:pos="1832"/>
          <w:tab w:val="left" w:pos="2748"/>
        </w:tabs>
        <w:spacing w:after="0" w:line="240" w:lineRule="auto"/>
        <w:contextualSpacing/>
        <w:jc w:val="center"/>
        <w:rPr>
          <w:rFonts w:ascii="Times New Roman" w:hAnsi="Times New Roman"/>
          <w:sz w:val="28"/>
          <w:szCs w:val="28"/>
        </w:rPr>
      </w:pPr>
      <w:r w:rsidRPr="007A52C8">
        <w:rPr>
          <w:rFonts w:ascii="Times New Roman" w:hAnsi="Times New Roman"/>
          <w:sz w:val="28"/>
          <w:szCs w:val="28"/>
        </w:rPr>
        <w:t xml:space="preserve">Изменения, </w:t>
      </w:r>
    </w:p>
    <w:p w:rsidR="009D6021" w:rsidRPr="007A52C8" w:rsidRDefault="00B0161E">
      <w:pPr>
        <w:tabs>
          <w:tab w:val="left" w:pos="993"/>
          <w:tab w:val="left" w:pos="1832"/>
          <w:tab w:val="left" w:pos="2748"/>
        </w:tabs>
        <w:spacing w:after="0" w:line="240" w:lineRule="auto"/>
        <w:contextualSpacing/>
        <w:jc w:val="center"/>
        <w:rPr>
          <w:rFonts w:ascii="Times New Roman" w:hAnsi="Times New Roman"/>
          <w:sz w:val="28"/>
          <w:szCs w:val="28"/>
        </w:rPr>
      </w:pPr>
      <w:r w:rsidRPr="007A52C8">
        <w:rPr>
          <w:rFonts w:ascii="Times New Roman" w:hAnsi="Times New Roman"/>
          <w:sz w:val="28"/>
          <w:szCs w:val="28"/>
        </w:rPr>
        <w:t xml:space="preserve">которые вносятся в постановление администрации города </w:t>
      </w:r>
    </w:p>
    <w:p w:rsidR="009D6021" w:rsidRPr="007A52C8" w:rsidRDefault="00B0161E">
      <w:pPr>
        <w:tabs>
          <w:tab w:val="left" w:pos="993"/>
          <w:tab w:val="left" w:pos="1832"/>
          <w:tab w:val="left" w:pos="2748"/>
        </w:tabs>
        <w:spacing w:after="0" w:line="240" w:lineRule="auto"/>
        <w:contextualSpacing/>
        <w:jc w:val="center"/>
        <w:rPr>
          <w:rFonts w:ascii="Times New Roman" w:hAnsi="Times New Roman"/>
          <w:sz w:val="28"/>
          <w:szCs w:val="28"/>
        </w:rPr>
      </w:pPr>
      <w:r w:rsidRPr="007A52C8">
        <w:rPr>
          <w:rFonts w:ascii="Times New Roman" w:hAnsi="Times New Roman"/>
          <w:sz w:val="28"/>
          <w:szCs w:val="28"/>
        </w:rPr>
        <w:t xml:space="preserve">от 26.04.2021 №336 «Об утверждении порядка предоставления субсидий субъектам малого и среднего предпринимательства» (с изменениями </w:t>
      </w:r>
    </w:p>
    <w:p w:rsidR="009D6021" w:rsidRPr="007A52C8" w:rsidRDefault="00B0161E">
      <w:pPr>
        <w:tabs>
          <w:tab w:val="left" w:pos="993"/>
          <w:tab w:val="left" w:pos="1832"/>
          <w:tab w:val="left" w:pos="2748"/>
        </w:tabs>
        <w:spacing w:after="0" w:line="240" w:lineRule="auto"/>
        <w:contextualSpacing/>
        <w:jc w:val="center"/>
        <w:rPr>
          <w:rFonts w:ascii="Times New Roman" w:hAnsi="Times New Roman"/>
          <w:sz w:val="28"/>
          <w:szCs w:val="28"/>
        </w:rPr>
      </w:pPr>
      <w:r w:rsidRPr="007A52C8">
        <w:rPr>
          <w:rFonts w:ascii="Times New Roman" w:hAnsi="Times New Roman"/>
          <w:sz w:val="28"/>
          <w:szCs w:val="28"/>
        </w:rPr>
        <w:t xml:space="preserve">от 29.07.2021 №631, 17.08.2021 №686, 30.03.2022 №205, 27.05.2022 №343, 13.07.2022 №477, 13.12.2022 №865, 20.02.2023 №132, 15.11.2023 №978, </w:t>
      </w:r>
    </w:p>
    <w:p w:rsidR="009D6021" w:rsidRPr="007A52C8" w:rsidRDefault="00B0161E">
      <w:pPr>
        <w:tabs>
          <w:tab w:val="left" w:pos="993"/>
          <w:tab w:val="left" w:pos="1832"/>
          <w:tab w:val="left" w:pos="2748"/>
        </w:tabs>
        <w:spacing w:after="0" w:line="240" w:lineRule="auto"/>
        <w:contextualSpacing/>
        <w:jc w:val="center"/>
        <w:rPr>
          <w:rFonts w:ascii="Times New Roman" w:hAnsi="Times New Roman"/>
          <w:sz w:val="28"/>
          <w:szCs w:val="28"/>
        </w:rPr>
      </w:pPr>
      <w:r w:rsidRPr="007A52C8">
        <w:rPr>
          <w:rFonts w:ascii="Times New Roman" w:hAnsi="Times New Roman"/>
          <w:sz w:val="28"/>
          <w:szCs w:val="28"/>
        </w:rPr>
        <w:t>28.03.2024 №250, 26.06.2024 №505, 31.03.2025 №260)</w:t>
      </w:r>
    </w:p>
    <w:p w:rsidR="009D6021" w:rsidRPr="007A52C8" w:rsidRDefault="009D6021">
      <w:pPr>
        <w:tabs>
          <w:tab w:val="left" w:pos="993"/>
          <w:tab w:val="left" w:pos="1832"/>
          <w:tab w:val="left" w:pos="2748"/>
        </w:tabs>
        <w:spacing w:after="0" w:line="240" w:lineRule="auto"/>
        <w:contextualSpacing/>
        <w:jc w:val="center"/>
        <w:rPr>
          <w:rFonts w:ascii="Times New Roman" w:hAnsi="Times New Roman"/>
          <w:sz w:val="28"/>
          <w:szCs w:val="28"/>
        </w:rPr>
      </w:pPr>
    </w:p>
    <w:p w:rsidR="009D6021" w:rsidRPr="007A52C8" w:rsidRDefault="00B0161E">
      <w:pPr>
        <w:tabs>
          <w:tab w:val="left" w:pos="916"/>
          <w:tab w:val="left" w:pos="1832"/>
          <w:tab w:val="left" w:pos="2748"/>
        </w:tabs>
        <w:spacing w:after="0" w:line="240" w:lineRule="auto"/>
        <w:ind w:firstLine="709"/>
        <w:jc w:val="both"/>
        <w:rPr>
          <w:rFonts w:ascii="Times New Roman" w:hAnsi="Times New Roman"/>
          <w:sz w:val="28"/>
          <w:szCs w:val="28"/>
        </w:rPr>
      </w:pPr>
      <w:r w:rsidRPr="007A52C8">
        <w:rPr>
          <w:rFonts w:ascii="Times New Roman" w:hAnsi="Times New Roman"/>
          <w:sz w:val="28"/>
          <w:szCs w:val="28"/>
        </w:rPr>
        <w:t>1. В преамбуле слова «а также физическим лицам - производителям товаров, работ, услуг» заменить словами «физическим лицам».</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xml:space="preserve">2. В разделе </w:t>
      </w:r>
      <w:r w:rsidRPr="007A52C8">
        <w:rPr>
          <w:rFonts w:ascii="Times New Roman" w:hAnsi="Times New Roman"/>
          <w:sz w:val="28"/>
          <w:szCs w:val="28"/>
          <w:lang w:val="en-US"/>
        </w:rPr>
        <w:t>I</w:t>
      </w:r>
      <w:r w:rsidRPr="007A52C8">
        <w:rPr>
          <w:rFonts w:ascii="Times New Roman" w:hAnsi="Times New Roman"/>
          <w:sz w:val="28"/>
          <w:szCs w:val="28"/>
        </w:rPr>
        <w:t>:</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2.1. В пункте 1.3 слова «регионального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10.11.2023 №557-п, направленного на достижение целей федерального проекта, входящего в состав национального проекта «Эффективная конкурентная экономика»,» заменить словами «структурного элемента «Муниципальный проект «Финансовая поддержка субъектов малого и среднего предпринимательства».»;</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2.2. Абзац третий пункта 1.4 изложить в следующей редакции:</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«Субсидии предоставляются на основании приказа департамента экономического развития администрации города о предоставлении субсидии (далее - Приказ). Приказ отображает информацию соответственно о предоставлении субсидии, об отклонении заявки на предоставление субсидии, об отказе в предоставлении субсидии и об уклонившихся от подписания соглашения о предоставлении из бюджета города субсидии на возмещение затрат в связи с производством товаров, выполнением работ, оказанием услуг (далее - Соглашение).».</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2.3. Пункт1.5 изложить в следующей редакции:</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«1.5. Понятия, используемые в Порядке:</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 xml:space="preserve">1) понятие «субъекты малого и среднего предпринимательства» соответствует понятию, установленному Федеральным законом от 24.07.2007 №209-ФЗ «О развитии малого и среднего предпринимательства в Российской Федерации» (далее - Федеральный закон №209-ФЗ); </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2) получатель субсидии - субъект, которому предоставлена субсидия на основании Приказа;</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3) социально значимые виды деятельности:</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 xml:space="preserve">- деятельность, осуществляемая в соответствии с разделами С, J (за исключением производства подакцизных товаров, указанных в статье 181 </w:t>
      </w:r>
      <w:r w:rsidRPr="007A52C8">
        <w:rPr>
          <w:rFonts w:ascii="Times New Roman" w:hAnsi="Times New Roman"/>
          <w:sz w:val="28"/>
          <w:szCs w:val="28"/>
        </w:rPr>
        <w:lastRenderedPageBreak/>
        <w:t>Налогового кодекса Российской Федерации, класса 10 «Производства пищевых продуктов», класса 11 «Производство напитков»,  класса 58 «Деятельность издательская», класса 59 «Производство кинофильмов, видеофильмов и телевизионных программ, издание звукозаписей и нот», класса 60 «Деятельность в области телевизионного и радиовещания»)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31.01.2014 №14-ст.</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 деятельность в сфере социального предпринимательства.</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Деятельность в сфере социального предпринимательства - деятельность, соответствующая одному или нескольким условиям, установленным статьей 24.1 Федерального закона №209-ФЗ, статьей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 при этом субъект малого и среднего предпринимательства, осуществляющий такую деятельность, признан социальным предприятием в порядке, установленном приказом Министерства экономического развития Российской Федерации от 29.11.2019 №773 «Об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rsidR="009D6021" w:rsidRPr="007A52C8" w:rsidRDefault="00B0161E">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sz w:val="28"/>
          <w:szCs w:val="28"/>
        </w:rPr>
      </w:pPr>
      <w:r w:rsidRPr="007A52C8">
        <w:rPr>
          <w:rFonts w:ascii="Times New Roman" w:hAnsi="Times New Roman"/>
          <w:sz w:val="28"/>
          <w:szCs w:val="28"/>
        </w:rPr>
        <w:t>2.4. В пункте 1.7 слова «на едином портале» заменить словами «на едином портале бюджетной системы Российской Федерации в информационно-телекоммуникационной сети "Интернет" (далее - единый портал)».</w:t>
      </w:r>
    </w:p>
    <w:p w:rsidR="009D6021" w:rsidRPr="007A52C8" w:rsidRDefault="00B0161E">
      <w:pPr>
        <w:pStyle w:val="a4"/>
        <w:ind w:firstLine="709"/>
        <w:jc w:val="both"/>
        <w:rPr>
          <w:rFonts w:ascii="Times New Roman" w:hAnsi="Times New Roman"/>
          <w:sz w:val="28"/>
          <w:szCs w:val="28"/>
        </w:rPr>
      </w:pPr>
      <w:r w:rsidRPr="007A52C8">
        <w:rPr>
          <w:rFonts w:ascii="Times New Roman" w:hAnsi="Times New Roman"/>
          <w:sz w:val="28"/>
          <w:szCs w:val="28"/>
        </w:rPr>
        <w:t>2.5. В пункте 1.9 слова «, или быть признан социальным предприятием в порядке, установленном приказом Министерства экономического развития Российской Федерации от 29.11.2019 №773 «Об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исключить.</w:t>
      </w:r>
    </w:p>
    <w:p w:rsidR="009D6021" w:rsidRPr="007A52C8" w:rsidRDefault="00B0161E">
      <w:pPr>
        <w:tabs>
          <w:tab w:val="left" w:pos="709"/>
          <w:tab w:val="left" w:pos="851"/>
          <w:tab w:val="left" w:pos="1832"/>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xml:space="preserve">3. В разделе </w:t>
      </w:r>
      <w:r w:rsidRPr="007A52C8">
        <w:rPr>
          <w:rFonts w:ascii="Times New Roman" w:hAnsi="Times New Roman"/>
          <w:sz w:val="28"/>
          <w:szCs w:val="28"/>
          <w:lang w:val="en-US"/>
        </w:rPr>
        <w:t>II</w:t>
      </w:r>
      <w:r w:rsidRPr="007A52C8">
        <w:rPr>
          <w:rFonts w:ascii="Times New Roman" w:hAnsi="Times New Roman"/>
          <w:sz w:val="28"/>
          <w:szCs w:val="28"/>
        </w:rPr>
        <w:t>:</w:t>
      </w:r>
    </w:p>
    <w:p w:rsidR="009D6021" w:rsidRPr="007A52C8"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3.1. В пункте 2.2:</w:t>
      </w:r>
    </w:p>
    <w:p w:rsidR="009D6021" w:rsidRPr="00EF1827" w:rsidRDefault="00B0161E">
      <w:pPr>
        <w:pStyle w:val="a4"/>
        <w:ind w:firstLine="709"/>
        <w:jc w:val="both"/>
        <w:rPr>
          <w:rFonts w:ascii="Times New Roman" w:hAnsi="Times New Roman"/>
          <w:sz w:val="28"/>
          <w:szCs w:val="28"/>
        </w:rPr>
      </w:pPr>
      <w:r w:rsidRPr="007A52C8">
        <w:rPr>
          <w:rFonts w:ascii="Times New Roman" w:hAnsi="Times New Roman"/>
          <w:sz w:val="28"/>
          <w:szCs w:val="28"/>
        </w:rPr>
        <w:t xml:space="preserve">- в абзаце первом слова «соглашения о предоставлении из бюджета города </w:t>
      </w:r>
      <w:bookmarkStart w:id="0" w:name="_GoBack"/>
      <w:bookmarkEnd w:id="0"/>
      <w:r w:rsidRPr="00EF1827">
        <w:rPr>
          <w:rFonts w:ascii="Times New Roman" w:hAnsi="Times New Roman"/>
          <w:sz w:val="28"/>
          <w:szCs w:val="28"/>
        </w:rPr>
        <w:t>субсидии на возмещение затрат в связи с производством товаров, выполнением работ, оказанием услуг (далее - Соглашение)» заменить словом «Соглашения»;</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в абзаце двенадцатом  слова «Департаментом экономического развития Ханты-Мансийского автономного округа - Югры» заменить словами «организациями, предоставляющими</w:t>
      </w:r>
      <w:r w:rsidRPr="00EF1827">
        <w:rPr>
          <w:rFonts w:ascii="Times New Roman" w:hAnsi="Times New Roman"/>
          <w:color w:val="FF0000"/>
          <w:sz w:val="28"/>
          <w:szCs w:val="28"/>
        </w:rPr>
        <w:t xml:space="preserve"> </w:t>
      </w:r>
      <w:r w:rsidRPr="00EF1827">
        <w:rPr>
          <w:rFonts w:ascii="Times New Roman" w:hAnsi="Times New Roman"/>
          <w:sz w:val="28"/>
          <w:szCs w:val="28"/>
        </w:rPr>
        <w:t>поддержку».</w:t>
      </w:r>
    </w:p>
    <w:p w:rsidR="009D6021" w:rsidRPr="00EF1827" w:rsidRDefault="00B0161E">
      <w:pPr>
        <w:tabs>
          <w:tab w:val="left" w:pos="709"/>
          <w:tab w:val="left" w:pos="851"/>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3.2. В пункте 2.4:</w:t>
      </w:r>
    </w:p>
    <w:p w:rsidR="009D6021" w:rsidRPr="00EF1827" w:rsidRDefault="00B0161E">
      <w:pPr>
        <w:tabs>
          <w:tab w:val="left" w:pos="709"/>
          <w:tab w:val="left" w:pos="851"/>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в абзаце седьмом слова «документов, подтверждающих их наличие (трудовой договор, штатное расписание и др.)» заменить словами «трудовых договоров»;</w:t>
      </w:r>
    </w:p>
    <w:p w:rsidR="009D6021" w:rsidRPr="00EF1827" w:rsidRDefault="00B0161E">
      <w:pPr>
        <w:tabs>
          <w:tab w:val="left" w:pos="709"/>
          <w:tab w:val="left" w:pos="851"/>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абзацы девятый, тринадцатый исключить.</w:t>
      </w:r>
    </w:p>
    <w:p w:rsidR="009D6021" w:rsidRPr="00EF1827" w:rsidRDefault="00B0161E">
      <w:pPr>
        <w:tabs>
          <w:tab w:val="left" w:pos="709"/>
          <w:tab w:val="left" w:pos="993"/>
          <w:tab w:val="left" w:pos="1832"/>
          <w:tab w:val="left" w:pos="2748"/>
        </w:tabs>
        <w:spacing w:after="0" w:line="240" w:lineRule="auto"/>
        <w:ind w:firstLine="709"/>
        <w:contextualSpacing/>
        <w:jc w:val="both"/>
        <w:rPr>
          <w:sz w:val="28"/>
          <w:szCs w:val="28"/>
        </w:rPr>
      </w:pPr>
      <w:r w:rsidRPr="00EF1827">
        <w:rPr>
          <w:rFonts w:ascii="Times New Roman" w:hAnsi="Times New Roman"/>
          <w:sz w:val="28"/>
          <w:szCs w:val="28"/>
        </w:rPr>
        <w:lastRenderedPageBreak/>
        <w:t>3.3. Пункт 2.5 изложить в следующей редакции:</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«2.5. Участник отбора вправе отозвать заявку не позднее даты окончания срока подачи заявок, заполнив электронную форму уведомления об отзыве заявки в системе «Электронный бюджет». Участник отбора вправе внести изменения в заявку не позднее даты окончания срока подачи заявок путем формирования в электронной форме уведомления об отзыве заявки и последующего повторного формирования новой заявки в системе «Электронный бюджет».</w:t>
      </w:r>
    </w:p>
    <w:p w:rsidR="009D6021" w:rsidRPr="00EF1827" w:rsidRDefault="00B0161E">
      <w:pPr>
        <w:tabs>
          <w:tab w:val="left" w:pos="709"/>
          <w:tab w:val="left" w:pos="993"/>
          <w:tab w:val="left" w:pos="1832"/>
          <w:tab w:val="left" w:pos="2748"/>
        </w:tabs>
        <w:spacing w:after="0" w:line="240" w:lineRule="auto"/>
        <w:ind w:firstLine="709"/>
        <w:contextualSpacing/>
        <w:jc w:val="both"/>
        <w:rPr>
          <w:sz w:val="28"/>
          <w:szCs w:val="28"/>
        </w:rPr>
      </w:pPr>
      <w:r w:rsidRPr="00EF1827">
        <w:rPr>
          <w:rFonts w:ascii="Times New Roman" w:hAnsi="Times New Roman"/>
          <w:sz w:val="28"/>
          <w:szCs w:val="28"/>
        </w:rPr>
        <w:t>Возврат заявок на доработку не предусмотрен.».</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3.4. В пункте 2.12:</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в подпункте 2.12.4:</w:t>
      </w:r>
    </w:p>
    <w:p w:rsidR="009D6021" w:rsidRPr="00EF1827" w:rsidRDefault="00B0161E">
      <w:pPr>
        <w:tabs>
          <w:tab w:val="left" w:pos="709"/>
          <w:tab w:val="left" w:pos="851"/>
          <w:tab w:val="left" w:pos="2748"/>
        </w:tabs>
        <w:spacing w:after="0" w:line="240" w:lineRule="auto"/>
        <w:ind w:firstLine="709"/>
        <w:contextualSpacing/>
        <w:jc w:val="both"/>
        <w:rPr>
          <w:rFonts w:ascii="Times New Roman" w:hAnsi="Times New Roman"/>
          <w:color w:val="FF0000"/>
          <w:sz w:val="28"/>
          <w:szCs w:val="28"/>
        </w:rPr>
      </w:pPr>
      <w:r w:rsidRPr="00EF1827">
        <w:rPr>
          <w:rFonts w:ascii="Times New Roman" w:hAnsi="Times New Roman"/>
          <w:sz w:val="28"/>
          <w:szCs w:val="28"/>
        </w:rPr>
        <w:t>в абзаце шестом слова «физическом лице - производителе товаров, работ, услуг» заменить словами «физическом лице»;</w:t>
      </w:r>
      <w:r w:rsidRPr="00EF1827">
        <w:rPr>
          <w:color w:val="FF0000"/>
        </w:rPr>
        <w:t xml:space="preserve"> </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дополнить абзацем следующего содержания:</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сведения об отсутствии</w:t>
      </w:r>
      <w:r w:rsidRPr="00EF1827">
        <w:rPr>
          <w:rFonts w:ascii="Times New Roman" w:hAnsi="Times New Roman"/>
        </w:rPr>
        <w:t xml:space="preserve"> </w:t>
      </w:r>
      <w:r w:rsidRPr="00EF1827">
        <w:rPr>
          <w:rFonts w:ascii="Times New Roman" w:hAnsi="Times New Roman"/>
          <w:sz w:val="28"/>
          <w:szCs w:val="28"/>
        </w:rPr>
        <w:t>принятого решения организациями, предоставляющими поддержку, в отношении участника отбора об оказании аналогичной поддержки (поддержки, условия оказания которой совпадают, включая форму, вид поддержки и цели ее оказания) либо об истечении сроков ее оказания (официальный сайт Федеральной налоговой службы).»;</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 подпункт 2.12.7 изложить в следующей редакции:</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«2.12.7. Дополнительно в целях проверки участников отбора на соответствие требованиям, установленным пунктом 2.2 Порядка, Департамент в случае наличия в отношении участника отбора принятого решения организациями, предоставляющими поддержку, об оказании аналогичной поддержки и сроки ее оказания не истекли самостоятельно запрашивает в организациях, предоставляющих поддержку, сведения о форме, виде поддержки и цели оказанной поддержки.».</w:t>
      </w:r>
    </w:p>
    <w:p w:rsidR="009D6021" w:rsidRPr="00EF1827" w:rsidRDefault="00B0161E">
      <w:pPr>
        <w:tabs>
          <w:tab w:val="left" w:pos="709"/>
          <w:tab w:val="left" w:pos="993"/>
          <w:tab w:val="left" w:pos="1832"/>
          <w:tab w:val="left" w:pos="2748"/>
        </w:tabs>
        <w:spacing w:after="0" w:line="240" w:lineRule="auto"/>
        <w:ind w:firstLine="709"/>
        <w:contextualSpacing/>
        <w:jc w:val="both"/>
        <w:rPr>
          <w:rFonts w:ascii="Times New Roman" w:hAnsi="Times New Roman"/>
          <w:sz w:val="28"/>
          <w:szCs w:val="28"/>
        </w:rPr>
      </w:pPr>
      <w:r w:rsidRPr="00EF1827">
        <w:rPr>
          <w:rFonts w:ascii="Times New Roman" w:hAnsi="Times New Roman"/>
          <w:sz w:val="28"/>
          <w:szCs w:val="28"/>
        </w:rPr>
        <w:t>3.5. Пункт 2.14 изложить в следующей редакции:</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«2.14. Для рассмотрения заявок Департаменту открывается доступ к поданным заявкам в системе "Электронный бюджет" не позднее 1 рабочего дня, следующего за днем окончания срока подачи заявок.</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На едином портале автоматически формируется протокол вскрытия заявок, который подписывается усиленной квалифицированной электронной подписью главного распорядителя бюджетных средств (уполномоченного лица Департамента) в системе "Электронный бюджет" и размещается на едином портале не позднее 1 рабочего дня, следующего за днем его подписания.</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Департамент осуществляет рассмотрение участника отбора и заявок с приложенными документами в срок не более 30 рабочих дней, следующих за днем подписания протокола вскрытия заявок, на соответстви</w:t>
      </w:r>
      <w:r w:rsidR="00632477" w:rsidRPr="00EF1827">
        <w:rPr>
          <w:sz w:val="28"/>
          <w:szCs w:val="28"/>
        </w:rPr>
        <w:t>е</w:t>
      </w:r>
      <w:r w:rsidRPr="00EF1827">
        <w:rPr>
          <w:sz w:val="28"/>
          <w:szCs w:val="28"/>
        </w:rPr>
        <w:t xml:space="preserve"> требованиям, установленным пунктами 2.2-2.4 Порядка в два этапа:</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 xml:space="preserve">- I этап: не более 10 рабочих дней со дня, следующего за днем подписания протокола вскрытия заявок, Департамент осуществляет рассмотрение представленных участником отбора заявки и документов на наличие (отсутствие) оснований для их отклонения, установленных пунктом 2.15 </w:t>
      </w:r>
      <w:r w:rsidRPr="00EF1827">
        <w:rPr>
          <w:sz w:val="28"/>
          <w:szCs w:val="28"/>
        </w:rPr>
        <w:lastRenderedPageBreak/>
        <w:t xml:space="preserve">Порядка, </w:t>
      </w:r>
      <w:r w:rsidR="00632477" w:rsidRPr="00EF1827">
        <w:rPr>
          <w:sz w:val="28"/>
          <w:szCs w:val="28"/>
        </w:rPr>
        <w:t>и</w:t>
      </w:r>
      <w:r w:rsidRPr="00EF1827">
        <w:rPr>
          <w:sz w:val="28"/>
          <w:szCs w:val="28"/>
        </w:rPr>
        <w:t xml:space="preserve"> готовит соответствующее заключение. В случае установления в ходе I этапа оснований для отклонения заявок, предусмотренных пунктом 2.15 Порядка, </w:t>
      </w:r>
      <w:r w:rsidR="00632477" w:rsidRPr="00EF1827">
        <w:rPr>
          <w:sz w:val="28"/>
          <w:szCs w:val="28"/>
        </w:rPr>
        <w:t>в отношении данных заявок</w:t>
      </w:r>
      <w:r w:rsidRPr="00EF1827">
        <w:rPr>
          <w:sz w:val="28"/>
          <w:szCs w:val="28"/>
        </w:rPr>
        <w:t xml:space="preserve"> и участников отбора II этап не проводится;</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 II этап: не более 20 рабочих дней со дня, следующего за днем окончания I этапа (днем окончания I этапа является дата последнего заключения, подготовленного по результатам I этапа), Департамент проводит экспертизу приложенных к заявке документов на предмет наличия (отсутствия) оснований для отказа в предоставлении субсидии, установленных абзацами вторым - четвертым пункта 3.13 Порядка, и готовит соответствующее заключение.</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 xml:space="preserve">Заключения, подготовленные в ходе </w:t>
      </w:r>
      <w:r w:rsidRPr="00EF1827">
        <w:rPr>
          <w:sz w:val="28"/>
          <w:szCs w:val="28"/>
          <w:lang w:val="en-US"/>
        </w:rPr>
        <w:t>I</w:t>
      </w:r>
      <w:r w:rsidRPr="00EF1827">
        <w:rPr>
          <w:sz w:val="28"/>
          <w:szCs w:val="28"/>
        </w:rPr>
        <w:t xml:space="preserve"> и </w:t>
      </w:r>
      <w:r w:rsidRPr="00EF1827">
        <w:rPr>
          <w:sz w:val="28"/>
          <w:szCs w:val="28"/>
          <w:lang w:val="en-US"/>
        </w:rPr>
        <w:t>II</w:t>
      </w:r>
      <w:r w:rsidRPr="00EF1827">
        <w:rPr>
          <w:sz w:val="28"/>
          <w:szCs w:val="28"/>
        </w:rPr>
        <w:t xml:space="preserve"> этапов, являются результатами определения победителя (победителей) отбора.</w:t>
      </w:r>
    </w:p>
    <w:p w:rsidR="009D6021" w:rsidRPr="00EF1827" w:rsidRDefault="00B0161E">
      <w:pPr>
        <w:pStyle w:val="aff5"/>
        <w:spacing w:before="0" w:beforeAutospacing="0" w:after="0" w:afterAutospacing="0"/>
        <w:ind w:firstLine="540"/>
        <w:jc w:val="both"/>
        <w:rPr>
          <w:sz w:val="28"/>
          <w:szCs w:val="28"/>
        </w:rPr>
      </w:pPr>
      <w:r w:rsidRPr="00EF1827">
        <w:rPr>
          <w:sz w:val="28"/>
          <w:szCs w:val="28"/>
        </w:rPr>
        <w:t>Заявки, поступившие до или после даты и (или) времени, определенных для их подачи, отклоняются на основании абзаца пятого пункта 2.15 Порядка без рассмотрения приложенных к заявке документов.</w:t>
      </w:r>
    </w:p>
    <w:p w:rsidR="009D6021" w:rsidRPr="007A52C8" w:rsidRDefault="00B0161E">
      <w:pPr>
        <w:pStyle w:val="aff5"/>
        <w:pBdr>
          <w:top w:val="none" w:sz="4" w:space="0" w:color="000000"/>
          <w:left w:val="none" w:sz="4" w:space="0" w:color="000000"/>
          <w:bottom w:val="none" w:sz="4" w:space="0" w:color="000000"/>
          <w:right w:val="none" w:sz="4" w:space="0" w:color="000000"/>
        </w:pBdr>
        <w:spacing w:before="0" w:beforeAutospacing="0" w:after="0" w:afterAutospacing="0"/>
        <w:ind w:firstLine="540"/>
        <w:jc w:val="both"/>
        <w:rPr>
          <w:sz w:val="28"/>
          <w:szCs w:val="28"/>
        </w:rPr>
      </w:pPr>
      <w:r w:rsidRPr="00EF1827">
        <w:rPr>
          <w:sz w:val="28"/>
          <w:szCs w:val="28"/>
        </w:rPr>
        <w:t>На едином портале автоматически на основании результатов определения победителя (победителей) отбора формируется протокол подведения итогов отбора, который подписывается усиленной квалифицированной электронной подписью главного распорядителя</w:t>
      </w:r>
      <w:r w:rsidRPr="007A52C8">
        <w:rPr>
          <w:sz w:val="28"/>
          <w:szCs w:val="28"/>
        </w:rPr>
        <w:t xml:space="preserve"> бюджетных средств (уполномоченного лица Департамента) в системе «Электронный бюджет» и размещается на едином портале не позднее 1 рабочего дня, следующего за днем его подписания.</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В течение пяти рабочих дней со дня подписания протокола подведения итогов осуществляется подписание Приказа.».</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3.6. В абзаце первом пункта 2.16 слова «в течение 2 рабочих дней, следующих за днем подписания протокола подведения итогов отбора» заменить словами «в течение 3 рабочих дней, следующих за днем подписания Приказа».</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3.7. В пункте 2.17 слова «структурных элементов «Муниципальный проект «Финансовая поддержка субъектов малого и среднего предпринимательства», «Региональный проект «Малое и среднее предпринимательство и поддержка индивидуальной предпринимательской инициативы» заменить словами «структурного элемента «Муниципальный проект «Финансовая поддержка субъектов малого и среднего предпринимательства».».</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 xml:space="preserve">4. В разделе </w:t>
      </w:r>
      <w:r w:rsidRPr="007A52C8">
        <w:rPr>
          <w:sz w:val="28"/>
          <w:szCs w:val="28"/>
          <w:lang w:val="en-US"/>
        </w:rPr>
        <w:t>III</w:t>
      </w:r>
      <w:r w:rsidRPr="007A52C8">
        <w:rPr>
          <w:sz w:val="28"/>
          <w:szCs w:val="28"/>
        </w:rPr>
        <w:t>:</w:t>
      </w:r>
    </w:p>
    <w:p w:rsidR="009D6021" w:rsidRPr="007A52C8" w:rsidRDefault="00B0161E">
      <w:pPr>
        <w:pStyle w:val="aff5"/>
        <w:spacing w:before="0" w:beforeAutospacing="0" w:after="0" w:afterAutospacing="0"/>
        <w:ind w:firstLine="540"/>
        <w:jc w:val="both"/>
        <w:rPr>
          <w:sz w:val="28"/>
          <w:szCs w:val="28"/>
        </w:rPr>
      </w:pPr>
      <w:r w:rsidRPr="007A52C8">
        <w:rPr>
          <w:sz w:val="28"/>
          <w:szCs w:val="28"/>
        </w:rPr>
        <w:t>4.1. В пункт 3.1 слова «протокола подведения итогов отбора» заменить словами «Приказа».</w:t>
      </w:r>
    </w:p>
    <w:p w:rsidR="009D6021" w:rsidRPr="007A52C8" w:rsidRDefault="00B0161E">
      <w:pPr>
        <w:pStyle w:val="aff5"/>
        <w:spacing w:before="0" w:beforeAutospacing="0" w:after="0" w:afterAutospacing="0"/>
        <w:ind w:firstLine="540"/>
        <w:jc w:val="both"/>
      </w:pPr>
      <w:r w:rsidRPr="007A52C8">
        <w:rPr>
          <w:sz w:val="28"/>
          <w:szCs w:val="28"/>
        </w:rPr>
        <w:t>4.2. Таблицу пункта 3.2.5 подпункта 3.2 изложить в следующей редакции:</w:t>
      </w:r>
    </w:p>
    <w:p w:rsidR="009D6021" w:rsidRPr="007A52C8" w:rsidRDefault="00B0161E">
      <w:pPr>
        <w:spacing w:after="0" w:line="240" w:lineRule="auto"/>
        <w:ind w:left="450"/>
        <w:jc w:val="center"/>
        <w:rPr>
          <w:rFonts w:ascii="Times New Roman" w:hAnsi="Times New Roman"/>
          <w:sz w:val="24"/>
          <w:szCs w:val="24"/>
        </w:rPr>
      </w:pPr>
      <w:r w:rsidRPr="007A52C8">
        <w:rPr>
          <w:rFonts w:ascii="Times New Roman" w:hAnsi="Times New Roman"/>
          <w:sz w:val="24"/>
          <w:szCs w:val="24"/>
        </w:rPr>
        <w:t xml:space="preserve">                                                                                                    «Таблица</w:t>
      </w:r>
    </w:p>
    <w:p w:rsidR="009D6021" w:rsidRPr="007A52C8" w:rsidRDefault="00B0161E">
      <w:pPr>
        <w:spacing w:after="0" w:line="240" w:lineRule="auto"/>
        <w:ind w:left="450"/>
        <w:jc w:val="both"/>
        <w:rPr>
          <w:rFonts w:ascii="Times New Roman" w:hAnsi="Times New Roman"/>
          <w:sz w:val="24"/>
          <w:szCs w:val="24"/>
        </w:rPr>
      </w:pPr>
      <w:r w:rsidRPr="007A52C8">
        <w:rPr>
          <w:rFonts w:ascii="Times New Roman" w:hAnsi="Times New Roman"/>
          <w:sz w:val="24"/>
          <w:szCs w:val="24"/>
        </w:rPr>
        <w:t xml:space="preserve">  </w:t>
      </w:r>
    </w:p>
    <w:tbl>
      <w:tblPr>
        <w:tblW w:w="9282" w:type="dxa"/>
        <w:tblCellMar>
          <w:left w:w="0" w:type="dxa"/>
          <w:right w:w="0" w:type="dxa"/>
        </w:tblCellMar>
        <w:tblLook w:val="04A0" w:firstRow="1" w:lastRow="0" w:firstColumn="1" w:lastColumn="0" w:noHBand="0" w:noVBand="1"/>
      </w:tblPr>
      <w:tblGrid>
        <w:gridCol w:w="280"/>
        <w:gridCol w:w="1616"/>
        <w:gridCol w:w="2149"/>
        <w:gridCol w:w="5237"/>
      </w:tblGrid>
      <w:tr w:rsidR="009D6021" w:rsidRPr="007A52C8">
        <w:trPr>
          <w:trHeight w:val="655"/>
        </w:trPr>
        <w:tc>
          <w:tcPr>
            <w:tcW w:w="280"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center"/>
              <w:rPr>
                <w:rFonts w:ascii="Times New Roman" w:hAnsi="Times New Roman"/>
                <w:sz w:val="19"/>
                <w:szCs w:val="19"/>
              </w:rPr>
            </w:pPr>
            <w:r w:rsidRPr="007A52C8">
              <w:rPr>
                <w:rFonts w:ascii="Times New Roman" w:hAnsi="Times New Roman"/>
                <w:sz w:val="19"/>
                <w:szCs w:val="19"/>
              </w:rPr>
              <w:t xml:space="preserve">№ п/п </w:t>
            </w:r>
          </w:p>
        </w:tc>
        <w:tc>
          <w:tcPr>
            <w:tcW w:w="1616"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center"/>
              <w:rPr>
                <w:rFonts w:ascii="Times New Roman" w:hAnsi="Times New Roman"/>
                <w:sz w:val="19"/>
                <w:szCs w:val="19"/>
              </w:rPr>
            </w:pPr>
            <w:r w:rsidRPr="007A52C8">
              <w:rPr>
                <w:rFonts w:ascii="Times New Roman" w:hAnsi="Times New Roman"/>
                <w:sz w:val="19"/>
                <w:szCs w:val="19"/>
              </w:rPr>
              <w:t xml:space="preserve">Виды субсидируемых затрат </w:t>
            </w:r>
          </w:p>
        </w:tc>
        <w:tc>
          <w:tcPr>
            <w:tcW w:w="2149"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center"/>
              <w:rPr>
                <w:rFonts w:ascii="Times New Roman" w:hAnsi="Times New Roman"/>
                <w:sz w:val="19"/>
                <w:szCs w:val="19"/>
              </w:rPr>
            </w:pPr>
            <w:r w:rsidRPr="007A52C8">
              <w:rPr>
                <w:rFonts w:ascii="Times New Roman" w:hAnsi="Times New Roman"/>
                <w:sz w:val="19"/>
                <w:szCs w:val="19"/>
              </w:rPr>
              <w:t xml:space="preserve">Размер субсидии </w:t>
            </w:r>
          </w:p>
        </w:tc>
        <w:tc>
          <w:tcPr>
            <w:tcW w:w="5237"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center"/>
              <w:rPr>
                <w:rFonts w:ascii="Times New Roman" w:hAnsi="Times New Roman"/>
                <w:sz w:val="19"/>
                <w:szCs w:val="19"/>
              </w:rPr>
            </w:pPr>
            <w:r w:rsidRPr="007A52C8">
              <w:rPr>
                <w:rFonts w:ascii="Times New Roman" w:hAnsi="Times New Roman"/>
                <w:sz w:val="19"/>
                <w:szCs w:val="19"/>
              </w:rPr>
              <w:t xml:space="preserve">Специальные условия предоставления субсидии </w:t>
            </w:r>
          </w:p>
        </w:tc>
      </w:tr>
      <w:tr w:rsidR="009D6021" w:rsidRPr="007A52C8">
        <w:trPr>
          <w:trHeight w:val="708"/>
        </w:trPr>
        <w:tc>
          <w:tcPr>
            <w:tcW w:w="9282" w:type="dxa"/>
            <w:gridSpan w:val="4"/>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trike/>
                <w:sz w:val="19"/>
                <w:szCs w:val="19"/>
              </w:rPr>
            </w:pPr>
            <w:r w:rsidRPr="007A52C8">
              <w:rPr>
                <w:rFonts w:ascii="Times New Roman" w:hAnsi="Times New Roman"/>
                <w:sz w:val="19"/>
                <w:szCs w:val="19"/>
              </w:rPr>
              <w:lastRenderedPageBreak/>
              <w:t>Финансовая поддержка Субъектов, осуществляющих социально значимые виды деятельности в муниципальном образовании, в рамках структурного элемента «Муниципальный проект «Финансовая поддержка субъектов малого и среднего предпринимательства» муниципальной программы</w:t>
            </w:r>
          </w:p>
        </w:tc>
      </w:tr>
      <w:tr w:rsidR="009D6021" w:rsidRPr="007A52C8">
        <w:trPr>
          <w:trHeight w:val="1162"/>
        </w:trPr>
        <w:tc>
          <w:tcPr>
            <w:tcW w:w="280"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1. </w:t>
            </w:r>
          </w:p>
        </w:tc>
        <w:tc>
          <w:tcPr>
            <w:tcW w:w="1616"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Возмещение части затрат на аренду (субаренду) нежилых помещений </w:t>
            </w:r>
          </w:p>
        </w:tc>
        <w:tc>
          <w:tcPr>
            <w:tcW w:w="2149"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субсидия предоставляется в размере не более 50% от общего объема затрат и не более 300 тыс. рублей в год на одного Субъекта </w:t>
            </w:r>
          </w:p>
        </w:tc>
        <w:tc>
          <w:tcPr>
            <w:tcW w:w="5237"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законом №209-ФЗ. 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коммунальных и эксплуатационных услуг </w:t>
            </w:r>
          </w:p>
        </w:tc>
      </w:tr>
      <w:tr w:rsidR="009D6021" w:rsidRPr="007A52C8">
        <w:trPr>
          <w:trHeight w:val="3313"/>
        </w:trPr>
        <w:tc>
          <w:tcPr>
            <w:tcW w:w="280"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2. </w:t>
            </w:r>
          </w:p>
        </w:tc>
        <w:tc>
          <w:tcPr>
            <w:tcW w:w="1616"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Возмещение части затрат по приобретению оборудования (основных средств) и лицензионных программных продуктов </w:t>
            </w:r>
          </w:p>
        </w:tc>
        <w:tc>
          <w:tcPr>
            <w:tcW w:w="2149"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субсидия предоставляется в размере не более 80% от общего объема затрат и не более 500 тыс. рублей в год на одного Субъекта </w:t>
            </w:r>
          </w:p>
        </w:tc>
        <w:tc>
          <w:tcPr>
            <w:tcW w:w="5237"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возмещение затрат Субъектам осуществляется на: </w:t>
            </w:r>
          </w:p>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1) приобретение оборудования в течение 2 календарных лет с года его выпуска (изготовления) стоимостью более 20 тыс. рублей за единицу, относящегося к основным средствам, используемого для реализации социально значимого (основного) вида деятельности. Возмещению не подлежат затраты Субъектов на: </w:t>
            </w:r>
          </w:p>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w:t>
            </w:r>
          </w:p>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 мобильные телефоны, смартфоны; </w:t>
            </w:r>
          </w:p>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мебель;</w:t>
            </w:r>
          </w:p>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2) приобретение лицензионных программных продуктов, относящихся к группировке 730 «Программное обеспечение и базы данных» ОКОФ </w:t>
            </w:r>
          </w:p>
        </w:tc>
      </w:tr>
      <w:tr w:rsidR="009D6021" w:rsidRPr="007A52C8">
        <w:trPr>
          <w:trHeight w:val="1206"/>
        </w:trPr>
        <w:tc>
          <w:tcPr>
            <w:tcW w:w="280"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3.</w:t>
            </w:r>
          </w:p>
        </w:tc>
        <w:tc>
          <w:tcPr>
            <w:tcW w:w="1616"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Возмещение части затрат на обязательную сертификацию произведенной продукции и (или) декларирование ее соответствия </w:t>
            </w:r>
          </w:p>
        </w:tc>
        <w:tc>
          <w:tcPr>
            <w:tcW w:w="2149"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субсидия предоставляется в размере не более 80% от общего объема затрат и не более 100 тыс. рублей в год на одного Субъекта </w:t>
            </w:r>
          </w:p>
        </w:tc>
        <w:tc>
          <w:tcPr>
            <w:tcW w:w="5237"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декларированию ее соответствия </w:t>
            </w:r>
          </w:p>
        </w:tc>
      </w:tr>
      <w:tr w:rsidR="009D6021" w:rsidRPr="007A52C8">
        <w:trPr>
          <w:trHeight w:val="1206"/>
        </w:trPr>
        <w:tc>
          <w:tcPr>
            <w:tcW w:w="280"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4.</w:t>
            </w:r>
          </w:p>
        </w:tc>
        <w:tc>
          <w:tcPr>
            <w:tcW w:w="1616" w:type="auto"/>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Возмещение части затрат, связанных с приобретением учебного пособия, спортивного инвентаря</w:t>
            </w:r>
          </w:p>
        </w:tc>
        <w:tc>
          <w:tcPr>
            <w:tcW w:w="2149"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both"/>
              <w:rPr>
                <w:rFonts w:ascii="Times New Roman" w:hAnsi="Times New Roman"/>
                <w:sz w:val="19"/>
                <w:szCs w:val="19"/>
              </w:rPr>
            </w:pPr>
            <w:r w:rsidRPr="007A52C8">
              <w:rPr>
                <w:rFonts w:ascii="Times New Roman" w:hAnsi="Times New Roman"/>
                <w:sz w:val="19"/>
                <w:szCs w:val="19"/>
              </w:rPr>
              <w:t>субсидия предоставляется в размере не более 50% от общего объема затрат и не более 200 тыс. рублей в год на одного Субъекта</w:t>
            </w:r>
          </w:p>
        </w:tc>
        <w:tc>
          <w:tcPr>
            <w:tcW w:w="5237" w:type="dxa"/>
            <w:tcBorders>
              <w:top w:val="single" w:sz="6" w:space="0" w:color="000000"/>
              <w:left w:val="single" w:sz="6" w:space="0" w:color="000000"/>
              <w:bottom w:val="single" w:sz="6" w:space="0" w:color="000000"/>
              <w:right w:val="single" w:sz="6" w:space="0" w:color="000000"/>
            </w:tcBorders>
          </w:tcPr>
          <w:p w:rsidR="009D6021" w:rsidRPr="007A52C8" w:rsidRDefault="00B0161E">
            <w:pPr>
              <w:spacing w:after="0" w:line="240" w:lineRule="auto"/>
              <w:jc w:val="center"/>
              <w:rPr>
                <w:rFonts w:ascii="Times New Roman" w:hAnsi="Times New Roman"/>
                <w:sz w:val="19"/>
                <w:szCs w:val="19"/>
              </w:rPr>
            </w:pPr>
            <w:r w:rsidRPr="007A52C8">
              <w:rPr>
                <w:rFonts w:ascii="Times New Roman" w:hAnsi="Times New Roman"/>
                <w:sz w:val="19"/>
                <w:szCs w:val="19"/>
              </w:rPr>
              <w:t>-</w:t>
            </w:r>
          </w:p>
        </w:tc>
      </w:tr>
    </w:tbl>
    <w:p w:rsidR="009D6021" w:rsidRPr="007A52C8" w:rsidRDefault="00B0161E">
      <w:pPr>
        <w:tabs>
          <w:tab w:val="left" w:pos="360"/>
          <w:tab w:val="left" w:pos="567"/>
          <w:tab w:val="left" w:pos="709"/>
          <w:tab w:val="left" w:pos="1134"/>
        </w:tabs>
        <w:spacing w:after="0" w:line="240" w:lineRule="auto"/>
        <w:ind w:left="567"/>
        <w:contextualSpacing/>
        <w:jc w:val="right"/>
        <w:rPr>
          <w:rFonts w:ascii="Times New Roman" w:hAnsi="Times New Roman"/>
          <w:sz w:val="28"/>
          <w:szCs w:val="28"/>
        </w:rPr>
      </w:pPr>
      <w:r w:rsidRPr="007A52C8">
        <w:rPr>
          <w:rFonts w:ascii="Times New Roman" w:hAnsi="Times New Roman"/>
          <w:sz w:val="28"/>
          <w:szCs w:val="28"/>
        </w:rPr>
        <w:t>.».</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4.3. В пункте 3.3:</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в абзаце первом слова «протокола подведения итогов отбора» заменить словом «Приказа»;</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в абзаце третьем слова «копий заявок,» исключить.</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4.4. В пункте 3.4:</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слова «протокола подведения итогов отбора» заменить словом «Приказа»;</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абзацы седьмой, четырнадцатый пункта 3.4 признать утратившими силу.</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4.5. Пункт 3.7 дополнить абзацем следующего содержания:</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«форма отчета о реализации плана мероприятий по достижению результатов предоставления субсидии (контрольных точек).».</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lastRenderedPageBreak/>
        <w:t>4.6. В пункте 3.10 слова «протокола подведения итогов отбора» заменить словом «Приказа».</w:t>
      </w:r>
    </w:p>
    <w:p w:rsidR="009D6021" w:rsidRPr="007A52C8" w:rsidRDefault="00B0161E">
      <w:pPr>
        <w:tabs>
          <w:tab w:val="left" w:pos="360"/>
          <w:tab w:val="left" w:pos="567"/>
          <w:tab w:val="left" w:pos="709"/>
          <w:tab w:val="left" w:pos="1134"/>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4.7. Дополнить пунктами 3.16-3.19 следующего содержания:</w:t>
      </w:r>
    </w:p>
    <w:p w:rsidR="009D6021" w:rsidRPr="007A52C8" w:rsidRDefault="00B0161E">
      <w:pPr>
        <w:tabs>
          <w:tab w:val="left" w:pos="360"/>
          <w:tab w:val="left" w:pos="709"/>
          <w:tab w:val="left" w:pos="993"/>
        </w:tabs>
        <w:spacing w:after="0" w:line="240" w:lineRule="auto"/>
        <w:ind w:firstLine="567"/>
        <w:contextualSpacing/>
        <w:jc w:val="both"/>
        <w:rPr>
          <w:rFonts w:ascii="Times New Roman" w:hAnsi="Times New Roman"/>
          <w:sz w:val="28"/>
          <w:szCs w:val="28"/>
        </w:rPr>
      </w:pPr>
      <w:r w:rsidRPr="007A52C8">
        <w:rPr>
          <w:rFonts w:ascii="Times New Roman" w:hAnsi="Times New Roman"/>
          <w:sz w:val="28"/>
          <w:szCs w:val="28"/>
        </w:rPr>
        <w:t xml:space="preserve">«3.16.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субсидии, увеличения лимитов бюджетных обязательств, уклонения получателя субсидии от заключения Соглашения, отказа главного распорядителя бюджетных средств от заключения Соглашения, главный распорядитель бюджетных средств проводит новый отбор получателей субсидий в соответствии с настоящим Порядком (при одобрении всех заявок получателей субсидии в части запрашиваемого размера субсидии, определенных в протоколе подведении итогов, в полном объеме). </w:t>
      </w:r>
    </w:p>
    <w:p w:rsidR="009D6021" w:rsidRPr="007A52C8" w:rsidRDefault="00B0161E">
      <w:pPr>
        <w:tabs>
          <w:tab w:val="left" w:pos="360"/>
          <w:tab w:val="left" w:pos="709"/>
          <w:tab w:val="left" w:pos="993"/>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3.17.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уклонения получателя субсидии от заключения Соглашения, отказа главного распорядителя бюджетных средств от заключения Соглашения и при наличии получателей субсидий, прошедших отбор и не получивших субсидии по причине недостаточности лимитов бюджетных обязательств или признанных получателей субсидий, заявки которых в части запрашиваемого размера субсидии не были одобрены в полном объеме в соответствии с пунктом 2.17 Порядка, субсидия распределяется без проведения нового отбора с учетом присвоенного порядкового номера в протоколе подведения итогов  путем подписания соответствующего Приказа.</w:t>
      </w:r>
    </w:p>
    <w:p w:rsidR="009D6021" w:rsidRPr="007A52C8" w:rsidRDefault="00B0161E">
      <w:pPr>
        <w:pStyle w:val="aff5"/>
        <w:spacing w:before="0" w:beforeAutospacing="0" w:after="0" w:afterAutospacing="0"/>
        <w:ind w:firstLine="709"/>
        <w:jc w:val="both"/>
        <w:rPr>
          <w:color w:val="FF0000"/>
          <w:sz w:val="28"/>
          <w:szCs w:val="28"/>
        </w:rPr>
      </w:pPr>
      <w:r w:rsidRPr="007A52C8">
        <w:rPr>
          <w:sz w:val="28"/>
          <w:szCs w:val="28"/>
        </w:rPr>
        <w:t xml:space="preserve">3.18. В случае увеличения главному распорядителю бюджетных средств лимитов бюджетных обязательств на предоставление субсидии подписание Приказа осуществляется в течение семи рабочих дней со дня информирования Департамента управлением бухгалтерского учета и отчетности администрации города об изменении лимитов бюджетных обязательств. </w:t>
      </w:r>
    </w:p>
    <w:p w:rsidR="009D6021" w:rsidRPr="007A52C8" w:rsidRDefault="00B0161E">
      <w:pPr>
        <w:pStyle w:val="aff5"/>
        <w:spacing w:before="0" w:beforeAutospacing="0" w:after="0" w:afterAutospacing="0"/>
        <w:ind w:firstLine="709"/>
        <w:jc w:val="both"/>
        <w:rPr>
          <w:sz w:val="28"/>
          <w:szCs w:val="28"/>
        </w:rPr>
      </w:pPr>
      <w:r w:rsidRPr="007A52C8">
        <w:rPr>
          <w:sz w:val="28"/>
          <w:szCs w:val="28"/>
        </w:rPr>
        <w:t>В случае отказа главного распорядителя бюджетных средств от заключения Соглашения, уклонения получателя субсидии от подписания Соглашения, подписание Приказа осуществляется в течение семи рабочих дней со дня установления данного факта.</w:t>
      </w:r>
    </w:p>
    <w:p w:rsidR="009D6021" w:rsidRPr="007A52C8" w:rsidRDefault="00B0161E">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sz w:val="28"/>
          <w:szCs w:val="28"/>
        </w:rPr>
      </w:pPr>
      <w:r w:rsidRPr="007A52C8">
        <w:rPr>
          <w:rFonts w:ascii="Times New Roman" w:hAnsi="Times New Roman"/>
          <w:sz w:val="28"/>
          <w:szCs w:val="28"/>
        </w:rPr>
        <w:t>3.19. В случае предоставления субсидии без проведения нового отбора в соответствии с пунктами 3.17-3.18 Порядка уведомление получателей субсидии о подписании Соглашения, об отказе в предоставлении субсидии осуществляется в течение 3 рабочих дней, следующих за днем подписания Приказа.</w:t>
      </w:r>
    </w:p>
    <w:p w:rsidR="009D6021" w:rsidRPr="007A52C8" w:rsidRDefault="00B0161E">
      <w:pPr>
        <w:tabs>
          <w:tab w:val="left" w:pos="360"/>
          <w:tab w:val="left" w:pos="709"/>
          <w:tab w:val="left" w:pos="993"/>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Организация заключения Соглашения и перечисление субсидии осуществляются в соответствии с пунктами  3.3. 3.4, 3.10 Порядка.».</w:t>
      </w:r>
    </w:p>
    <w:p w:rsidR="009D6021" w:rsidRPr="007A52C8" w:rsidRDefault="00B0161E">
      <w:pPr>
        <w:tabs>
          <w:tab w:val="left" w:pos="360"/>
          <w:tab w:val="left" w:pos="709"/>
          <w:tab w:val="left" w:pos="993"/>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xml:space="preserve">5. Пункт 4.1 раздела </w:t>
      </w:r>
      <w:r w:rsidRPr="007A52C8">
        <w:rPr>
          <w:rFonts w:ascii="Times New Roman" w:hAnsi="Times New Roman"/>
          <w:sz w:val="28"/>
          <w:szCs w:val="28"/>
          <w:lang w:val="en-US"/>
        </w:rPr>
        <w:t>IV</w:t>
      </w:r>
      <w:r w:rsidRPr="007A52C8">
        <w:rPr>
          <w:rFonts w:ascii="Times New Roman" w:hAnsi="Times New Roman"/>
          <w:sz w:val="28"/>
          <w:szCs w:val="28"/>
        </w:rPr>
        <w:t xml:space="preserve"> изложить в следующей редакции:</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xml:space="preserve">«4.1. Получатель субсидии в течение 12 календарных месяцев с даты заключения Соглашения представляет в Департамент лично или по почте либо на адрес электронной почты отчеты о достижении значений результатов </w:t>
      </w:r>
      <w:r w:rsidRPr="007A52C8">
        <w:rPr>
          <w:rFonts w:ascii="Times New Roman" w:hAnsi="Times New Roman"/>
          <w:sz w:val="28"/>
          <w:szCs w:val="28"/>
        </w:rPr>
        <w:lastRenderedPageBreak/>
        <w:t>предоставления субсидий, установленных пунктом 3.15 Порядка, о реализации плана мероприятий по достижению результатов предоставления Субсидии (контрольных точек) по формам, определенным Соглашением (далее - отчет), с приложением подтверждающих документов:</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ежеквартально, не позднее десятого рабочего дня месяца, следующего за отчетным кварталом по состоянию на первое число месяца, следующего за отчетным кварталом;</w:t>
      </w:r>
    </w:p>
    <w:p w:rsidR="009D6021" w:rsidRPr="007A52C8"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 не позднее десятого рабочего дня после достижения конечного значения результата предоставления субсидии.</w:t>
      </w:r>
    </w:p>
    <w:p w:rsidR="009D6021" w:rsidRDefault="00B0161E">
      <w:pPr>
        <w:tabs>
          <w:tab w:val="left" w:pos="709"/>
          <w:tab w:val="left" w:pos="851"/>
          <w:tab w:val="left" w:pos="2748"/>
        </w:tabs>
        <w:spacing w:after="0" w:line="240" w:lineRule="auto"/>
        <w:ind w:firstLine="709"/>
        <w:contextualSpacing/>
        <w:jc w:val="both"/>
        <w:rPr>
          <w:rFonts w:ascii="Times New Roman" w:hAnsi="Times New Roman"/>
          <w:sz w:val="28"/>
          <w:szCs w:val="28"/>
        </w:rPr>
      </w:pPr>
      <w:r w:rsidRPr="007A52C8">
        <w:rPr>
          <w:rFonts w:ascii="Times New Roman" w:hAnsi="Times New Roman"/>
          <w:sz w:val="28"/>
          <w:szCs w:val="28"/>
        </w:rPr>
        <w:t>Отчет за IV квартал года, в котором заключено Соглашение, получатель субсидии представляет в Департамент в срок до 25 декабря этого же года.».</w:t>
      </w:r>
    </w:p>
    <w:sectPr w:rsidR="009D602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узьминых Анастасия Александровна" w:date="2026-02-03T11:23:00Z" w:initials="КАА">
    <w:p w14:paraId="00000001" w14:textId="00000001">
      <w:pPr>
        <w:spacing w:line="240" w:after="0" w:lineRule="auto" w:before="0"/>
        <w:ind w:firstLine="0" w:left="0" w:right="0"/>
        <w:jc w:val="left"/>
      </w:pPr>
      <w:r>
        <w:rPr>
          <w:rFonts w:eastAsia="Arial" w:ascii="Arial" w:hAnsi="Arial" w:cs="Arial"/>
          <w:sz w:val="22"/>
        </w:rPr>
        <w:t xml:space="preserve">Камил, может так тогда прописать это процедуру. Либо, мое мнение оставить в моем варианте  - без этого предложения, мне кажется и так понятно все было.</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EBA81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21" w:rsidRDefault="00B0161E">
      <w:pPr>
        <w:spacing w:after="0" w:line="240" w:lineRule="auto"/>
      </w:pPr>
      <w:r>
        <w:separator/>
      </w:r>
    </w:p>
  </w:endnote>
  <w:endnote w:type="continuationSeparator" w:id="0">
    <w:p w:rsidR="009D6021" w:rsidRDefault="00B0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9D602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9D6021">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9D602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21" w:rsidRDefault="00B0161E">
      <w:pPr>
        <w:spacing w:after="0" w:line="240" w:lineRule="auto"/>
      </w:pPr>
      <w:r>
        <w:separator/>
      </w:r>
    </w:p>
  </w:footnote>
  <w:footnote w:type="continuationSeparator" w:id="0">
    <w:p w:rsidR="009D6021" w:rsidRDefault="00B01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9D602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B0161E">
    <w:pPr>
      <w:pStyle w:val="ac"/>
      <w:jc w:val="center"/>
    </w:pPr>
    <w:r>
      <w:fldChar w:fldCharType="begin"/>
    </w:r>
    <w:r>
      <w:instrText>PAGE   \* MERGEFORMAT</w:instrText>
    </w:r>
    <w:r>
      <w:fldChar w:fldCharType="separate"/>
    </w:r>
    <w:r w:rsidR="00EF1827">
      <w:rPr>
        <w:noProof/>
      </w:rPr>
      <w:t>3</w:t>
    </w:r>
    <w:r>
      <w:fldChar w:fldCharType="end"/>
    </w:r>
  </w:p>
  <w:p w:rsidR="009D6021" w:rsidRDefault="009D6021">
    <w:pPr>
      <w:pStyle w:val="ConsPlusNorma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21" w:rsidRDefault="009D602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6D1"/>
    <w:multiLevelType w:val="multilevel"/>
    <w:tmpl w:val="70E0B6F6"/>
    <w:lvl w:ilvl="0">
      <w:start w:val="1"/>
      <w:numFmt w:val="decimal"/>
      <w:lvlText w:val="%1."/>
      <w:lvlJc w:val="left"/>
      <w:pPr>
        <w:ind w:left="450" w:hanging="450"/>
      </w:pPr>
    </w:lvl>
    <w:lvl w:ilvl="1">
      <w:start w:val="3"/>
      <w:numFmt w:val="decimal"/>
      <w:lvlText w:val="%1.%2."/>
      <w:lvlJc w:val="left"/>
      <w:pPr>
        <w:ind w:left="143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9B97B8B"/>
    <w:multiLevelType w:val="hybridMultilevel"/>
    <w:tmpl w:val="902A1CEE"/>
    <w:lvl w:ilvl="0" w:tplc="18725384">
      <w:start w:val="1"/>
      <w:numFmt w:val="decimal"/>
      <w:lvlText w:val="%1."/>
      <w:lvlJc w:val="left"/>
      <w:pPr>
        <w:ind w:left="1069" w:hanging="360"/>
      </w:pPr>
    </w:lvl>
    <w:lvl w:ilvl="1" w:tplc="4786474A">
      <w:start w:val="1"/>
      <w:numFmt w:val="lowerLetter"/>
      <w:lvlText w:val="%2."/>
      <w:lvlJc w:val="left"/>
      <w:pPr>
        <w:ind w:left="1789" w:hanging="360"/>
      </w:pPr>
    </w:lvl>
    <w:lvl w:ilvl="2" w:tplc="67360178">
      <w:start w:val="1"/>
      <w:numFmt w:val="lowerRoman"/>
      <w:lvlText w:val="%3."/>
      <w:lvlJc w:val="right"/>
      <w:pPr>
        <w:ind w:left="2509" w:hanging="180"/>
      </w:pPr>
    </w:lvl>
    <w:lvl w:ilvl="3" w:tplc="913627D0">
      <w:start w:val="1"/>
      <w:numFmt w:val="decimal"/>
      <w:lvlText w:val="%4."/>
      <w:lvlJc w:val="left"/>
      <w:pPr>
        <w:ind w:left="3229" w:hanging="360"/>
      </w:pPr>
    </w:lvl>
    <w:lvl w:ilvl="4" w:tplc="D5C23512">
      <w:start w:val="1"/>
      <w:numFmt w:val="lowerLetter"/>
      <w:lvlText w:val="%5."/>
      <w:lvlJc w:val="left"/>
      <w:pPr>
        <w:ind w:left="3949" w:hanging="360"/>
      </w:pPr>
    </w:lvl>
    <w:lvl w:ilvl="5" w:tplc="67FCACAE">
      <w:start w:val="1"/>
      <w:numFmt w:val="lowerRoman"/>
      <w:lvlText w:val="%6."/>
      <w:lvlJc w:val="right"/>
      <w:pPr>
        <w:ind w:left="4669" w:hanging="180"/>
      </w:pPr>
    </w:lvl>
    <w:lvl w:ilvl="6" w:tplc="15DA956A">
      <w:start w:val="1"/>
      <w:numFmt w:val="decimal"/>
      <w:lvlText w:val="%7."/>
      <w:lvlJc w:val="left"/>
      <w:pPr>
        <w:ind w:left="5389" w:hanging="360"/>
      </w:pPr>
    </w:lvl>
    <w:lvl w:ilvl="7" w:tplc="919A4398">
      <w:start w:val="1"/>
      <w:numFmt w:val="lowerLetter"/>
      <w:lvlText w:val="%8."/>
      <w:lvlJc w:val="left"/>
      <w:pPr>
        <w:ind w:left="6109" w:hanging="360"/>
      </w:pPr>
    </w:lvl>
    <w:lvl w:ilvl="8" w:tplc="A176BE0E">
      <w:start w:val="1"/>
      <w:numFmt w:val="lowerRoman"/>
      <w:lvlText w:val="%9."/>
      <w:lvlJc w:val="right"/>
      <w:pPr>
        <w:ind w:left="6829" w:hanging="180"/>
      </w:pPr>
    </w:lvl>
  </w:abstractNum>
  <w:abstractNum w:abstractNumId="2" w15:restartNumberingAfterBreak="0">
    <w:nsid w:val="23A8269A"/>
    <w:multiLevelType w:val="multilevel"/>
    <w:tmpl w:val="A84E61A2"/>
    <w:lvl w:ilvl="0">
      <w:start w:val="2"/>
      <w:numFmt w:val="decimal"/>
      <w:lvlText w:val="%1."/>
      <w:lvlJc w:val="left"/>
      <w:pPr>
        <w:ind w:left="675" w:hanging="675"/>
      </w:pPr>
    </w:lvl>
    <w:lvl w:ilvl="1">
      <w:start w:val="1"/>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B080E07"/>
    <w:multiLevelType w:val="multilevel"/>
    <w:tmpl w:val="E2BCFA8C"/>
    <w:lvl w:ilvl="0">
      <w:start w:val="2"/>
      <w:numFmt w:val="decimal"/>
      <w:lvlText w:val="%1."/>
      <w:lvlJc w:val="left"/>
      <w:pPr>
        <w:ind w:left="675" w:hanging="675"/>
      </w:pPr>
    </w:lvl>
    <w:lvl w:ilvl="1">
      <w:start w:val="1"/>
      <w:numFmt w:val="decimal"/>
      <w:lvlText w:val="%1.%2."/>
      <w:lvlJc w:val="left"/>
      <w:pPr>
        <w:ind w:left="720" w:hanging="720"/>
      </w:pPr>
    </w:lvl>
    <w:lvl w:ilvl="2">
      <w:start w:val="4"/>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9CC6325"/>
    <w:multiLevelType w:val="multilevel"/>
    <w:tmpl w:val="728A97A0"/>
    <w:lvl w:ilvl="0">
      <w:start w:val="3"/>
      <w:numFmt w:val="decimal"/>
      <w:lvlText w:val="%1."/>
      <w:lvlJc w:val="left"/>
      <w:pPr>
        <w:ind w:left="450" w:hanging="450"/>
      </w:pPr>
    </w:lvl>
    <w:lvl w:ilvl="1">
      <w:start w:val="2"/>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5" w15:restartNumberingAfterBreak="0">
    <w:nsid w:val="54FE6524"/>
    <w:multiLevelType w:val="multilevel"/>
    <w:tmpl w:val="6EBA4EC2"/>
    <w:lvl w:ilvl="0">
      <w:start w:val="2"/>
      <w:numFmt w:val="decimal"/>
      <w:lvlText w:val="%1."/>
      <w:lvlJc w:val="left"/>
      <w:pPr>
        <w:ind w:left="675" w:hanging="675"/>
      </w:pPr>
    </w:lvl>
    <w:lvl w:ilvl="1">
      <w:start w:val="1"/>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565474D"/>
    <w:multiLevelType w:val="multilevel"/>
    <w:tmpl w:val="E7A2BC28"/>
    <w:lvl w:ilvl="0">
      <w:start w:val="1"/>
      <w:numFmt w:val="decimal"/>
      <w:lvlText w:val="%1."/>
      <w:lvlJc w:val="left"/>
      <w:pPr>
        <w:ind w:left="1070" w:hanging="360"/>
      </w:pPr>
      <w:rPr>
        <w:rFonts w:ascii="Times New Roman" w:hAnsi="Times New Roman" w:cs="Times New Roman"/>
      </w:rPr>
    </w:lvl>
    <w:lvl w:ilvl="1">
      <w:start w:val="1"/>
      <w:numFmt w:val="decimal"/>
      <w:lvlText w:val="%1.%2."/>
      <w:lvlJc w:val="left"/>
      <w:pPr>
        <w:ind w:left="1571" w:hanging="720"/>
      </w:pPr>
      <w:rPr>
        <w:rFonts w:ascii="Times New Roman" w:hAnsi="Times New Roman" w:cs="Times New Roman"/>
        <w:sz w:val="28"/>
        <w:szCs w:val="28"/>
      </w:r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7" w15:restartNumberingAfterBreak="0">
    <w:nsid w:val="5B7F5957"/>
    <w:multiLevelType w:val="multilevel"/>
    <w:tmpl w:val="BEE03B98"/>
    <w:lvl w:ilvl="0">
      <w:start w:val="1"/>
      <w:numFmt w:val="decimal"/>
      <w:lvlText w:val="%1."/>
      <w:lvlJc w:val="left"/>
      <w:pPr>
        <w:ind w:left="720" w:hanging="360"/>
      </w:pPr>
    </w:lvl>
    <w:lvl w:ilvl="1">
      <w:start w:val="5"/>
      <w:numFmt w:val="decimal"/>
      <w:lvlText w:val="%1.%2."/>
      <w:lvlJc w:val="left"/>
      <w:pPr>
        <w:ind w:left="1287" w:hanging="720"/>
      </w:p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8" w15:restartNumberingAfterBreak="0">
    <w:nsid w:val="5DF84A1A"/>
    <w:multiLevelType w:val="multilevel"/>
    <w:tmpl w:val="9CBAFAD0"/>
    <w:lvl w:ilvl="0">
      <w:start w:val="3"/>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5FA20BB0"/>
    <w:multiLevelType w:val="hybridMultilevel"/>
    <w:tmpl w:val="150CD070"/>
    <w:lvl w:ilvl="0" w:tplc="12303C7C">
      <w:start w:val="1"/>
      <w:numFmt w:val="decimal"/>
      <w:suff w:val="nothing"/>
      <w:lvlText w:val=""/>
      <w:lvlJc w:val="left"/>
      <w:pPr>
        <w:tabs>
          <w:tab w:val="num" w:pos="0"/>
        </w:tabs>
        <w:ind w:left="0" w:firstLine="0"/>
      </w:pPr>
    </w:lvl>
    <w:lvl w:ilvl="1" w:tplc="B6BA848E">
      <w:start w:val="1"/>
      <w:numFmt w:val="decimal"/>
      <w:suff w:val="nothing"/>
      <w:lvlText w:val=""/>
      <w:lvlJc w:val="left"/>
      <w:pPr>
        <w:tabs>
          <w:tab w:val="num" w:pos="0"/>
        </w:tabs>
        <w:ind w:left="0" w:firstLine="0"/>
      </w:pPr>
    </w:lvl>
    <w:lvl w:ilvl="2" w:tplc="C3CA9866">
      <w:start w:val="1"/>
      <w:numFmt w:val="decimal"/>
      <w:suff w:val="nothing"/>
      <w:lvlText w:val=""/>
      <w:lvlJc w:val="left"/>
      <w:pPr>
        <w:tabs>
          <w:tab w:val="num" w:pos="0"/>
        </w:tabs>
        <w:ind w:left="0" w:firstLine="0"/>
      </w:pPr>
    </w:lvl>
    <w:lvl w:ilvl="3" w:tplc="081C9BCE">
      <w:start w:val="1"/>
      <w:numFmt w:val="decimal"/>
      <w:suff w:val="nothing"/>
      <w:lvlText w:val=""/>
      <w:lvlJc w:val="left"/>
      <w:pPr>
        <w:tabs>
          <w:tab w:val="num" w:pos="0"/>
        </w:tabs>
        <w:ind w:left="0" w:firstLine="0"/>
      </w:pPr>
    </w:lvl>
    <w:lvl w:ilvl="4" w:tplc="CF5A3DEC">
      <w:start w:val="1"/>
      <w:numFmt w:val="decimal"/>
      <w:suff w:val="nothing"/>
      <w:lvlText w:val=""/>
      <w:lvlJc w:val="left"/>
      <w:pPr>
        <w:tabs>
          <w:tab w:val="num" w:pos="0"/>
        </w:tabs>
        <w:ind w:left="0" w:firstLine="0"/>
      </w:pPr>
    </w:lvl>
    <w:lvl w:ilvl="5" w:tplc="037AB5C2">
      <w:start w:val="1"/>
      <w:numFmt w:val="decimal"/>
      <w:suff w:val="nothing"/>
      <w:lvlText w:val=""/>
      <w:lvlJc w:val="left"/>
      <w:pPr>
        <w:tabs>
          <w:tab w:val="num" w:pos="0"/>
        </w:tabs>
        <w:ind w:left="0" w:firstLine="0"/>
      </w:pPr>
    </w:lvl>
    <w:lvl w:ilvl="6" w:tplc="648A888E">
      <w:start w:val="1"/>
      <w:numFmt w:val="decimal"/>
      <w:suff w:val="nothing"/>
      <w:lvlText w:val=""/>
      <w:lvlJc w:val="left"/>
      <w:pPr>
        <w:tabs>
          <w:tab w:val="num" w:pos="0"/>
        </w:tabs>
        <w:ind w:left="0" w:firstLine="0"/>
      </w:pPr>
    </w:lvl>
    <w:lvl w:ilvl="7" w:tplc="1634170C">
      <w:start w:val="1"/>
      <w:numFmt w:val="decimal"/>
      <w:suff w:val="nothing"/>
      <w:lvlText w:val=""/>
      <w:lvlJc w:val="left"/>
      <w:pPr>
        <w:tabs>
          <w:tab w:val="num" w:pos="0"/>
        </w:tabs>
        <w:ind w:left="0" w:firstLine="0"/>
      </w:pPr>
    </w:lvl>
    <w:lvl w:ilvl="8" w:tplc="AB6252FA">
      <w:start w:val="1"/>
      <w:numFmt w:val="decimal"/>
      <w:suff w:val="nothing"/>
      <w:lvlText w:val=""/>
      <w:lvlJc w:val="left"/>
      <w:pPr>
        <w:tabs>
          <w:tab w:val="num" w:pos="0"/>
        </w:tabs>
        <w:ind w:left="0" w:firstLine="0"/>
      </w:pPr>
    </w:lvl>
  </w:abstractNum>
  <w:abstractNum w:abstractNumId="10" w15:restartNumberingAfterBreak="0">
    <w:nsid w:val="60380B5C"/>
    <w:multiLevelType w:val="multilevel"/>
    <w:tmpl w:val="98300304"/>
    <w:lvl w:ilvl="0">
      <w:start w:val="3"/>
      <w:numFmt w:val="decimal"/>
      <w:lvlText w:val="%1."/>
      <w:lvlJc w:val="left"/>
      <w:pPr>
        <w:ind w:left="1353" w:hanging="360"/>
      </w:pPr>
    </w:lvl>
    <w:lvl w:ilvl="1">
      <w:start w:val="5"/>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1" w15:restartNumberingAfterBreak="0">
    <w:nsid w:val="700825BB"/>
    <w:multiLevelType w:val="multilevel"/>
    <w:tmpl w:val="32C86FC0"/>
    <w:lvl w:ilvl="0">
      <w:start w:val="2"/>
      <w:numFmt w:val="decimal"/>
      <w:lvlText w:val="%1."/>
      <w:lvlJc w:val="left"/>
      <w:pPr>
        <w:tabs>
          <w:tab w:val="num" w:pos="0"/>
        </w:tabs>
        <w:ind w:left="450" w:hanging="45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2" w15:restartNumberingAfterBreak="0">
    <w:nsid w:val="72590D2F"/>
    <w:multiLevelType w:val="multilevel"/>
    <w:tmpl w:val="83585332"/>
    <w:lvl w:ilvl="0">
      <w:start w:val="1"/>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7B444518"/>
    <w:multiLevelType w:val="multilevel"/>
    <w:tmpl w:val="2054848A"/>
    <w:lvl w:ilvl="0">
      <w:start w:val="1"/>
      <w:numFmt w:val="decimal"/>
      <w:lvlText w:val="%1."/>
      <w:lvlJc w:val="left"/>
      <w:pPr>
        <w:ind w:left="928" w:hanging="360"/>
      </w:pPr>
    </w:lvl>
    <w:lvl w:ilvl="1">
      <w:start w:val="1"/>
      <w:numFmt w:val="decimal"/>
      <w:lvlText w:val="%1.%2."/>
      <w:lvlJc w:val="left"/>
      <w:pPr>
        <w:ind w:left="1430" w:hanging="720"/>
      </w:pPr>
    </w:lvl>
    <w:lvl w:ilvl="2">
      <w:start w:val="1"/>
      <w:numFmt w:val="decimal"/>
      <w:lvlText w:val="%1.%2.%3."/>
      <w:lvlJc w:val="left"/>
      <w:pPr>
        <w:ind w:left="1344" w:hanging="720"/>
      </w:pPr>
    </w:lvl>
    <w:lvl w:ilvl="3">
      <w:start w:val="1"/>
      <w:numFmt w:val="decimal"/>
      <w:lvlText w:val="%1.%2.%3.%4."/>
      <w:lvlJc w:val="left"/>
      <w:pPr>
        <w:ind w:left="1704" w:hanging="1080"/>
      </w:pPr>
    </w:lvl>
    <w:lvl w:ilvl="4">
      <w:start w:val="1"/>
      <w:numFmt w:val="decimal"/>
      <w:lvlText w:val="%1.%2.%3.%4.%5."/>
      <w:lvlJc w:val="left"/>
      <w:pPr>
        <w:ind w:left="1704" w:hanging="1080"/>
      </w:pPr>
    </w:lvl>
    <w:lvl w:ilvl="5">
      <w:start w:val="1"/>
      <w:numFmt w:val="decimal"/>
      <w:lvlText w:val="%1.%2.%3.%4.%5.%6."/>
      <w:lvlJc w:val="left"/>
      <w:pPr>
        <w:ind w:left="2064" w:hanging="1440"/>
      </w:pPr>
    </w:lvl>
    <w:lvl w:ilvl="6">
      <w:start w:val="1"/>
      <w:numFmt w:val="decimal"/>
      <w:lvlText w:val="%1.%2.%3.%4.%5.%6.%7."/>
      <w:lvlJc w:val="left"/>
      <w:pPr>
        <w:ind w:left="2424" w:hanging="1800"/>
      </w:pPr>
    </w:lvl>
    <w:lvl w:ilvl="7">
      <w:start w:val="1"/>
      <w:numFmt w:val="decimal"/>
      <w:lvlText w:val="%1.%2.%3.%4.%5.%6.%7.%8."/>
      <w:lvlJc w:val="left"/>
      <w:pPr>
        <w:ind w:left="2424" w:hanging="1800"/>
      </w:pPr>
    </w:lvl>
    <w:lvl w:ilvl="8">
      <w:start w:val="1"/>
      <w:numFmt w:val="decimal"/>
      <w:lvlText w:val="%1.%2.%3.%4.%5.%6.%7.%8.%9."/>
      <w:lvlJc w:val="left"/>
      <w:pPr>
        <w:ind w:left="2784" w:hanging="2160"/>
      </w:pPr>
    </w:lvl>
  </w:abstractNum>
  <w:num w:numId="1">
    <w:abstractNumId w:val="11"/>
  </w:num>
  <w:num w:numId="2">
    <w:abstractNumId w:val="9"/>
  </w:num>
  <w:num w:numId="3">
    <w:abstractNumId w:val="1"/>
  </w:num>
  <w:num w:numId="4">
    <w:abstractNumId w:val="13"/>
  </w:num>
  <w:num w:numId="5">
    <w:abstractNumId w:val="10"/>
  </w:num>
  <w:num w:numId="6">
    <w:abstractNumId w:val="0"/>
  </w:num>
  <w:num w:numId="7">
    <w:abstractNumId w:val="6"/>
  </w:num>
  <w:num w:numId="8">
    <w:abstractNumId w:val="4"/>
  </w:num>
  <w:num w:numId="9">
    <w:abstractNumId w:val="2"/>
  </w:num>
  <w:num w:numId="10">
    <w:abstractNumId w:val="3"/>
  </w:num>
  <w:num w:numId="11">
    <w:abstractNumId w:val="5"/>
  </w:num>
  <w:num w:numId="12">
    <w:abstractNumId w:val="7"/>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21"/>
    <w:rsid w:val="00632477"/>
    <w:rsid w:val="007A52C8"/>
    <w:rsid w:val="009D6021"/>
    <w:rsid w:val="00B0161E"/>
    <w:rsid w:val="00EF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5D26C-936D-4DC7-8EEF-20057310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cs="Times New Roman"/>
      <w:sz w:val="22"/>
      <w:szCs w:val="22"/>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eastAsia="Times New Roman" w:cs="Times New Roman"/>
      <w:sz w:val="22"/>
      <w:szCs w:val="22"/>
      <w:lang w:eastAsia="ru-RU"/>
    </w:rPr>
  </w:style>
  <w:style w:type="paragraph" w:styleId="a5">
    <w:name w:val="Title"/>
    <w:basedOn w:val="a"/>
    <w:next w:val="a6"/>
    <w:link w:val="a7"/>
    <w:qFormat/>
    <w:pPr>
      <w:keepNext/>
      <w:spacing w:before="240" w:after="120"/>
    </w:pPr>
    <w:rPr>
      <w:rFonts w:ascii="Liberation Sans" w:eastAsia="Microsoft YaHei" w:hAnsi="Liberation Sans" w:cs="Lucida Sans"/>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11"/>
    <w:uiPriority w:val="99"/>
    <w:unhideWhenUsed/>
    <w:pPr>
      <w:tabs>
        <w:tab w:val="center" w:pos="4677"/>
        <w:tab w:val="right" w:pos="9355"/>
      </w:tabs>
    </w:pPr>
  </w:style>
  <w:style w:type="character" w:customStyle="1" w:styleId="11">
    <w:name w:val="Верхний колонтитул Знак1"/>
    <w:link w:val="ac"/>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qFormat/>
    <w:pPr>
      <w:suppressLineNumbers/>
      <w:spacing w:before="120" w:after="120"/>
    </w:pPr>
    <w:rPr>
      <w:rFonts w:cs="Lucida Sans"/>
      <w:i/>
      <w:iCs/>
      <w:sz w:val="24"/>
      <w:szCs w:val="24"/>
    </w:rPr>
  </w:style>
  <w:style w:type="character" w:customStyle="1" w:styleId="CaptionChar">
    <w:name w:val="Caption Char"/>
    <w:uiPriority w:val="99"/>
  </w:style>
  <w:style w:type="table" w:styleId="af0">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afa">
    <w:name w:val="Верхний колонтитул Знак"/>
    <w:uiPriority w:val="99"/>
    <w:qFormat/>
    <w:rPr>
      <w:rFonts w:ascii="Calibri" w:eastAsia="Times New Roman" w:hAnsi="Calibri" w:cs="Times New Roman"/>
      <w:lang w:eastAsia="ru-RU"/>
    </w:rPr>
  </w:style>
  <w:style w:type="character" w:customStyle="1" w:styleId="HTML">
    <w:name w:val="Стандартный HTML Знак"/>
    <w:link w:val="HTML"/>
    <w:uiPriority w:val="99"/>
    <w:qFormat/>
    <w:rPr>
      <w:rFonts w:ascii="Courier New" w:eastAsia="Times New Roman" w:hAnsi="Courier New" w:cs="Courier New"/>
      <w:sz w:val="20"/>
      <w:szCs w:val="20"/>
      <w:lang w:eastAsia="ru-RU"/>
    </w:rPr>
  </w:style>
  <w:style w:type="character" w:customStyle="1" w:styleId="-">
    <w:name w:val="Интернет-ссылка"/>
    <w:uiPriority w:val="99"/>
    <w:semiHidden/>
    <w:unhideWhenUsed/>
    <w:rPr>
      <w:color w:val="0000FF"/>
      <w:u w:val="single"/>
    </w:rPr>
  </w:style>
  <w:style w:type="character" w:customStyle="1" w:styleId="afb">
    <w:name w:val="Текст выноски Знак"/>
    <w:uiPriority w:val="99"/>
    <w:semiHidden/>
    <w:qFormat/>
    <w:rPr>
      <w:rFonts w:ascii="Segoe UI" w:eastAsia="Times New Roman" w:hAnsi="Segoe UI" w:cs="Segoe UI"/>
      <w:sz w:val="18"/>
      <w:szCs w:val="18"/>
      <w:lang w:eastAsia="ru-RU"/>
    </w:rPr>
  </w:style>
  <w:style w:type="paragraph" w:styleId="a6">
    <w:name w:val="Body Text"/>
    <w:basedOn w:val="a"/>
    <w:pPr>
      <w:spacing w:after="140" w:line="276" w:lineRule="auto"/>
    </w:pPr>
  </w:style>
  <w:style w:type="paragraph" w:styleId="afc">
    <w:name w:val="List"/>
    <w:basedOn w:val="a6"/>
    <w:rPr>
      <w:rFonts w:cs="Lucida Sans"/>
    </w:rPr>
  </w:style>
  <w:style w:type="paragraph" w:styleId="afd">
    <w:name w:val="index heading"/>
    <w:basedOn w:val="a"/>
    <w:qFormat/>
    <w:pPr>
      <w:suppressLineNumbers/>
    </w:pPr>
    <w:rPr>
      <w:rFonts w:cs="Lucida Sans"/>
    </w:rPr>
  </w:style>
  <w:style w:type="paragraph" w:customStyle="1" w:styleId="ConsPlusNormal">
    <w:name w:val="ConsPlusNormal"/>
    <w:qFormat/>
    <w:pPr>
      <w:widowControl w:val="0"/>
    </w:pPr>
    <w:rPr>
      <w:rFonts w:ascii="Times New Roman" w:eastAsia="Times New Roman" w:hAnsi="Times New Roman" w:cs="Times New Roman"/>
      <w:sz w:val="24"/>
      <w:szCs w:val="24"/>
      <w:lang w:eastAsia="ru-RU"/>
    </w:rPr>
  </w:style>
  <w:style w:type="paragraph" w:customStyle="1" w:styleId="ConsPlusTitle">
    <w:name w:val="ConsPlusTitle"/>
    <w:uiPriority w:val="99"/>
    <w:qFormat/>
    <w:pPr>
      <w:widowControl w:val="0"/>
    </w:pPr>
    <w:rPr>
      <w:rFonts w:ascii="Arial" w:eastAsia="Times New Roman" w:hAnsi="Arial" w:cs="Arial"/>
      <w:b/>
      <w:bCs/>
      <w:sz w:val="24"/>
      <w:szCs w:val="24"/>
      <w:lang w:eastAsia="ru-RU"/>
    </w:rPr>
  </w:style>
  <w:style w:type="paragraph" w:customStyle="1" w:styleId="afe">
    <w:name w:val="Верхний и нижний колонтитулы"/>
    <w:basedOn w:val="a"/>
    <w:qFormat/>
  </w:style>
  <w:style w:type="paragraph" w:styleId="HTML0">
    <w:name w:val="HTML Preformatted"/>
    <w:basedOn w:val="a"/>
    <w:uiPriority w:val="99"/>
    <w:unhideWhenUsed/>
    <w:qFormat/>
    <w:rPr>
      <w:rFonts w:ascii="Courier New" w:hAnsi="Courier New" w:cs="Courier New"/>
      <w:sz w:val="20"/>
      <w:szCs w:val="20"/>
    </w:rPr>
  </w:style>
  <w:style w:type="paragraph" w:styleId="aff">
    <w:name w:val="Balloon Text"/>
    <w:basedOn w:val="a"/>
    <w:uiPriority w:val="99"/>
    <w:semiHidden/>
    <w:unhideWhenUsed/>
    <w:qFormat/>
    <w:pPr>
      <w:spacing w:after="0" w:line="240" w:lineRule="auto"/>
    </w:pPr>
    <w:rPr>
      <w:rFonts w:ascii="Segoe UI" w:hAnsi="Segoe UI" w:cs="Segoe UI"/>
      <w:sz w:val="18"/>
      <w:szCs w:val="18"/>
    </w:rPr>
  </w:style>
  <w:style w:type="paragraph" w:customStyle="1" w:styleId="ConsPlusNonformat">
    <w:name w:val="ConsPlusNonformat"/>
    <w:uiPriority w:val="99"/>
    <w:qFormat/>
    <w:pPr>
      <w:widowControl w:val="0"/>
    </w:pPr>
    <w:rPr>
      <w:rFonts w:ascii="Courier New" w:hAnsi="Courier New" w:cs="Courier New"/>
      <w:lang w:eastAsia="ru-RU"/>
    </w:rPr>
  </w:style>
  <w:style w:type="character" w:styleId="aff0">
    <w:name w:val="annotation reference"/>
    <w:uiPriority w:val="99"/>
    <w:semiHidden/>
    <w:unhideWhenUsed/>
    <w:rPr>
      <w:sz w:val="16"/>
      <w:szCs w:val="16"/>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link w:val="aff1"/>
    <w:uiPriority w:val="99"/>
    <w:semiHidden/>
    <w:rPr>
      <w:rFonts w:eastAsia="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rFonts w:eastAsia="Times New Roman" w:cs="Times New Roman"/>
      <w:b/>
      <w:bCs/>
      <w:sz w:val="20"/>
      <w:szCs w:val="20"/>
      <w:lang w:eastAsia="ru-RU"/>
    </w:rPr>
  </w:style>
  <w:style w:type="paragraph" w:styleId="aff5">
    <w:name w:val="Normal (Web)"/>
    <w:basedOn w:val="a"/>
    <w:uiPriority w:val="99"/>
    <w:unhideWhenUsed/>
    <w:pPr>
      <w:spacing w:before="100" w:beforeAutospacing="1" w:after="100" w:afterAutospacing="1" w:line="240" w:lineRule="auto"/>
    </w:pPr>
    <w:rPr>
      <w:rFonts w:ascii="Times New Roman" w:hAnsi="Times New Roman"/>
      <w:sz w:val="24"/>
      <w:szCs w:val="24"/>
    </w:rPr>
  </w:style>
  <w:style w:type="table" w:customStyle="1" w:styleId="14">
    <w:name w:val="Сетка таблицы1"/>
    <w:basedOn w:val="a1"/>
    <w:next w:val="af0"/>
    <w:uiPriority w:val="39"/>
    <w:rPr>
      <w:rFonts w:cs="Times New Roman"/>
      <w:sz w:val="22"/>
      <w:szCs w:val="22"/>
      <w:lang w:eastAsia="en-US"/>
    </w:rPr>
    <w:tblPr/>
  </w:style>
  <w:style w:type="character" w:customStyle="1" w:styleId="80">
    <w:name w:val="Заголовок 8 Знак"/>
    <w:link w:val="8"/>
    <w:uiPriority w:val="9"/>
    <w:rPr>
      <w:rFonts w:ascii="Arial" w:eastAsia="Arial" w:hAnsi="Arial" w:cs="Arial"/>
      <w:i/>
      <w:iCs/>
      <w:sz w:val="22"/>
      <w:szCs w:val="22"/>
    </w:rPr>
  </w:style>
  <w:style w:type="character" w:customStyle="1" w:styleId="af6">
    <w:name w:val="Текст концевой сноски Знак"/>
    <w:link w:val="af5"/>
    <w:uiPriority w:val="99"/>
    <w:rPr>
      <w:sz w:val="20"/>
    </w:rPr>
  </w:style>
  <w:style w:type="character" w:customStyle="1" w:styleId="ae">
    <w:name w:val="Нижний колонтитул Знак"/>
    <w:link w:val="ad"/>
    <w:uiPriority w:val="99"/>
    <w:rPr>
      <w:rFonts w:eastAsia="Times New Roman" w:cs="Times New Roman"/>
      <w:sz w:val="22"/>
      <w:szCs w:val="22"/>
    </w:rPr>
  </w:style>
  <w:style w:type="paragraph" w:customStyle="1" w:styleId="15">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nlyoffice.com/commentsIdsDocument" Target="commentsId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nlyoffice.com/commentsDocument" Target="comments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2764</Words>
  <Characters>15759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Крецул Татьяна Юрьевна</cp:lastModifiedBy>
  <cp:revision>21</cp:revision>
  <dcterms:created xsi:type="dcterms:W3CDTF">2026-01-29T11:39:00Z</dcterms:created>
  <dcterms:modified xsi:type="dcterms:W3CDTF">2026-02-09T05:54:00Z</dcterms:modified>
  <dc:language>ru-RU</dc:language>
  <cp:version>1048576</cp:version>
</cp:coreProperties>
</file>