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1 полугодие 2017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3D8" w:rsidRPr="009823D8" w:rsidRDefault="009823D8" w:rsidP="009823D8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D8">
        <w:rPr>
          <w:rFonts w:ascii="Times New Roman" w:eastAsia="Calibri" w:hAnsi="Times New Roman" w:cs="Times New Roman"/>
          <w:sz w:val="28"/>
          <w:szCs w:val="28"/>
        </w:rPr>
        <w:t>За 1 полугодие 2017 года в Счетную палату</w:t>
      </w:r>
      <w:r w:rsidR="004F4E77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поступили 2 </w:t>
      </w:r>
      <w:proofErr w:type="gramStart"/>
      <w:r w:rsidRPr="009823D8">
        <w:rPr>
          <w:rFonts w:ascii="Times New Roman" w:eastAsia="Calibri" w:hAnsi="Times New Roman" w:cs="Times New Roman"/>
          <w:sz w:val="28"/>
          <w:szCs w:val="28"/>
        </w:rPr>
        <w:t>письменных</w:t>
      </w:r>
      <w:proofErr w:type="gramEnd"/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обращения. Обращения поступили от гражданина России и организации (юридического лица). По результатам исполнения письменных обращений заявителям даны письменные разъяснения.</w:t>
      </w:r>
    </w:p>
    <w:p w:rsidR="009823D8" w:rsidRPr="009823D8" w:rsidRDefault="009823D8" w:rsidP="009823D8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D8">
        <w:rPr>
          <w:rFonts w:ascii="Times New Roman" w:eastAsia="Calibri" w:hAnsi="Times New Roman" w:cs="Times New Roman"/>
          <w:sz w:val="28"/>
          <w:szCs w:val="28"/>
        </w:rPr>
        <w:t>Анализ поступивших в Счетную палату</w:t>
      </w:r>
      <w:r w:rsidR="004F4E77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обращений позволил определить круг вопросов, по которым обращались заявители, в части:</w:t>
      </w:r>
    </w:p>
    <w:p w:rsidR="009823D8" w:rsidRPr="009823D8" w:rsidRDefault="009823D8" w:rsidP="009823D8">
      <w:pPr>
        <w:numPr>
          <w:ilvl w:val="1"/>
          <w:numId w:val="1"/>
        </w:numPr>
        <w:spacing w:after="0" w:line="200" w:lineRule="atLeast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D8">
        <w:rPr>
          <w:rFonts w:ascii="Times New Roman" w:eastAsia="Calibri" w:hAnsi="Times New Roman" w:cs="Times New Roman"/>
          <w:sz w:val="28"/>
          <w:szCs w:val="28"/>
        </w:rPr>
        <w:t>уплаты взносов в саморегулируемой организации кадастровых инженеров;</w:t>
      </w:r>
    </w:p>
    <w:p w:rsidR="009823D8" w:rsidRPr="009823D8" w:rsidRDefault="009823D8" w:rsidP="009823D8">
      <w:pPr>
        <w:numPr>
          <w:ilvl w:val="1"/>
          <w:numId w:val="1"/>
        </w:numPr>
        <w:spacing w:after="0" w:line="200" w:lineRule="atLeast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D8">
        <w:rPr>
          <w:rFonts w:ascii="Times New Roman" w:eastAsia="Calibri" w:hAnsi="Times New Roman" w:cs="Times New Roman"/>
          <w:sz w:val="28"/>
          <w:szCs w:val="28"/>
        </w:rPr>
        <w:t>компенсации расходов на содержание недвижимого имущества, переданного в безвозмездное пользование (ссуду).</w:t>
      </w:r>
    </w:p>
    <w:p w:rsidR="009823D8" w:rsidRPr="009823D8" w:rsidRDefault="009823D8" w:rsidP="009823D8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D8">
        <w:rPr>
          <w:rFonts w:ascii="Times New Roman" w:eastAsia="Calibri" w:hAnsi="Times New Roman" w:cs="Times New Roman"/>
          <w:sz w:val="28"/>
          <w:szCs w:val="28"/>
        </w:rPr>
        <w:t>В 1 полугодии 2017 года на прием в Счетную палату</w:t>
      </w:r>
      <w:r w:rsidR="004F4E77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bookmarkStart w:id="0" w:name="_GoBack"/>
      <w:bookmarkEnd w:id="0"/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граждане не обращались.</w:t>
      </w:r>
    </w:p>
    <w:p w:rsidR="00017BC0" w:rsidRDefault="00017BC0"/>
    <w:sectPr w:rsidR="00017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0493"/>
    <w:multiLevelType w:val="multilevel"/>
    <w:tmpl w:val="5F721B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32"/>
    <w:rsid w:val="00017BC0"/>
    <w:rsid w:val="004F4E77"/>
    <w:rsid w:val="00603D32"/>
    <w:rsid w:val="0098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Третьяк Ольга Михайловна</cp:lastModifiedBy>
  <cp:revision>3</cp:revision>
  <dcterms:created xsi:type="dcterms:W3CDTF">2017-07-11T11:57:00Z</dcterms:created>
  <dcterms:modified xsi:type="dcterms:W3CDTF">2017-07-12T07:35:00Z</dcterms:modified>
</cp:coreProperties>
</file>