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ии Порядка предоставления субсидии из бюджета города </w:t>
      </w:r>
      <w:r w:rsidR="000D1B94">
        <w:rPr>
          <w:rFonts w:ascii="Times New Roman" w:hAnsi="Times New Roman"/>
          <w:i/>
          <w:sz w:val="24"/>
          <w:szCs w:val="24"/>
          <w:u w:val="single"/>
        </w:rPr>
        <w:t xml:space="preserve">Нижневартовска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на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 xml:space="preserve">возмещение затрат </w:t>
      </w:r>
      <w:r w:rsidR="000D1B94">
        <w:rPr>
          <w:rFonts w:ascii="Times New Roman" w:hAnsi="Times New Roman"/>
          <w:i/>
          <w:sz w:val="24"/>
          <w:szCs w:val="24"/>
          <w:u w:val="single"/>
        </w:rPr>
        <w:t>по содержанию мест захоронения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6359FD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19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.2015 по 04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9FD">
        <w:rPr>
          <w:rFonts w:ascii="Times New Roman" w:hAnsi="Times New Roman"/>
          <w:sz w:val="24"/>
          <w:szCs w:val="24"/>
          <w:lang w:val="en-US"/>
        </w:rPr>
        <w:t>dor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6359FD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Казак Татьяна Александровна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по благоустройству управления по доро</w:t>
      </w:r>
      <w:r>
        <w:rPr>
          <w:rFonts w:ascii="Times New Roman" w:hAnsi="Times New Roman"/>
          <w:i/>
          <w:sz w:val="24"/>
          <w:szCs w:val="24"/>
          <w:u w:val="single"/>
        </w:rPr>
        <w:t>ж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лефон 8 (3466) 41-78-67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ления субсидии из бюджета города </w:t>
            </w:r>
            <w:r w:rsidR="00DA50E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Нижневартовска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на 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возмещение затрат </w:t>
            </w:r>
            <w:r w:rsidR="00DA50E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 содержанию мест захоронения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мента финансов админ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страции города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 и 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вестиционной деятельности,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Об утверждении Порядка предоставления субсидии из бюджета города </w:t>
                  </w:r>
                  <w:r w:rsidR="00DA50E6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Нижневартовска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на </w:t>
                  </w:r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возмещение затрат по </w:t>
                  </w:r>
                  <w:r w:rsidR="00DA50E6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содержанию мест захоронения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0D1B94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 в предлагаемом проекте муниципального нормативного правового акта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86DA5"/>
    <w:rsid w:val="000D1B94"/>
    <w:rsid w:val="000E7779"/>
    <w:rsid w:val="00106197"/>
    <w:rsid w:val="00143B12"/>
    <w:rsid w:val="0014570D"/>
    <w:rsid w:val="0022002B"/>
    <w:rsid w:val="00224AD0"/>
    <w:rsid w:val="00270A75"/>
    <w:rsid w:val="002C4043"/>
    <w:rsid w:val="002E0101"/>
    <w:rsid w:val="002E5317"/>
    <w:rsid w:val="0036007E"/>
    <w:rsid w:val="00371831"/>
    <w:rsid w:val="00432228"/>
    <w:rsid w:val="00452F0C"/>
    <w:rsid w:val="00522AB1"/>
    <w:rsid w:val="00531E2A"/>
    <w:rsid w:val="006339AF"/>
    <w:rsid w:val="006359FD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A50E6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Казак Татьяна Александровна</cp:lastModifiedBy>
  <cp:revision>3</cp:revision>
  <cp:lastPrinted>2015-04-03T05:34:00Z</cp:lastPrinted>
  <dcterms:created xsi:type="dcterms:W3CDTF">2015-06-18T06:35:00Z</dcterms:created>
  <dcterms:modified xsi:type="dcterms:W3CDTF">2015-06-18T06:37:00Z</dcterms:modified>
</cp:coreProperties>
</file>