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CF4" w:rsidRDefault="005976E3" w:rsidP="00714CF4">
      <w:pPr>
        <w:pStyle w:val="1"/>
        <w:ind w:left="140" w:firstLine="40"/>
        <w:jc w:val="center"/>
        <w:rPr>
          <w:rStyle w:val="a3"/>
          <w:b/>
          <w:bCs/>
          <w:color w:val="auto"/>
          <w:sz w:val="26"/>
          <w:szCs w:val="26"/>
        </w:rPr>
      </w:pPr>
      <w:r w:rsidRPr="002F76FD">
        <w:rPr>
          <w:rStyle w:val="a3"/>
          <w:b/>
          <w:bCs/>
          <w:color w:val="auto"/>
          <w:sz w:val="26"/>
          <w:szCs w:val="26"/>
        </w:rPr>
        <w:t>ИЗВЕЩЕНИЕ О ПРОВЕДЕНИИ ЗАСЕДАНИЙ СОГЛАСИТЕЛЬНОЙ</w:t>
      </w:r>
    </w:p>
    <w:p w:rsidR="00714CF4" w:rsidRDefault="005976E3" w:rsidP="00714CF4">
      <w:pPr>
        <w:pStyle w:val="1"/>
        <w:ind w:left="140" w:firstLine="40"/>
        <w:jc w:val="center"/>
        <w:rPr>
          <w:rStyle w:val="a3"/>
          <w:b/>
          <w:bCs/>
          <w:color w:val="auto"/>
          <w:sz w:val="26"/>
          <w:szCs w:val="26"/>
        </w:rPr>
      </w:pPr>
      <w:r w:rsidRPr="002F76FD">
        <w:rPr>
          <w:rStyle w:val="a3"/>
          <w:b/>
          <w:bCs/>
          <w:color w:val="auto"/>
          <w:sz w:val="26"/>
          <w:szCs w:val="26"/>
        </w:rPr>
        <w:t>КОМИССИИ ПО ВОПРОСУ СОГЛАСОВАНИЯ МЕСТОПОЛОЖЕНИЯ</w:t>
      </w:r>
    </w:p>
    <w:p w:rsidR="00714CF4" w:rsidRDefault="005976E3" w:rsidP="00714CF4">
      <w:pPr>
        <w:pStyle w:val="1"/>
        <w:ind w:left="140" w:firstLine="40"/>
        <w:jc w:val="center"/>
        <w:rPr>
          <w:rStyle w:val="a3"/>
          <w:b/>
          <w:bCs/>
          <w:color w:val="auto"/>
          <w:sz w:val="26"/>
          <w:szCs w:val="26"/>
        </w:rPr>
      </w:pPr>
      <w:r w:rsidRPr="002F76FD">
        <w:rPr>
          <w:rStyle w:val="a3"/>
          <w:b/>
          <w:bCs/>
          <w:color w:val="auto"/>
          <w:sz w:val="26"/>
          <w:szCs w:val="26"/>
        </w:rPr>
        <w:t>ГРАНИЦ ЗЕМЕЛЬНЫХ</w:t>
      </w:r>
      <w:r w:rsidR="00714CF4">
        <w:rPr>
          <w:rStyle w:val="a3"/>
          <w:b/>
          <w:bCs/>
          <w:color w:val="auto"/>
          <w:sz w:val="26"/>
          <w:szCs w:val="26"/>
        </w:rPr>
        <w:t xml:space="preserve"> </w:t>
      </w:r>
      <w:r w:rsidRPr="002F76FD">
        <w:rPr>
          <w:rStyle w:val="a3"/>
          <w:b/>
          <w:bCs/>
          <w:color w:val="auto"/>
          <w:sz w:val="26"/>
          <w:szCs w:val="26"/>
        </w:rPr>
        <w:t>УЧАСТКОВ ПРИ ВЫПОЛНЕНИИ</w:t>
      </w:r>
    </w:p>
    <w:p w:rsidR="00856E5A" w:rsidRPr="002F76FD" w:rsidRDefault="005976E3" w:rsidP="00714CF4">
      <w:pPr>
        <w:pStyle w:val="1"/>
        <w:ind w:left="140" w:firstLine="40"/>
        <w:jc w:val="center"/>
        <w:rPr>
          <w:rStyle w:val="a3"/>
          <w:b/>
          <w:bCs/>
          <w:color w:val="auto"/>
          <w:sz w:val="26"/>
          <w:szCs w:val="26"/>
        </w:rPr>
      </w:pPr>
      <w:r w:rsidRPr="002F76FD">
        <w:rPr>
          <w:rStyle w:val="a3"/>
          <w:b/>
          <w:bCs/>
          <w:color w:val="auto"/>
          <w:sz w:val="26"/>
          <w:szCs w:val="26"/>
        </w:rPr>
        <w:t>КОМПЛЕКСНЫХ КАДАСТРОВЫХ РАБОТ</w:t>
      </w:r>
    </w:p>
    <w:p w:rsidR="00844577" w:rsidRDefault="00844577">
      <w:pPr>
        <w:pStyle w:val="1"/>
        <w:ind w:firstLine="0"/>
        <w:jc w:val="center"/>
        <w:rPr>
          <w:color w:val="auto"/>
          <w:sz w:val="26"/>
          <w:szCs w:val="26"/>
        </w:rPr>
      </w:pPr>
    </w:p>
    <w:p w:rsidR="00F131B0" w:rsidRDefault="00F131B0">
      <w:pPr>
        <w:pStyle w:val="1"/>
        <w:ind w:firstLine="0"/>
        <w:jc w:val="center"/>
        <w:rPr>
          <w:color w:val="auto"/>
          <w:sz w:val="26"/>
          <w:szCs w:val="26"/>
        </w:rPr>
      </w:pPr>
    </w:p>
    <w:p w:rsidR="00856E5A" w:rsidRPr="002F76FD" w:rsidRDefault="005976E3" w:rsidP="00F91740">
      <w:pPr>
        <w:pStyle w:val="1"/>
        <w:ind w:left="140" w:firstLine="600"/>
        <w:jc w:val="both"/>
        <w:rPr>
          <w:color w:val="auto"/>
        </w:rPr>
      </w:pPr>
      <w:r w:rsidRPr="002F76FD">
        <w:rPr>
          <w:rStyle w:val="a3"/>
          <w:color w:val="auto"/>
        </w:rPr>
        <w:t xml:space="preserve"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 субъект Российской Федерации </w:t>
      </w:r>
      <w:r w:rsidRPr="002F76FD">
        <w:rPr>
          <w:rStyle w:val="a3"/>
          <w:b/>
          <w:bCs/>
          <w:color w:val="auto"/>
        </w:rPr>
        <w:t xml:space="preserve">Ханты-Мансийский автономный округ - Югра </w:t>
      </w:r>
      <w:r w:rsidRPr="002F76FD">
        <w:rPr>
          <w:rStyle w:val="a3"/>
          <w:color w:val="auto"/>
        </w:rPr>
        <w:t xml:space="preserve">муниципальное образование </w:t>
      </w:r>
      <w:r w:rsidRPr="002F76FD">
        <w:rPr>
          <w:rStyle w:val="a3"/>
          <w:b/>
          <w:bCs/>
          <w:color w:val="auto"/>
        </w:rPr>
        <w:t xml:space="preserve">городской </w:t>
      </w:r>
      <w:r w:rsidR="00844577" w:rsidRPr="002F76FD">
        <w:rPr>
          <w:rStyle w:val="a3"/>
          <w:b/>
          <w:bCs/>
          <w:color w:val="auto"/>
        </w:rPr>
        <w:t>округ Нижневартовск</w:t>
      </w:r>
      <w:r w:rsidRPr="002F76FD">
        <w:rPr>
          <w:rStyle w:val="a3"/>
          <w:b/>
          <w:bCs/>
          <w:color w:val="auto"/>
        </w:rPr>
        <w:t xml:space="preserve"> </w:t>
      </w:r>
      <w:r w:rsidRPr="002F76FD">
        <w:rPr>
          <w:rStyle w:val="a3"/>
          <w:color w:val="auto"/>
        </w:rPr>
        <w:t xml:space="preserve">населенный пункт </w:t>
      </w:r>
      <w:r w:rsidR="00844577" w:rsidRPr="002F76FD">
        <w:rPr>
          <w:rStyle w:val="a3"/>
          <w:b/>
          <w:bCs/>
          <w:color w:val="auto"/>
        </w:rPr>
        <w:t>город Нижневартовск</w:t>
      </w:r>
      <w:r w:rsidR="00D85865">
        <w:rPr>
          <w:rStyle w:val="a3"/>
          <w:b/>
          <w:bCs/>
          <w:color w:val="auto"/>
        </w:rPr>
        <w:t xml:space="preserve"> </w:t>
      </w:r>
      <w:r w:rsidRPr="002F76FD">
        <w:rPr>
          <w:rStyle w:val="a3"/>
          <w:color w:val="auto"/>
        </w:rPr>
        <w:t xml:space="preserve">№ кадастрового квартала (нескольких смежных </w:t>
      </w:r>
      <w:r w:rsidR="00844577" w:rsidRPr="002F76FD">
        <w:rPr>
          <w:rStyle w:val="a3"/>
          <w:color w:val="auto"/>
        </w:rPr>
        <w:t>кадастровых кварталов):</w:t>
      </w:r>
      <w:r w:rsidR="00844577" w:rsidRPr="002F76FD">
        <w:rPr>
          <w:color w:val="auto"/>
          <w:sz w:val="28"/>
          <w:szCs w:val="28"/>
        </w:rPr>
        <w:t xml:space="preserve"> </w:t>
      </w:r>
      <w:r w:rsidR="00844577" w:rsidRPr="002F76FD">
        <w:rPr>
          <w:color w:val="auto"/>
        </w:rPr>
        <w:t xml:space="preserve">86:11:0101005, 86:11:0101007, 86:11:0101017, 86:11:0102004, 86:11:0301016 </w:t>
      </w:r>
      <w:r w:rsidR="00AE2CD0" w:rsidRPr="00F91740">
        <w:rPr>
          <w:rStyle w:val="2"/>
          <w:i w:val="0"/>
          <w:color w:val="auto"/>
          <w:sz w:val="24"/>
          <w:szCs w:val="24"/>
        </w:rPr>
        <w:t>(и</w:t>
      </w:r>
      <w:r w:rsidRPr="00F91740">
        <w:rPr>
          <w:rStyle w:val="2"/>
          <w:i w:val="0"/>
          <w:color w:val="auto"/>
          <w:sz w:val="24"/>
          <w:szCs w:val="24"/>
        </w:rPr>
        <w:t>ные сведения, позволяющие определить местоположение территории, на которой выполняются комплексные кадастровые работы)</w:t>
      </w:r>
      <w:r w:rsidR="00F91740">
        <w:rPr>
          <w:rStyle w:val="2"/>
          <w:i w:val="0"/>
          <w:color w:val="auto"/>
          <w:sz w:val="24"/>
          <w:szCs w:val="24"/>
        </w:rPr>
        <w:t xml:space="preserve">                                  </w:t>
      </w:r>
      <w:r w:rsidRPr="002F76FD">
        <w:rPr>
          <w:rStyle w:val="a3"/>
          <w:color w:val="auto"/>
        </w:rPr>
        <w:t>в соответствии со ст. 42.12 Феде</w:t>
      </w:r>
      <w:r w:rsidR="008E188D">
        <w:rPr>
          <w:rStyle w:val="a3"/>
          <w:color w:val="auto"/>
        </w:rPr>
        <w:t>рального закона от 24.07.2007 №</w:t>
      </w:r>
      <w:r w:rsidRPr="002F76FD">
        <w:rPr>
          <w:rStyle w:val="a3"/>
          <w:color w:val="auto"/>
        </w:rPr>
        <w:t xml:space="preserve">221-ФЗ «О кадастровой деятельности»,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</w:t>
      </w:r>
      <w:r w:rsidR="00844577" w:rsidRPr="002F76FD">
        <w:rPr>
          <w:rStyle w:val="a3"/>
          <w:color w:val="auto"/>
        </w:rPr>
        <w:t>30.01.2026 №</w:t>
      </w:r>
      <w:r w:rsidRPr="002F76FD">
        <w:rPr>
          <w:rStyle w:val="a3"/>
          <w:color w:val="auto"/>
        </w:rPr>
        <w:t xml:space="preserve">321-20-2026-006, заключенным Управлением Росреестра </w:t>
      </w:r>
      <w:r w:rsidR="00F651AB" w:rsidRPr="002F76FD">
        <w:rPr>
          <w:rStyle w:val="a3"/>
          <w:color w:val="auto"/>
        </w:rPr>
        <w:t xml:space="preserve">                           </w:t>
      </w:r>
      <w:r w:rsidRPr="002F76FD">
        <w:rPr>
          <w:rStyle w:val="a3"/>
          <w:color w:val="auto"/>
        </w:rPr>
        <w:t xml:space="preserve">по Ханты-Мансийскому автономному округу </w:t>
      </w:r>
      <w:r w:rsidR="00F81B3D">
        <w:rPr>
          <w:rStyle w:val="a3"/>
          <w:color w:val="auto"/>
        </w:rPr>
        <w:t>- Югре и филиалом ПП</w:t>
      </w:r>
      <w:bookmarkStart w:id="0" w:name="_GoBack"/>
      <w:bookmarkEnd w:id="0"/>
      <w:r w:rsidRPr="002F76FD">
        <w:rPr>
          <w:rStyle w:val="a3"/>
          <w:color w:val="auto"/>
        </w:rPr>
        <w:t>К «Роскадастр» по Уральскому федеральному округу на выполнение комплексных кадастро</w:t>
      </w:r>
      <w:r w:rsidR="00F91740">
        <w:rPr>
          <w:rStyle w:val="a3"/>
          <w:color w:val="auto"/>
        </w:rPr>
        <w:t>вых работ федерального значения.</w:t>
      </w:r>
    </w:p>
    <w:p w:rsidR="00844577" w:rsidRPr="00AE2CD0" w:rsidRDefault="005976E3" w:rsidP="00AE2CD0">
      <w:pPr>
        <w:pStyle w:val="1"/>
        <w:ind w:left="140" w:firstLine="600"/>
        <w:jc w:val="both"/>
        <w:rPr>
          <w:rFonts w:eastAsia="Calibri"/>
          <w:b/>
          <w:color w:val="auto"/>
          <w:lang w:eastAsia="en-US" w:bidi="ar-SA"/>
        </w:rPr>
      </w:pPr>
      <w:r w:rsidRPr="002F76FD">
        <w:rPr>
          <w:rStyle w:val="a3"/>
          <w:color w:val="auto"/>
        </w:rPr>
        <w:t>Уведомляем всех заинтересованных лиц о завершении подготовки проектов карта-планов территорий, с которым можно ознакомиться по адресу работы согласительной комиссии</w:t>
      </w:r>
      <w:r w:rsidRPr="00AE2CD0">
        <w:rPr>
          <w:rStyle w:val="a3"/>
          <w:color w:val="auto"/>
        </w:rPr>
        <w:t>:</w:t>
      </w:r>
      <w:r w:rsidR="00AE2CD0" w:rsidRPr="00AE2CD0">
        <w:rPr>
          <w:rStyle w:val="a3"/>
          <w:color w:val="auto"/>
        </w:rPr>
        <w:t xml:space="preserve"> </w:t>
      </w:r>
      <w:r w:rsidR="00AE2CD0" w:rsidRPr="00AE2CD0">
        <w:rPr>
          <w:rStyle w:val="a4"/>
          <w:b/>
          <w:bCs/>
          <w:color w:val="auto"/>
        </w:rPr>
        <w:t>город Нижневартовск, улица Ханты-Мансийская, дом</w:t>
      </w:r>
      <w:r w:rsidR="00844577" w:rsidRPr="00AE2CD0">
        <w:rPr>
          <w:rStyle w:val="a4"/>
          <w:b/>
          <w:bCs/>
          <w:color w:val="auto"/>
        </w:rPr>
        <w:t xml:space="preserve"> 40, офис №4</w:t>
      </w:r>
      <w:r w:rsidR="00D85865" w:rsidRPr="00AE2CD0">
        <w:rPr>
          <w:rStyle w:val="a4"/>
          <w:b/>
          <w:bCs/>
          <w:color w:val="auto"/>
        </w:rPr>
        <w:t xml:space="preserve"> </w:t>
      </w:r>
      <w:r w:rsidR="00D85865" w:rsidRPr="00AE2CD0">
        <w:rPr>
          <w:rStyle w:val="2"/>
          <w:i w:val="0"/>
          <w:color w:val="auto"/>
          <w:sz w:val="24"/>
          <w:szCs w:val="24"/>
        </w:rPr>
        <w:t>(адрес работы согласительной комиссии)</w:t>
      </w:r>
      <w:r w:rsidRPr="00AE2CD0">
        <w:rPr>
          <w:rStyle w:val="a3"/>
          <w:i/>
          <w:color w:val="auto"/>
        </w:rPr>
        <w:t xml:space="preserve">, </w:t>
      </w:r>
      <w:r w:rsidRPr="00AE2CD0">
        <w:rPr>
          <w:rStyle w:val="a3"/>
          <w:bCs/>
          <w:color w:val="auto"/>
        </w:rPr>
        <w:t>а также по ссылке:</w:t>
      </w:r>
      <w:r w:rsidR="00D85865" w:rsidRPr="00AE2CD0">
        <w:rPr>
          <w:rStyle w:val="a3"/>
          <w:b/>
          <w:bCs/>
          <w:color w:val="auto"/>
        </w:rPr>
        <w:t xml:space="preserve"> </w:t>
      </w:r>
      <w:hyperlink r:id="rId6" w:history="1">
        <w:r w:rsidR="00D85865" w:rsidRPr="00AE2CD0">
          <w:rPr>
            <w:rStyle w:val="a6"/>
            <w:rFonts w:eastAsia="Calibri"/>
            <w:b/>
            <w:color w:val="auto"/>
            <w:u w:val="none"/>
            <w:lang w:eastAsia="en-US" w:bidi="ar-SA"/>
          </w:rPr>
          <w:t>https://disk.yandex.ru/d/oUI8ff3v55NePA</w:t>
        </w:r>
      </w:hyperlink>
      <w:r w:rsidR="00D85865" w:rsidRPr="00AE2CD0">
        <w:rPr>
          <w:rFonts w:eastAsia="Calibri"/>
          <w:b/>
          <w:color w:val="auto"/>
          <w:lang w:eastAsia="en-US" w:bidi="ar-SA"/>
        </w:rPr>
        <w:t>.</w:t>
      </w:r>
    </w:p>
    <w:p w:rsidR="00F651AB" w:rsidRPr="002F76FD" w:rsidRDefault="005976E3" w:rsidP="00D85865">
      <w:pPr>
        <w:pStyle w:val="1"/>
        <w:tabs>
          <w:tab w:val="left" w:pos="1870"/>
          <w:tab w:val="left" w:pos="3541"/>
          <w:tab w:val="left" w:pos="5274"/>
          <w:tab w:val="left" w:pos="7006"/>
          <w:tab w:val="left" w:pos="8831"/>
        </w:tabs>
        <w:ind w:left="140" w:firstLine="600"/>
        <w:jc w:val="both"/>
        <w:rPr>
          <w:b/>
          <w:bCs/>
          <w:iCs/>
          <w:color w:val="auto"/>
        </w:rPr>
      </w:pPr>
      <w:r w:rsidRPr="002F76FD">
        <w:rPr>
          <w:rStyle w:val="a3"/>
          <w:color w:val="auto"/>
        </w:rPr>
        <w:t xml:space="preserve">Заседание членов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</w:t>
      </w:r>
      <w:r w:rsidR="00F651AB" w:rsidRPr="002F76FD">
        <w:rPr>
          <w:rStyle w:val="a3"/>
          <w:color w:val="auto"/>
        </w:rPr>
        <w:t xml:space="preserve">                                  </w:t>
      </w:r>
      <w:r w:rsidRPr="002F76FD">
        <w:rPr>
          <w:rStyle w:val="a3"/>
          <w:color w:val="auto"/>
        </w:rPr>
        <w:t xml:space="preserve">на территории кадастрового квартала (нескольких смежных кадастровых кварталов): </w:t>
      </w:r>
      <w:r w:rsidR="00F651AB" w:rsidRPr="002F76FD">
        <w:rPr>
          <w:color w:val="auto"/>
        </w:rPr>
        <w:t xml:space="preserve">86:11:0101005, 86:11:0101007, 86:11:0101017, 86:11:0102004, 86:11:0301016 </w:t>
      </w:r>
      <w:r w:rsidRPr="002F76FD">
        <w:rPr>
          <w:rStyle w:val="a3"/>
          <w:color w:val="auto"/>
        </w:rPr>
        <w:t>состоится по адресу</w:t>
      </w:r>
      <w:r w:rsidRPr="002F76FD">
        <w:rPr>
          <w:rStyle w:val="a3"/>
          <w:b/>
          <w:color w:val="auto"/>
        </w:rPr>
        <w:t xml:space="preserve">: </w:t>
      </w:r>
      <w:r w:rsidR="00D85865">
        <w:rPr>
          <w:b/>
          <w:bCs/>
          <w:iCs/>
          <w:color w:val="auto"/>
        </w:rPr>
        <w:t>город</w:t>
      </w:r>
      <w:r w:rsidR="00AE2CD0">
        <w:rPr>
          <w:b/>
          <w:bCs/>
          <w:iCs/>
          <w:color w:val="auto"/>
        </w:rPr>
        <w:t xml:space="preserve"> Нижневартовск, улица Таежная, дом</w:t>
      </w:r>
      <w:r w:rsidR="00F651AB" w:rsidRPr="002F76FD">
        <w:rPr>
          <w:b/>
          <w:bCs/>
          <w:iCs/>
          <w:color w:val="auto"/>
        </w:rPr>
        <w:t xml:space="preserve"> 24, 4 этаж, кабинет №401:</w:t>
      </w:r>
    </w:p>
    <w:p w:rsidR="00F651AB" w:rsidRPr="002F76FD" w:rsidRDefault="00F651AB" w:rsidP="00F651AB">
      <w:pPr>
        <w:pStyle w:val="1"/>
        <w:tabs>
          <w:tab w:val="left" w:pos="1870"/>
          <w:tab w:val="left" w:pos="3541"/>
          <w:tab w:val="left" w:pos="5274"/>
          <w:tab w:val="left" w:pos="7006"/>
          <w:tab w:val="left" w:pos="8831"/>
        </w:tabs>
        <w:ind w:left="140" w:firstLine="569"/>
        <w:jc w:val="both"/>
        <w:rPr>
          <w:b/>
          <w:bCs/>
          <w:iCs/>
          <w:color w:val="auto"/>
        </w:rPr>
      </w:pPr>
      <w:r w:rsidRPr="002F76FD">
        <w:rPr>
          <w:b/>
          <w:color w:val="auto"/>
        </w:rPr>
        <w:t>«</w:t>
      </w:r>
      <w:r w:rsidRPr="002F76FD">
        <w:rPr>
          <w:b/>
          <w:bCs/>
          <w:iCs/>
          <w:color w:val="auto"/>
        </w:rPr>
        <w:t>26» июня 2026 в 14 часов 30 минут;</w:t>
      </w:r>
    </w:p>
    <w:p w:rsidR="00F651AB" w:rsidRPr="002F76FD" w:rsidRDefault="00F651AB" w:rsidP="00F651AB">
      <w:pPr>
        <w:pStyle w:val="1"/>
        <w:tabs>
          <w:tab w:val="left" w:pos="1870"/>
          <w:tab w:val="left" w:pos="3541"/>
          <w:tab w:val="left" w:pos="5274"/>
          <w:tab w:val="left" w:pos="7006"/>
          <w:tab w:val="left" w:pos="8831"/>
        </w:tabs>
        <w:ind w:left="140" w:firstLine="569"/>
        <w:jc w:val="both"/>
        <w:rPr>
          <w:b/>
          <w:bCs/>
          <w:iCs/>
          <w:color w:val="auto"/>
        </w:rPr>
      </w:pPr>
      <w:r w:rsidRPr="002F76FD">
        <w:rPr>
          <w:b/>
          <w:color w:val="auto"/>
        </w:rPr>
        <w:t>«</w:t>
      </w:r>
      <w:r w:rsidRPr="002F76FD">
        <w:rPr>
          <w:b/>
          <w:bCs/>
          <w:iCs/>
          <w:color w:val="auto"/>
        </w:rPr>
        <w:t>03» августа 2026 в 14 часов 30 минут.</w:t>
      </w:r>
    </w:p>
    <w:p w:rsidR="00856E5A" w:rsidRPr="002F76FD" w:rsidRDefault="005976E3" w:rsidP="00844577">
      <w:pPr>
        <w:pStyle w:val="1"/>
        <w:ind w:left="140" w:firstLine="600"/>
        <w:jc w:val="both"/>
        <w:rPr>
          <w:color w:val="auto"/>
        </w:rPr>
      </w:pPr>
      <w:r w:rsidRPr="002F76FD">
        <w:rPr>
          <w:rStyle w:val="a3"/>
          <w:color w:val="auto"/>
        </w:rPr>
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F651AB" w:rsidRPr="002F76FD" w:rsidRDefault="005976E3" w:rsidP="00844577">
      <w:pPr>
        <w:pStyle w:val="1"/>
        <w:tabs>
          <w:tab w:val="left" w:pos="1335"/>
          <w:tab w:val="left" w:pos="2463"/>
          <w:tab w:val="left" w:pos="3155"/>
          <w:tab w:val="left" w:pos="4753"/>
          <w:tab w:val="left" w:pos="5893"/>
          <w:tab w:val="left" w:pos="6661"/>
        </w:tabs>
        <w:ind w:left="140" w:firstLine="600"/>
        <w:jc w:val="both"/>
        <w:rPr>
          <w:rStyle w:val="a3"/>
          <w:color w:val="auto"/>
        </w:rPr>
      </w:pPr>
      <w:r w:rsidRPr="002F76FD">
        <w:rPr>
          <w:rStyle w:val="a3"/>
          <w:color w:val="auto"/>
        </w:rPr>
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</w:r>
      <w:r w:rsidR="00F651AB" w:rsidRPr="002F76FD">
        <w:rPr>
          <w:rStyle w:val="a3"/>
          <w:color w:val="auto"/>
        </w:rPr>
        <w:t>:</w:t>
      </w:r>
    </w:p>
    <w:p w:rsidR="00F651AB" w:rsidRPr="008E188D" w:rsidRDefault="00F651AB" w:rsidP="00F651AB">
      <w:pPr>
        <w:tabs>
          <w:tab w:val="left" w:pos="1267"/>
          <w:tab w:val="left" w:pos="3034"/>
          <w:tab w:val="left" w:pos="4642"/>
          <w:tab w:val="left" w:pos="6456"/>
        </w:tabs>
        <w:ind w:firstLine="620"/>
        <w:jc w:val="both"/>
        <w:rPr>
          <w:rFonts w:ascii="Times New Roman" w:eastAsia="Times New Roman" w:hAnsi="Times New Roman" w:cs="Times New Roman"/>
          <w:color w:val="auto"/>
        </w:rPr>
      </w:pPr>
      <w:r w:rsidRPr="002F76FD">
        <w:rPr>
          <w:rFonts w:ascii="Times New Roman" w:eastAsia="Times New Roman" w:hAnsi="Times New Roman" w:cs="Times New Roman"/>
          <w:color w:val="auto"/>
        </w:rPr>
        <w:t xml:space="preserve">с </w:t>
      </w:r>
      <w:r w:rsidRPr="008E188D">
        <w:rPr>
          <w:rFonts w:ascii="Times New Roman" w:eastAsia="Times New Roman" w:hAnsi="Times New Roman" w:cs="Times New Roman"/>
          <w:color w:val="auto"/>
        </w:rPr>
        <w:t>«</w:t>
      </w:r>
      <w:r w:rsidRPr="008E188D">
        <w:rPr>
          <w:rFonts w:ascii="Times New Roman" w:eastAsia="Times New Roman" w:hAnsi="Times New Roman" w:cs="Times New Roman"/>
          <w:b/>
          <w:bCs/>
          <w:iCs/>
          <w:color w:val="auto"/>
        </w:rPr>
        <w:t>05» июня 2026</w:t>
      </w:r>
      <w:r w:rsidR="008E188D">
        <w:rPr>
          <w:rFonts w:ascii="Times New Roman" w:eastAsia="Times New Roman" w:hAnsi="Times New Roman" w:cs="Times New Roman"/>
          <w:b/>
          <w:bCs/>
          <w:iCs/>
          <w:color w:val="auto"/>
        </w:rPr>
        <w:t xml:space="preserve"> </w:t>
      </w:r>
      <w:r w:rsidRPr="008E188D">
        <w:rPr>
          <w:rFonts w:ascii="Times New Roman" w:eastAsia="Times New Roman" w:hAnsi="Times New Roman" w:cs="Times New Roman"/>
          <w:b/>
          <w:bCs/>
          <w:iCs/>
          <w:color w:val="auto"/>
        </w:rPr>
        <w:t>по «25» июня 2026</w:t>
      </w:r>
      <w:r w:rsidR="00FC5A70">
        <w:rPr>
          <w:rFonts w:ascii="Times New Roman" w:eastAsia="Times New Roman" w:hAnsi="Times New Roman" w:cs="Times New Roman"/>
          <w:b/>
          <w:bCs/>
          <w:iCs/>
          <w:color w:val="auto"/>
        </w:rPr>
        <w:t>;</w:t>
      </w:r>
      <w:r w:rsidR="008E188D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F651AB" w:rsidRPr="008E188D" w:rsidRDefault="008E188D" w:rsidP="00F651AB">
      <w:pPr>
        <w:tabs>
          <w:tab w:val="left" w:pos="1267"/>
          <w:tab w:val="left" w:pos="3034"/>
          <w:tab w:val="left" w:pos="4642"/>
          <w:tab w:val="left" w:pos="6456"/>
        </w:tabs>
        <w:ind w:firstLine="6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с «</w:t>
      </w:r>
      <w:r w:rsidR="00F651AB" w:rsidRPr="008E188D">
        <w:rPr>
          <w:rFonts w:ascii="Times New Roman" w:eastAsia="Times New Roman" w:hAnsi="Times New Roman" w:cs="Times New Roman"/>
          <w:b/>
          <w:bCs/>
          <w:iCs/>
          <w:color w:val="auto"/>
        </w:rPr>
        <w:t>27» июня 2026 по «30» июля 2026</w:t>
      </w:r>
      <w:r w:rsidR="00FC5A70">
        <w:rPr>
          <w:rFonts w:ascii="Times New Roman" w:eastAsia="Times New Roman" w:hAnsi="Times New Roman" w:cs="Times New Roman"/>
          <w:b/>
          <w:bCs/>
          <w:iCs/>
          <w:color w:val="auto"/>
        </w:rPr>
        <w:t>.</w:t>
      </w:r>
    </w:p>
    <w:p w:rsidR="00856E5A" w:rsidRPr="002F76FD" w:rsidRDefault="005976E3" w:rsidP="00844577">
      <w:pPr>
        <w:pStyle w:val="1"/>
        <w:ind w:left="140" w:firstLine="600"/>
        <w:jc w:val="both"/>
        <w:rPr>
          <w:color w:val="auto"/>
        </w:rPr>
      </w:pPr>
      <w:r w:rsidRPr="002F76FD">
        <w:rPr>
          <w:rStyle w:val="a3"/>
          <w:color w:val="auto"/>
        </w:rPr>
        <w:t xml:space="preserve">Возражения оформляются в соответствии с частью </w:t>
      </w:r>
      <w:r w:rsidRPr="002F76FD">
        <w:rPr>
          <w:rStyle w:val="a3"/>
          <w:color w:val="auto"/>
          <w:lang w:eastAsia="en-US" w:bidi="en-US"/>
        </w:rPr>
        <w:t xml:space="preserve">15 </w:t>
      </w:r>
      <w:r w:rsidRPr="002F76FD">
        <w:rPr>
          <w:rStyle w:val="a3"/>
          <w:color w:val="auto"/>
        </w:rPr>
        <w:t xml:space="preserve">статьи </w:t>
      </w:r>
      <w:r w:rsidRPr="002F76FD">
        <w:rPr>
          <w:rStyle w:val="a3"/>
          <w:color w:val="auto"/>
          <w:lang w:eastAsia="en-US" w:bidi="en-US"/>
        </w:rPr>
        <w:t xml:space="preserve">42.10 </w:t>
      </w:r>
      <w:r w:rsidRPr="002F76FD">
        <w:rPr>
          <w:rStyle w:val="a3"/>
          <w:color w:val="auto"/>
        </w:rPr>
        <w:t xml:space="preserve">Федерального закона </w:t>
      </w:r>
      <w:r w:rsidR="00F651AB" w:rsidRPr="002F76FD">
        <w:rPr>
          <w:rStyle w:val="a3"/>
          <w:color w:val="auto"/>
        </w:rPr>
        <w:t xml:space="preserve">                      </w:t>
      </w:r>
      <w:r w:rsidRPr="002F76FD">
        <w:rPr>
          <w:rStyle w:val="a3"/>
          <w:color w:val="auto"/>
        </w:rPr>
        <w:t xml:space="preserve">от </w:t>
      </w:r>
      <w:r w:rsidRPr="002F76FD">
        <w:rPr>
          <w:rStyle w:val="a3"/>
          <w:color w:val="auto"/>
          <w:lang w:eastAsia="en-US" w:bidi="en-US"/>
        </w:rPr>
        <w:t xml:space="preserve">24 </w:t>
      </w:r>
      <w:r w:rsidRPr="002F76FD">
        <w:rPr>
          <w:rStyle w:val="a3"/>
          <w:color w:val="auto"/>
        </w:rPr>
        <w:t xml:space="preserve">июля </w:t>
      </w:r>
      <w:r w:rsidR="00F91740">
        <w:rPr>
          <w:rStyle w:val="a3"/>
          <w:color w:val="auto"/>
          <w:lang w:eastAsia="en-US" w:bidi="en-US"/>
        </w:rPr>
        <w:t>2007</w:t>
      </w:r>
      <w:r w:rsidRPr="002F76FD">
        <w:rPr>
          <w:rStyle w:val="a3"/>
          <w:color w:val="auto"/>
        </w:rPr>
        <w:t xml:space="preserve"> </w:t>
      </w:r>
      <w:r w:rsidR="00F91740">
        <w:rPr>
          <w:rStyle w:val="a3"/>
          <w:color w:val="auto"/>
          <w:lang w:eastAsia="en-US" w:bidi="en-US"/>
        </w:rPr>
        <w:t>№</w:t>
      </w:r>
      <w:r w:rsidRPr="002F76FD">
        <w:rPr>
          <w:rStyle w:val="a3"/>
          <w:color w:val="auto"/>
        </w:rPr>
        <w:t xml:space="preserve">221-ФЗ «О государственном кадастре недвижимости»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</w:t>
      </w:r>
      <w:r w:rsidR="00F651AB" w:rsidRPr="002F76FD">
        <w:rPr>
          <w:rStyle w:val="a3"/>
          <w:color w:val="auto"/>
        </w:rPr>
        <w:t xml:space="preserve">                               </w:t>
      </w:r>
      <w:r w:rsidRPr="002F76FD">
        <w:rPr>
          <w:rStyle w:val="a3"/>
          <w:color w:val="auto"/>
        </w:rPr>
        <w:t xml:space="preserve">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</w:t>
      </w:r>
      <w:r w:rsidR="00F651AB" w:rsidRPr="002F76FD">
        <w:rPr>
          <w:rStyle w:val="a3"/>
          <w:color w:val="auto"/>
        </w:rPr>
        <w:t xml:space="preserve">                        </w:t>
      </w:r>
      <w:r w:rsidRPr="002F76FD">
        <w:rPr>
          <w:rStyle w:val="a3"/>
          <w:color w:val="auto"/>
        </w:rPr>
        <w:t xml:space="preserve">или иные документы, устанавливающие или удостоверяющие права на такой земельный участок, </w:t>
      </w:r>
      <w:r w:rsidR="00F651AB" w:rsidRPr="002F76FD">
        <w:rPr>
          <w:rStyle w:val="a3"/>
          <w:color w:val="auto"/>
        </w:rPr>
        <w:t xml:space="preserve">                     </w:t>
      </w:r>
      <w:r w:rsidRPr="002F76FD">
        <w:rPr>
          <w:rStyle w:val="a3"/>
          <w:color w:val="auto"/>
        </w:rPr>
        <w:t>а также документы, определяющие (определявшие) местоположение границ при образовании такого земельного участка (при наличии). В случае отсутствия таких возражений местоположение границ земельных участков считается согласованным.</w:t>
      </w:r>
    </w:p>
    <w:sectPr w:rsidR="00856E5A" w:rsidRPr="002F76FD" w:rsidSect="002F76FD">
      <w:pgSz w:w="11900" w:h="16840"/>
      <w:pgMar w:top="851" w:right="425" w:bottom="506" w:left="1107" w:header="600" w:footer="7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C94" w:rsidRDefault="00815C94">
      <w:r>
        <w:separator/>
      </w:r>
    </w:p>
  </w:endnote>
  <w:endnote w:type="continuationSeparator" w:id="0">
    <w:p w:rsidR="00815C94" w:rsidRDefault="0081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C94" w:rsidRDefault="00815C94"/>
  </w:footnote>
  <w:footnote w:type="continuationSeparator" w:id="0">
    <w:p w:rsidR="00815C94" w:rsidRDefault="00815C9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E5A"/>
    <w:rsid w:val="002F76FD"/>
    <w:rsid w:val="005976E3"/>
    <w:rsid w:val="005A0DC7"/>
    <w:rsid w:val="00714CF4"/>
    <w:rsid w:val="00815C94"/>
    <w:rsid w:val="00844577"/>
    <w:rsid w:val="00856E5A"/>
    <w:rsid w:val="008E188D"/>
    <w:rsid w:val="00AE2CD0"/>
    <w:rsid w:val="00AF36DD"/>
    <w:rsid w:val="00D72F3D"/>
    <w:rsid w:val="00D85865"/>
    <w:rsid w:val="00F131B0"/>
    <w:rsid w:val="00F651AB"/>
    <w:rsid w:val="00F81B3D"/>
    <w:rsid w:val="00F91740"/>
    <w:rsid w:val="00FC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0DC58"/>
  <w15:docId w15:val="{1DB52BEE-1282-450F-8244-C1A069E3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line="266" w:lineRule="auto"/>
      <w:ind w:left="140" w:firstLine="40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4">
    <w:name w:val="Другое_"/>
    <w:basedOn w:val="a0"/>
    <w:link w:val="a5"/>
    <w:rsid w:val="00844577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844577"/>
    <w:pPr>
      <w:ind w:firstLine="400"/>
    </w:pPr>
    <w:rPr>
      <w:rFonts w:ascii="Times New Roman" w:eastAsia="Times New Roman" w:hAnsi="Times New Roman" w:cs="Times New Roman"/>
      <w:color w:val="auto"/>
    </w:rPr>
  </w:style>
  <w:style w:type="character" w:styleId="a6">
    <w:name w:val="Hyperlink"/>
    <w:basedOn w:val="a0"/>
    <w:uiPriority w:val="99"/>
    <w:unhideWhenUsed/>
    <w:rsid w:val="00D858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oUI8ff3v55NeP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cp:lastModifiedBy>Киселева Валентина Павловна</cp:lastModifiedBy>
  <cp:revision>18</cp:revision>
  <dcterms:created xsi:type="dcterms:W3CDTF">2026-06-04T12:06:00Z</dcterms:created>
  <dcterms:modified xsi:type="dcterms:W3CDTF">2026-06-05T06:21:00Z</dcterms:modified>
</cp:coreProperties>
</file>