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A68" w:rsidRPr="00D81A68" w:rsidRDefault="00D81A68" w:rsidP="00D81A68">
      <w:pPr>
        <w:shd w:val="clear" w:color="auto" w:fill="EEEEF9"/>
        <w:jc w:val="center"/>
        <w:rPr>
          <w:rFonts w:ascii="Verdana" w:hAnsi="Verdana"/>
          <w:color w:val="333333"/>
          <w:sz w:val="20"/>
          <w:szCs w:val="20"/>
        </w:rPr>
      </w:pPr>
      <w:r w:rsidRPr="00D81A68">
        <w:rPr>
          <w:rFonts w:ascii="Verdana" w:hAnsi="Verdana"/>
          <w:b/>
          <w:bCs/>
          <w:color w:val="333333"/>
          <w:sz w:val="20"/>
        </w:rPr>
        <w:t>ПЛАН</w:t>
      </w:r>
    </w:p>
    <w:p w:rsidR="00D81A68" w:rsidRPr="00D81A68" w:rsidRDefault="00D81A68" w:rsidP="00D81A68">
      <w:pPr>
        <w:shd w:val="clear" w:color="auto" w:fill="EEEEF9"/>
        <w:jc w:val="center"/>
        <w:rPr>
          <w:rFonts w:ascii="Verdana" w:hAnsi="Verdana"/>
          <w:color w:val="333333"/>
          <w:sz w:val="20"/>
          <w:szCs w:val="20"/>
        </w:rPr>
      </w:pPr>
      <w:r w:rsidRPr="00D81A68">
        <w:rPr>
          <w:rFonts w:ascii="Verdana" w:hAnsi="Verdana"/>
          <w:b/>
          <w:bCs/>
          <w:color w:val="333333"/>
          <w:sz w:val="20"/>
        </w:rPr>
        <w:t>ПРОТИВОДЕЙСТВИЯ КОРРУПЦИИ</w:t>
      </w:r>
    </w:p>
    <w:p w:rsidR="00D81A68" w:rsidRPr="00D81A68" w:rsidRDefault="00D81A68" w:rsidP="00D81A68">
      <w:pPr>
        <w:shd w:val="clear" w:color="auto" w:fill="EEEEF9"/>
        <w:jc w:val="center"/>
        <w:rPr>
          <w:rFonts w:ascii="Verdana" w:hAnsi="Verdana"/>
          <w:color w:val="333333"/>
          <w:sz w:val="20"/>
          <w:szCs w:val="20"/>
        </w:rPr>
      </w:pPr>
      <w:r w:rsidRPr="00D81A68">
        <w:rPr>
          <w:rFonts w:ascii="Verdana" w:hAnsi="Verdana"/>
          <w:b/>
          <w:bCs/>
          <w:color w:val="333333"/>
          <w:sz w:val="20"/>
        </w:rPr>
        <w:t>В СЧЕТНОЙ ПАЛАТЕ ГОРОДА НИЖНЕВАРТОВСКА НА 2013 ГОД</w:t>
      </w:r>
    </w:p>
    <w:p w:rsidR="00D81A68" w:rsidRPr="00D81A68" w:rsidRDefault="00D81A68" w:rsidP="00D81A68">
      <w:pPr>
        <w:shd w:val="clear" w:color="auto" w:fill="EEEEF9"/>
        <w:jc w:val="center"/>
        <w:rPr>
          <w:rFonts w:ascii="Verdana" w:hAnsi="Verdana"/>
          <w:color w:val="333333"/>
          <w:sz w:val="20"/>
          <w:szCs w:val="20"/>
        </w:rPr>
      </w:pPr>
      <w:r w:rsidRPr="00D81A68">
        <w:rPr>
          <w:rFonts w:ascii="Verdana" w:hAnsi="Verdana"/>
          <w:color w:val="333333"/>
          <w:sz w:val="20"/>
          <w:szCs w:val="20"/>
        </w:rPr>
        <w:t> </w:t>
      </w:r>
    </w:p>
    <w:tbl>
      <w:tblPr>
        <w:tblW w:w="95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28"/>
        <w:gridCol w:w="4860"/>
        <w:gridCol w:w="117"/>
        <w:gridCol w:w="2213"/>
        <w:gridCol w:w="1852"/>
      </w:tblGrid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divId w:val="1425687370"/>
              <w:rPr>
                <w:rFonts w:ascii="Verdana" w:hAnsi="Verdana"/>
                <w:sz w:val="20"/>
                <w:szCs w:val="20"/>
              </w:rPr>
            </w:pPr>
            <w:proofErr w:type="spellStart"/>
            <w:proofErr w:type="gramStart"/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п</w:t>
            </w:r>
            <w:proofErr w:type="spellEnd"/>
            <w:proofErr w:type="gramEnd"/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/</w:t>
            </w:r>
            <w:proofErr w:type="spellStart"/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1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Ответственные</w:t>
            </w:r>
          </w:p>
          <w:p w:rsidR="00D81A68" w:rsidRPr="00D81A68" w:rsidRDefault="00D81A68" w:rsidP="00D81A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исполнители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Срок исполнения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I</w:t>
            </w:r>
          </w:p>
        </w:tc>
        <w:tc>
          <w:tcPr>
            <w:tcW w:w="90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    </w:t>
            </w: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 xml:space="preserve">Мероприятия по предотвращению коррупции внутри счетной палаты города и повышение </w:t>
            </w:r>
            <w:proofErr w:type="gramStart"/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эффективности механизмов урегулирования конфликтов интересов</w:t>
            </w:r>
            <w:proofErr w:type="gramEnd"/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Определение перечня должностей муниципальных служащих счетной палаты, исполнение должностных обязанностей которых в наибольшей степени подвержено риску коррупционных проявлений.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(О.М.Третьяк)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4 квартал 2013 года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Организация проверки достоверности предоставляемых гражданином персональных данных и иных сведений при поступлении на муниципальную службу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при     </w:t>
            </w:r>
            <w:r w:rsidRPr="00D81A68">
              <w:rPr>
                <w:rFonts w:ascii="Verdana" w:hAnsi="Verdana"/>
                <w:sz w:val="20"/>
                <w:szCs w:val="20"/>
              </w:rPr>
              <w:br/>
              <w:t> поступлении на муниципальную службу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Организация сбора справок о доходах, об имуществе и обязательствах имущественного характера муниципальных служащих Счетной палаты города и членов их семей за 2012 год                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до 1 апреля 2013г.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Организация проведения сверки достоверности представленных муниципальными служащими сведений о доходах, об имуществе и обязательствах имущественного характера за 2012 год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май-июнь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Организация проведения проверки в соответствии с постановлением Губернатора автономного округа от 28.05.2012 82: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а) достоверности и полноты сведений о доходах, об имуществе и обязательствах имущественного характера сведений о доходах, об имуществе и обязательствах имущественного характера" представляемыми:</w:t>
            </w:r>
            <w:proofErr w:type="gramEnd"/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- гражданами, претендующими на замещение должностей муниципальной службы;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- муниципальными служащими, замещающими должности муниципальной службы, включенные в перечень, по состоянию на конец отчетного периода;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б) достоверности и полноты сведений, представляемых гражданами при поступлении на муниципальную службу, в соответствии с нормативными правовыми актами Российской Федерации и автономного округа;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в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)с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облюдения всеми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 марта 2007 года </w:t>
            </w:r>
            <w:hyperlink r:id="rId5" w:history="1">
              <w:r w:rsidRPr="00D81A68">
                <w:rPr>
                  <w:rFonts w:ascii="Verdana" w:hAnsi="Verdana"/>
                  <w:color w:val="0000FF"/>
                  <w:sz w:val="20"/>
                  <w:szCs w:val="20"/>
                </w:rPr>
                <w:t>N 25-ФЗ</w:t>
              </w:r>
            </w:hyperlink>
            <w:r w:rsidRPr="00D81A68">
              <w:rPr>
                <w:rFonts w:ascii="Verdana" w:hAnsi="Verdana"/>
                <w:sz w:val="20"/>
                <w:szCs w:val="20"/>
              </w:rPr>
              <w:t xml:space="preserve"> "О муниципальной службе в Российской Федерации", от 25 декабря 2008 года </w:t>
            </w:r>
            <w:hyperlink r:id="rId6" w:history="1">
              <w:r w:rsidRPr="00D81A68">
                <w:rPr>
                  <w:rFonts w:ascii="Verdana" w:hAnsi="Verdana"/>
                  <w:color w:val="0000FF"/>
                  <w:sz w:val="20"/>
                  <w:szCs w:val="20"/>
                </w:rPr>
                <w:t>N 273-ФЗ</w:t>
              </w:r>
            </w:hyperlink>
            <w:r w:rsidRPr="00D81A68">
              <w:rPr>
                <w:rFonts w:ascii="Verdana" w:hAnsi="Verdana"/>
                <w:sz w:val="20"/>
                <w:szCs w:val="20"/>
              </w:rPr>
              <w:t xml:space="preserve"> "О </w:t>
            </w: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противодействии коррупции"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 мере необходимости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6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Проведение анализа и принятие мер по повышению эффективности деятельности комиссий по соблюдению требований к служебному поведению муниципальных служащих и урегулированию конфликта в части осуществления профилактики коррупционных проявлений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декабрь 2013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Организация направления муниципальных служащих счетной палаты города на повышение квалификации и семинары в сфере противодействия коррупции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 (О.М.Третьяк),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в течени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и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 года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Размещение информации о деятельности счетной палаты на официальном сайте органов местного самоуправления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Рудикова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Т.Н.)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Разработка плана работы по профилактике коррупционных и иных правонарушений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председатель счетной палаты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(О.М.Третьяк)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декабрь 2013г.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Проведение в установленном порядке мониторинга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правоприменения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> в целях своевременного внесения изменений в правовые акты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Главные специалисты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Белянина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Т.А.,</w:t>
            </w:r>
            <w:proofErr w:type="gramEnd"/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Лукаш И.Л.)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Подготовка предложений по реализации требований законов о противодействии коррупции, в том числе о внесении изменений в локальные акты Счетной палаты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Главные специалисты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Белянина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Т.А.,</w:t>
            </w:r>
            <w:proofErr w:type="gramEnd"/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Лукаш И.Л.)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По мере необходимости, в связи с принятием на 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федеральном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 и региональных уровнях соответствующих правовых актов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Оказание консультативной помощи муниципальным служащим счетной палаты города по вопросам, связанным с соблюдением ограничений, выполнением обязательств, не нарушения запретов, установленных    Федеральным законом от 02.03.2007N 25-ФЗ «О муниципальной службе в Российской Федерации» и другими федеральными законами            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при     </w:t>
            </w:r>
            <w:r w:rsidRPr="00D81A68">
              <w:rPr>
                <w:rFonts w:ascii="Verdana" w:hAnsi="Verdana"/>
                <w:sz w:val="20"/>
                <w:szCs w:val="20"/>
              </w:rPr>
              <w:br/>
              <w:t xml:space="preserve"> поступлении на работу, в </w:t>
            </w:r>
            <w:r w:rsidRPr="00D81A68">
              <w:rPr>
                <w:rFonts w:ascii="Verdana" w:hAnsi="Verdana"/>
                <w:sz w:val="20"/>
                <w:szCs w:val="20"/>
              </w:rPr>
              <w:br/>
              <w:t xml:space="preserve">дальнейшем - </w:t>
            </w:r>
            <w:r w:rsidRPr="00D81A68">
              <w:rPr>
                <w:rFonts w:ascii="Verdana" w:hAnsi="Verdana"/>
                <w:sz w:val="20"/>
                <w:szCs w:val="20"/>
              </w:rPr>
              <w:br/>
              <w:t>при возникновении необходимости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Осуществления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 актов счетной палаты города в целях соблюдения законодательства в данной сфере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Главные специалисты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Белянина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Т.А.,</w:t>
            </w:r>
            <w:proofErr w:type="gramEnd"/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Лукаш И.Л.)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недействительными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 нормативных </w:t>
            </w: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правовых актов, 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Главные специалисты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Белянина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Т.А.,</w:t>
            </w:r>
            <w:proofErr w:type="gramEnd"/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Лукаш И.Л.)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 раз в квартал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15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Формирование в счетной палате отрицательного отношения к коррупции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(О.М.Третьяк)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Усиление проверки кандидатов на вакантные должности муниципальной службы счетной палаты города 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>анализ личных дел кандидатов и т.д.)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(О.М.Третьяк),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при возникновении необходимости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Проведение служебных расследований случаев коррупционных проявлений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Осуществление при приеме на работу ознакомления под роспись муниципальных служащих с положениями Федерального закона от 25.12.2008 273-ФЗ «О противодействии коррупции»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 службы по учету и отчетности Думы города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(Козиненко Н.В.)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Организация и обеспечение соблюдения порядка публичных выступлений и предоставления служебной информации сотрудниками счетной палаты города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(О.М.Третьяк)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Организация правового просвещения муниципальных служащих счетной палаты города 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>семинары, лекции, совещания и др.), в том числе по освещению нововведений в бюджетном законодательстве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(О.М.Третьяк)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в течени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и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 года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Главные специалисты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Белянина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Т.А.,</w:t>
            </w:r>
            <w:proofErr w:type="gramEnd"/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Лукаш И.Л.)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1 раз в квартал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II</w:t>
            </w:r>
          </w:p>
        </w:tc>
        <w:tc>
          <w:tcPr>
            <w:tcW w:w="90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Мероприятия по предотвращению коррупции при осуществлении контрольно-ревизионной, экспертно-аналитической деятельности счетной палаты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При подготовке распоряжений на </w:t>
            </w: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проведение контрольно-ревизионных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главный специалист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(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Рудикова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Т.Н.)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23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Обеспечение особого внимания контролю расходования бюджетных средств в проверяемых сферах и в органах  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организациях), подверженных наибольшей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коррупциогенности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аудиторы, инспекторы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24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Проведение экспертизы проектов нормативных правовых актов, направляемых на заключение в счетную палату города, на предмет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коррупциогенности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содержащих в них положений                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аудиторы,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инспекторы,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главные специалисты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 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Взаимодействие счетной палаты города с прокуратурой города и иными правоохранительными органами по выявленным в ходе контрольных и экспертно-аналитических мероприятий коррупционным правонарушениям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Председатель счетной палаты (С.П.Суханова),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 (О.М.Третьяк)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Обязательное и неукоснительное соблюдение сотрудниками счетной палаты норм действующего законодательства по противодействию коррупции в процессе исполнения ими должностных обязанностей сотрудники счетной палаты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Сотрудники счетной палаты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Оценка коррупционных фактов и рисков в случае многократного участия одних и тех же сотрудников счетной палаты города в контрольных мероприятиях, проводимых в одном и том же органе (организации)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 (О.М.Третьяк),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аудиторы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ежегодно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 (О.М.Третьяк), главный специалист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Т.Н.Рудикова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29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Включение информации о выявленных в ходе контрольных и экспертно-аналитических мероприятий коррупционных правонарушениях на рассмотрение Коллегии счетной палаты города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 (О.М.Третьяк),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аудиторы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 мере необходимости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Обеспечение проведения контрольных мероприятий непосредственно в проверяемых органа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х(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 организациях) рабочей группой в составе не менее двух должностных лиц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 (О.М.Третьяк),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аудиторы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 мере возможности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Обеспечение обязательного включения в распорядительные документы о проведении контрольных мероприятий вопроса о проверке устранения нарушений и недостатков, выявленных в соответствующих органах и организациях по результатам осуществления контроля в предыдущие </w:t>
            </w: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 xml:space="preserve">периоды </w:t>
            </w: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 xml:space="preserve">( 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>в том числе другим инспекторским составом, не участвовавшим до этого в контрольном мероприятии на данном объекте)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lastRenderedPageBreak/>
              <w:t>заместитель председателя счетной палаты (О.М.Третьяк),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аудиторы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lastRenderedPageBreak/>
              <w:t>III</w:t>
            </w:r>
          </w:p>
        </w:tc>
        <w:tc>
          <w:tcPr>
            <w:tcW w:w="90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b/>
                <w:bCs/>
                <w:color w:val="333333"/>
                <w:sz w:val="20"/>
                <w:szCs w:val="20"/>
              </w:rPr>
              <w:t>Мероприятия по взаимодействию с правоохранительными и иными органами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32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Организация взаимодействия счетной палаты с органами местного самоуправления, с правоохранительными органами при реализации мероприятий по противодействию коррупции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81A68">
              <w:rPr>
                <w:rFonts w:ascii="Verdana" w:hAnsi="Verdana"/>
                <w:sz w:val="20"/>
                <w:szCs w:val="20"/>
              </w:rPr>
              <w:t>Направление в соответствии с действующим законодательством материалов в органы прокуратуры и в правоохранительные органы по документально установленным фактам финансовых нарушений, хищений, злоупотреблений со стороны должностных лиц, а также коррупционных правонарушений от имени и в интересах юридических лиц, выявленных в ходе проведенных контрольно-ревизионных мероприятий, в целях их дальнейшей правовой оценки, решения вопроса о привлечении виновных лиц к ответственности и минимизации последствий</w:t>
            </w:r>
            <w:proofErr w:type="gramEnd"/>
            <w:r w:rsidRPr="00D81A68">
              <w:rPr>
                <w:rFonts w:ascii="Verdana" w:hAnsi="Verdana"/>
                <w:sz w:val="20"/>
                <w:szCs w:val="20"/>
              </w:rPr>
              <w:t xml:space="preserve"> коррупционных правонарушений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Председатель счетной палаты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(Суханова С.П.)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33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заместитель председателя счетной палаты (О.М.Третьяк),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аудиторы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34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Участие в работе советов, комиссий по вопросам противодействия коррупции.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Уполномоченные руководителем сотрудники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 решению руководителя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35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Ведение учета обращений граждан и организаций, содержащих информацию коррупционной направленности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Т.Н.Рудикова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36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контрольно-ревизионных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Т.Н.Рудикова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  <w:tr w:rsidR="00D81A68" w:rsidRPr="00D81A68" w:rsidTr="00D81A68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37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 xml:space="preserve">Приглашение на заседания Коллегии счетной палаты, на которых будет рассматриваться вопросы о выполнении Плана противодействии коррупции в счетной палате города Нижневартовска предпринимательских объединений и общественных организаций, осуществляющие на территории города 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антикоррупционную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 xml:space="preserve"> деятельность.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главный специалист</w:t>
            </w:r>
          </w:p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Pr="00D81A68">
              <w:rPr>
                <w:rFonts w:ascii="Verdana" w:hAnsi="Verdana"/>
                <w:sz w:val="20"/>
                <w:szCs w:val="20"/>
              </w:rPr>
              <w:t>Т.Н.Рудикова</w:t>
            </w:r>
            <w:proofErr w:type="spellEnd"/>
            <w:r w:rsidRPr="00D81A68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1A68" w:rsidRPr="00D81A68" w:rsidRDefault="00D81A68" w:rsidP="00D81A68">
            <w:pPr>
              <w:rPr>
                <w:rFonts w:ascii="Verdana" w:hAnsi="Verdana"/>
                <w:sz w:val="20"/>
                <w:szCs w:val="20"/>
              </w:rPr>
            </w:pPr>
            <w:r w:rsidRPr="00D81A68">
              <w:rPr>
                <w:rFonts w:ascii="Verdana" w:hAnsi="Verdana"/>
                <w:sz w:val="20"/>
                <w:szCs w:val="20"/>
              </w:rPr>
              <w:t>постоянно</w:t>
            </w:r>
          </w:p>
        </w:tc>
      </w:tr>
    </w:tbl>
    <w:p w:rsidR="00D81A68" w:rsidRPr="00D81A68" w:rsidRDefault="00D81A68" w:rsidP="00D81A68">
      <w:pPr>
        <w:shd w:val="clear" w:color="auto" w:fill="EEEEF9"/>
        <w:jc w:val="right"/>
        <w:rPr>
          <w:rFonts w:ascii="Verdana" w:hAnsi="Verdana"/>
          <w:color w:val="333333"/>
          <w:sz w:val="20"/>
          <w:szCs w:val="20"/>
        </w:rPr>
      </w:pPr>
      <w:r w:rsidRPr="00D81A68"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color w:val="333333"/>
          <w:sz w:val="20"/>
          <w:szCs w:val="20"/>
        </w:rPr>
        <w:t>Пр</w:t>
      </w:r>
      <w:r w:rsidRPr="00D81A68">
        <w:rPr>
          <w:rFonts w:ascii="Verdana" w:hAnsi="Verdana"/>
          <w:b/>
          <w:bCs/>
          <w:color w:val="333333"/>
          <w:sz w:val="20"/>
          <w:szCs w:val="20"/>
        </w:rPr>
        <w:t>едседатель Счетной палаты города Нижневартовска                                                                                          С.П.Суханова</w:t>
      </w:r>
    </w:p>
    <w:p w:rsidR="00D81A68" w:rsidRDefault="00D81A68" w:rsidP="005B3854">
      <w:pPr>
        <w:pStyle w:val="ConsPlusTitle"/>
        <w:jc w:val="center"/>
        <w:rPr>
          <w:sz w:val="28"/>
          <w:szCs w:val="28"/>
        </w:rPr>
      </w:pPr>
    </w:p>
    <w:p w:rsidR="00D81A68" w:rsidRDefault="00D81A68" w:rsidP="005B3854">
      <w:pPr>
        <w:pStyle w:val="ConsPlusTitle"/>
        <w:jc w:val="center"/>
        <w:rPr>
          <w:sz w:val="28"/>
          <w:szCs w:val="28"/>
        </w:rPr>
      </w:pPr>
    </w:p>
    <w:sectPr w:rsidR="00D81A68" w:rsidSect="00D81A6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854"/>
    <w:rsid w:val="000D22AE"/>
    <w:rsid w:val="00143391"/>
    <w:rsid w:val="002011F7"/>
    <w:rsid w:val="00283A40"/>
    <w:rsid w:val="002849FF"/>
    <w:rsid w:val="00306BB5"/>
    <w:rsid w:val="00442252"/>
    <w:rsid w:val="0046770E"/>
    <w:rsid w:val="005B3854"/>
    <w:rsid w:val="006831D1"/>
    <w:rsid w:val="00731DD3"/>
    <w:rsid w:val="007403E8"/>
    <w:rsid w:val="0092214B"/>
    <w:rsid w:val="009F33D7"/>
    <w:rsid w:val="00C924E9"/>
    <w:rsid w:val="00D44D1F"/>
    <w:rsid w:val="00D64BB5"/>
    <w:rsid w:val="00D81A68"/>
    <w:rsid w:val="00D872B8"/>
    <w:rsid w:val="00E36AD4"/>
    <w:rsid w:val="00E62047"/>
    <w:rsid w:val="00F01A6A"/>
    <w:rsid w:val="00F01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8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B3854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5B3854"/>
    <w:pPr>
      <w:keepNext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385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B385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Title">
    <w:name w:val="ConsPlusTitle"/>
    <w:uiPriority w:val="99"/>
    <w:rsid w:val="005B38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ody Text"/>
    <w:basedOn w:val="a"/>
    <w:link w:val="a4"/>
    <w:rsid w:val="005B385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B38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5B385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5B38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8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D81A68"/>
    <w:rPr>
      <w:strike w:val="0"/>
      <w:dstrike w:val="0"/>
      <w:color w:val="0000FF"/>
      <w:u w:val="none"/>
      <w:effect w:val="none"/>
    </w:rPr>
  </w:style>
  <w:style w:type="character" w:styleId="a8">
    <w:name w:val="Strong"/>
    <w:basedOn w:val="a0"/>
    <w:uiPriority w:val="22"/>
    <w:qFormat/>
    <w:rsid w:val="00D81A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15356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9191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5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3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47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5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1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17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2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1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1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87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42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6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9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3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0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0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6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9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6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5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3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52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69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6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1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4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5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1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9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1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97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72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9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7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9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6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7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9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04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0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9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1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5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1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3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46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2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0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1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93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03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57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53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5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22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9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9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05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1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99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0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1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1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3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7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9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13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2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3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5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2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0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36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6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2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34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4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7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1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0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8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13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2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54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68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4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1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26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69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2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46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03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8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28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2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99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0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6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37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0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55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8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0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AEE8F22A4C539B5FA6FA479F7634E179DB5F253EC39217C992F16B968e5yAJ" TargetMode="External"/><Relationship Id="rId5" Type="http://schemas.openxmlformats.org/officeDocument/2006/relationships/hyperlink" Target="consultantplus://offline/ref=BAEE8F22A4C539B5FA6FA479F7634E179DB5F253EF3B217C992F16B968e5y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F1CC1-0CC4-4485-9383-78B3591EA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12450</CharactersWithSpaces>
  <SharedDoc>false</SharedDoc>
  <HLinks>
    <vt:vector size="42" baseType="variant">
      <vt:variant>
        <vt:i4>655364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consultantplus://offline/ref=BAEE8F22A4C539B5FA6FA479F7634E179DB5F253EC39217C992F16B968e5yAJ</vt:lpwstr>
      </vt:variant>
      <vt:variant>
        <vt:lpwstr/>
      </vt:variant>
      <vt:variant>
        <vt:i4>655450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consultantplus://offline/ref=BAEE8F22A4C539B5FA6FA479F7634E179DB5F253EF3B217C992F16B968e5yAJ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  <vt:variant>
        <vt:i4>1704018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consultantplus://offline/ref=91B8706A4DC3BC1C9390E3FD617267D888C6E4B05EA80754CE11AB7ED8C46131E63A72E728B0CA299F295FBCj7H</vt:lpwstr>
      </vt:variant>
      <vt:variant>
        <vt:lpwstr/>
      </vt:variant>
      <vt:variant>
        <vt:i4>1703940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consultantplus://offline/ref=91B8706A4DC3BC1C9390E3FD617267D888C6E4B05EA80754CE11AB7ED8C46131E63A72E728B0CA299F295DBCjCH</vt:lpwstr>
      </vt:variant>
      <vt:variant>
        <vt:lpwstr/>
      </vt:variant>
      <vt:variant>
        <vt:i4>4522065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consultantplus://offline/ref=91B8706A4DC3BC1C9390FDF0771E30D78FCFBDBC5BA80E04964EF0238FBCjDH</vt:lpwstr>
      </vt:variant>
      <vt:variant>
        <vt:lpwstr/>
      </vt:variant>
      <vt:variant>
        <vt:i4>4521990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consultantplus://offline/ref=91B8706A4DC3BC1C9390FDF0771E30D78FCFBBB45DA80E04964EF0238FBCjDH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Рудикова ТН</cp:lastModifiedBy>
  <cp:revision>3</cp:revision>
  <cp:lastPrinted>2013-06-25T06:30:00Z</cp:lastPrinted>
  <dcterms:created xsi:type="dcterms:W3CDTF">2014-12-11T05:35:00Z</dcterms:created>
  <dcterms:modified xsi:type="dcterms:W3CDTF">2014-12-11T05:43:00Z</dcterms:modified>
</cp:coreProperties>
</file>