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ind w:right="5103"/>
        <w:jc w:val="both"/>
        <w:tabs>
          <w:tab w:val="left" w:pos="4535" w:leader="none"/>
        </w:tabs>
        <w:rPr>
          <w:sz w:val="24"/>
          <w:szCs w:val="28"/>
        </w:rPr>
      </w:pPr>
      <w:r>
        <w:rPr>
          <w:sz w:val="24"/>
          <w:szCs w:val="28"/>
        </w:rPr>
        <w:t xml:space="preserve">О внесении </w:t>
      </w:r>
      <w:r>
        <w:rPr>
          <w:sz w:val="24"/>
          <w:szCs w:val="28"/>
        </w:rPr>
        <w:t xml:space="preserve">изменени</w:t>
      </w:r>
      <w:r>
        <w:rPr>
          <w:sz w:val="24"/>
          <w:szCs w:val="28"/>
        </w:rPr>
        <w:t xml:space="preserve">й</w:t>
      </w:r>
      <w:r>
        <w:rPr>
          <w:sz w:val="24"/>
          <w:szCs w:val="28"/>
        </w:rPr>
        <w:t xml:space="preserve"> в постановлени</w:t>
      </w:r>
      <w:r>
        <w:rPr>
          <w:sz w:val="24"/>
          <w:szCs w:val="28"/>
        </w:rPr>
        <w:t xml:space="preserve">е</w:t>
      </w:r>
      <w:r>
        <w:rPr>
          <w:sz w:val="24"/>
          <w:szCs w:val="28"/>
        </w:rPr>
        <w:t xml:space="preserve">   администра</w:t>
      </w:r>
      <w:r>
        <w:rPr>
          <w:sz w:val="24"/>
          <w:szCs w:val="28"/>
        </w:rPr>
        <w:t xml:space="preserve">ции города от 06.08.2015 №1480 </w:t>
      </w:r>
      <w:r>
        <w:rPr>
          <w:sz w:val="24"/>
          <w:szCs w:val="24"/>
        </w:rPr>
        <w:t xml:space="preserve">"</w:t>
      </w:r>
      <w:r>
        <w:rPr>
          <w:sz w:val="24"/>
          <w:szCs w:val="28"/>
        </w:rPr>
        <w:t xml:space="preserve">Об утверждении муниципальной программы </w:t>
      </w:r>
      <w:r>
        <w:rPr>
          <w:sz w:val="24"/>
          <w:szCs w:val="24"/>
        </w:rPr>
        <w:t xml:space="preserve">"</w:t>
      </w:r>
      <w:r>
        <w:rPr>
          <w:sz w:val="24"/>
          <w:szCs w:val="28"/>
        </w:rPr>
        <w:t xml:space="preserve">Развитие гражданского общества в городе</w:t>
      </w:r>
      <w:r>
        <w:rPr>
          <w:sz w:val="24"/>
          <w:szCs w:val="28"/>
        </w:rPr>
        <w:t xml:space="preserve"> Нижневартовске</w:t>
      </w:r>
      <w:r>
        <w:rPr>
          <w:sz w:val="24"/>
          <w:szCs w:val="24"/>
        </w:rPr>
        <w:t xml:space="preserve">"</w:t>
      </w:r>
      <w:r>
        <w:rPr>
          <w:sz w:val="24"/>
          <w:szCs w:val="28"/>
        </w:rPr>
        <w:t xml:space="preserve">                 </w:t>
      </w:r>
      <w:r>
        <w:rPr>
          <w:sz w:val="24"/>
          <w:szCs w:val="28"/>
        </w:rPr>
        <w:t xml:space="preserve"> (с изменениями от 22.04.2016 №569, 23.12.2016 №1893, 15.05.2017 №707, 22.12.2017 №1909, 30.03.2018 №445, 19.09.2018 №1226, 24.12.2018 №1474, 26.12.2018 №1489, 28.06.2019 №501, 18.02.2020 №135, 25.06.2020 №553, 03.03.2021 №176</w:t>
      </w:r>
      <w:r>
        <w:rPr>
          <w:sz w:val="24"/>
          <w:szCs w:val="28"/>
        </w:rPr>
        <w:t xml:space="preserve">, 30.06.2021 №547</w:t>
      </w:r>
      <w:r>
        <w:rPr>
          <w:sz w:val="24"/>
          <w:szCs w:val="28"/>
        </w:rPr>
        <w:t xml:space="preserve">, 13.12.2021 №975</w:t>
      </w:r>
      <w:r>
        <w:rPr>
          <w:sz w:val="24"/>
          <w:szCs w:val="28"/>
        </w:rPr>
        <w:t xml:space="preserve">, 01.03.2022 №119</w:t>
      </w:r>
      <w:r>
        <w:rPr>
          <w:sz w:val="24"/>
          <w:szCs w:val="28"/>
        </w:rPr>
        <w:t xml:space="preserve">, 10.10.2022 №718</w:t>
      </w:r>
      <w:r>
        <w:rPr>
          <w:sz w:val="24"/>
          <w:szCs w:val="28"/>
        </w:rPr>
        <w:t xml:space="preserve">, 28.02.2023 №173)</w:t>
      </w:r>
      <w:r/>
    </w:p>
    <w:p>
      <w:pPr>
        <w:pStyle w:val="832"/>
        <w:jc w:val="both"/>
        <w:rPr>
          <w:sz w:val="28"/>
          <w:szCs w:val="24"/>
        </w:rPr>
      </w:pPr>
      <w:r>
        <w:rPr>
          <w:sz w:val="28"/>
          <w:szCs w:val="24"/>
        </w:rPr>
      </w:r>
      <w:r/>
    </w:p>
    <w:p>
      <w:pPr>
        <w:pStyle w:val="832"/>
        <w:jc w:val="both"/>
        <w:rPr>
          <w:sz w:val="28"/>
          <w:szCs w:val="24"/>
        </w:rPr>
      </w:pPr>
      <w:r>
        <w:rPr>
          <w:sz w:val="28"/>
          <w:szCs w:val="24"/>
        </w:rPr>
      </w:r>
      <w:r/>
    </w:p>
    <w:p>
      <w:pPr>
        <w:ind w:left="0" w:right="0" w:firstLine="540"/>
        <w:jc w:val="both"/>
        <w:spacing w:before="0" w:after="0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связи со структурными изменениями в администрации города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 постановлением администрации города </w:t>
        <w:br/>
        <w:t xml:space="preserve">от 30.12.2015 №</w:t>
      </w:r>
      <w:r>
        <w:rPr>
          <w:rFonts w:eastAsia="Calibri"/>
          <w:sz w:val="28"/>
          <w:szCs w:val="28"/>
          <w:highlight w:val="none"/>
        </w:rPr>
        <w:t xml:space="preserve">2360 </w:t>
      </w:r>
      <w:r>
        <w:rPr>
          <w:sz w:val="28"/>
          <w:szCs w:val="28"/>
        </w:rPr>
        <w:t xml:space="preserve">"О составе структурных подразделений администрации города</w:t>
      </w:r>
      <w:r>
        <w:rPr>
          <w:sz w:val="28"/>
          <w:szCs w:val="28"/>
        </w:rPr>
        <w:t xml:space="preserve">"</w:t>
      </w:r>
      <w:r>
        <w:rPr>
          <w:rFonts w:eastAsia="Calibri"/>
          <w:sz w:val="28"/>
          <w:szCs w:val="28"/>
          <w:highlight w:val="white"/>
        </w:rPr>
        <w:t xml:space="preserve">: </w:t>
      </w:r>
      <w:r>
        <w:rPr>
          <w:highlight w:val="white"/>
        </w:rPr>
      </w:r>
      <w:r/>
    </w:p>
    <w:p>
      <w:pPr>
        <w:pStyle w:val="832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</w:r>
      <w:r/>
    </w:p>
    <w:p>
      <w:pPr>
        <w:pStyle w:val="83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Внести 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в постановлени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администрации города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от 06.08.2015 №1480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Об утверждении муниципальной программы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Развитие гражданского общества в городе Нижневартовске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 (с изменениями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от 22.04.2016 №569, 23.12.2016 №1893, 15.05.2017 №707, 22.12.2017 №1909, 30.03.2018 №445, 19.09.2018 №1226, 24.12.2018 №1474, 26.12.2018 №1489, 28.06.2019 №501, 18.02.2020 №135, 25.06.2020 №553, 03.03.2021 №176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30.06.2021 №547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13.12.2021 №975</w:t>
      </w:r>
      <w:r>
        <w:rPr>
          <w:sz w:val="28"/>
          <w:szCs w:val="28"/>
        </w:rPr>
        <w:t xml:space="preserve">, 01.03.2022 №119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10.10.2022 №718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28.02.2023 №173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3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Пункт 4 изложить в следующей редакции: </w:t>
      </w: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4. Контроль </w:t>
      </w:r>
      <w:r>
        <w:rPr>
          <w:sz w:val="28"/>
          <w:szCs w:val="28"/>
        </w:rPr>
        <w:t xml:space="preserve">за выполнением постановления возложить на </w:t>
      </w:r>
      <w:r>
        <w:rPr>
          <w:sz w:val="28"/>
          <w:szCs w:val="28"/>
        </w:rPr>
        <w:t xml:space="preserve">заместителя главы города </w:t>
      </w:r>
      <w:r>
        <w:rPr>
          <w:sz w:val="28"/>
          <w:szCs w:val="28"/>
        </w:rPr>
        <w:t xml:space="preserve">О.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Хотинецкого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</w:t>
      </w:r>
      <w:r/>
    </w:p>
    <w:p>
      <w:pPr>
        <w:pStyle w:val="832"/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1.2.</w:t>
      </w:r>
      <w:r>
        <w:rPr>
          <w:sz w:val="28"/>
          <w:szCs w:val="28"/>
        </w:rPr>
        <w:t xml:space="preserve"> В Приложении:</w:t>
      </w:r>
      <w:r/>
    </w:p>
    <w:p>
      <w:pPr>
        <w:pStyle w:val="672"/>
        <w:numPr>
          <w:ilvl w:val="0"/>
          <w:numId w:val="2"/>
        </w:numPr>
        <w:ind w:lef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  <w:t xml:space="preserve">строки </w:t>
      </w:r>
      <w:r>
        <w:rPr>
          <w:sz w:val="28"/>
          <w:szCs w:val="28"/>
        </w:rPr>
        <w:t xml:space="preserve">"Куратор муниципальной программы</w:t>
      </w:r>
      <w:r>
        <w:rPr>
          <w:sz w:val="28"/>
          <w:szCs w:val="28"/>
        </w:rPr>
        <w:t xml:space="preserve">", </w:t>
      </w:r>
      <w:r>
        <w:rPr>
          <w:sz w:val="28"/>
          <w:szCs w:val="28"/>
        </w:rPr>
        <w:t xml:space="preserve">"Ответственный исполнитель муниципальной программы", </w:t>
      </w:r>
      <w:r>
        <w:rPr>
          <w:sz w:val="28"/>
          <w:szCs w:val="28"/>
        </w:rPr>
        <w:t xml:space="preserve">"Соисполнители муниципальной программы</w:t>
      </w:r>
      <w:r>
        <w:rPr>
          <w:sz w:val="28"/>
          <w:szCs w:val="28"/>
        </w:rPr>
        <w:t xml:space="preserve">"</w:t>
      </w:r>
      <w:r>
        <w:rPr>
          <w:sz w:val="28"/>
          <w:szCs w:val="28"/>
          <w:highlight w:val="none"/>
        </w:rPr>
        <w:t xml:space="preserve"> изложить в следующей редакции:</w:t>
      </w:r>
      <w:r>
        <w:rPr>
          <w:sz w:val="28"/>
          <w:szCs w:val="28"/>
          <w:highlight w:val="none"/>
        </w:rPr>
      </w:r>
      <w:r/>
    </w:p>
    <w:p>
      <w:pPr>
        <w:ind w:left="709" w:firstLine="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</w:r>
      <w:r/>
    </w:p>
    <w:tbl>
      <w:tblPr>
        <w:tblW w:w="9700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889"/>
        <w:gridCol w:w="5811"/>
      </w:tblGrid>
      <w:tr>
        <w:trPr>
          <w:trHeight w:val="3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9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Куратор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840"/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главы города, в ведении которого находится департамент общественных коммуникаций и молодежной политики администрации города   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</w:tr>
      <w:tr>
        <w:trPr>
          <w:trHeight w:val="6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9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Ответственный исполнитель муниципальной программы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</w:rPr>
              <w:t xml:space="preserve">общественных коммуникаций и молодежной политики </w:t>
            </w:r>
            <w:r>
              <w:rPr>
                <w:rFonts w:ascii="Times New Roman" w:hAnsi="Times New Roman" w:cs="Times New Roman"/>
                <w:sz w:val="24"/>
              </w:rPr>
              <w:t xml:space="preserve">администрации города</w:t>
            </w: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</w:tr>
      <w:tr>
        <w:trPr>
          <w:trHeight w:val="13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9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Соисполнители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епартамент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 социальной политике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администрации города;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  <w:p>
            <w:pPr>
              <w:pStyle w:val="84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white"/>
              </w:rPr>
              <w:t xml:space="preserve">департамент образования администрации города;</w:t>
            </w:r>
            <w:r>
              <w:rPr>
                <w:highlight w:val="white"/>
              </w:rPr>
            </w:r>
            <w:r/>
          </w:p>
          <w:p>
            <w:pPr>
              <w:pStyle w:val="8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муниципальные учреждения культуры, физической культуры и спорта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/>
          </w:p>
        </w:tc>
      </w:tr>
    </w:tbl>
    <w:p>
      <w:pPr>
        <w:ind w:left="709" w:firstLine="0"/>
        <w:jc w:val="right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"</w:t>
      </w:r>
      <w:r>
        <w:rPr>
          <w:sz w:val="28"/>
          <w:szCs w:val="28"/>
          <w:highlight w:val="none"/>
        </w:rPr>
        <w:t xml:space="preserve">;</w:t>
      </w:r>
      <w:r/>
    </w:p>
    <w:p>
      <w:pPr>
        <w:numPr>
          <w:ilvl w:val="0"/>
          <w:numId w:val="5"/>
        </w:numPr>
        <w:ind w:left="0"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4"/>
          <w:highlight w:val="none"/>
        </w:rPr>
        <w:t xml:space="preserve">таблицу изложить в новой редакции согласно приложению к настоящему постановлению.</w:t>
      </w:r>
      <w:r>
        <w:rPr>
          <w:sz w:val="28"/>
          <w:szCs w:val="24"/>
          <w:highlight w:val="none"/>
        </w:rPr>
      </w:r>
      <w:r/>
    </w:p>
    <w:p>
      <w:pPr>
        <w:ind w:left="1418" w:firstLine="0"/>
        <w:jc w:val="both"/>
        <w:rPr>
          <w:sz w:val="28"/>
          <w:szCs w:val="28"/>
          <w:highlight w:val="none"/>
        </w:rPr>
      </w:pPr>
      <w:r>
        <w:rPr>
          <w:sz w:val="28"/>
          <w:szCs w:val="24"/>
          <w:highlight w:val="none"/>
        </w:rPr>
      </w:r>
      <w:r>
        <w:rPr>
          <w:sz w:val="28"/>
          <w:szCs w:val="24"/>
          <w:highlight w:val="none"/>
        </w:rPr>
      </w:r>
      <w:r/>
    </w:p>
    <w:p>
      <w:pPr>
        <w:pStyle w:val="832"/>
        <w:contextualSpacing w:val="0"/>
        <w:ind w:left="0"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4"/>
        </w:rPr>
        <w:t xml:space="preserve">2.</w:t>
      </w:r>
      <w:r>
        <w:rPr>
          <w:sz w:val="28"/>
          <w:szCs w:val="24"/>
        </w:rPr>
        <w:t xml:space="preserve"> Департаменту общественных комм</w:t>
      </w:r>
      <w:r>
        <w:rPr>
          <w:sz w:val="28"/>
          <w:szCs w:val="24"/>
        </w:rPr>
        <w:t xml:space="preserve">уникаций </w:t>
      </w:r>
      <w:r>
        <w:rPr>
          <w:sz w:val="28"/>
          <w:szCs w:val="24"/>
        </w:rPr>
        <w:t xml:space="preserve">и молодежной политики </w:t>
      </w:r>
      <w:r>
        <w:rPr>
          <w:sz w:val="28"/>
          <w:szCs w:val="24"/>
        </w:rPr>
        <w:t xml:space="preserve">администрации города (О.В. Котова</w:t>
      </w:r>
      <w:r>
        <w:rPr>
          <w:sz w:val="28"/>
          <w:szCs w:val="24"/>
        </w:rPr>
        <w:t xml:space="preserve">) обеспечить официальное опубликование постановления.</w:t>
      </w:r>
      <w:r/>
    </w:p>
    <w:p>
      <w:pPr>
        <w:contextualSpacing w:val="0"/>
        <w:ind w:left="0"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4"/>
          <w:highlight w:val="none"/>
        </w:rPr>
      </w:r>
      <w:r>
        <w:rPr>
          <w:sz w:val="28"/>
          <w:szCs w:val="24"/>
          <w:highlight w:val="none"/>
        </w:rPr>
      </w:r>
      <w:r/>
    </w:p>
    <w:p>
      <w:pPr>
        <w:pStyle w:val="832"/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вступает в силу</w:t>
      </w:r>
      <w:r>
        <w:rPr>
          <w:sz w:val="28"/>
          <w:szCs w:val="28"/>
        </w:rPr>
        <w:t xml:space="preserve"> после его официального опубликования</w:t>
      </w:r>
      <w:r>
        <w:rPr>
          <w:sz w:val="28"/>
          <w:szCs w:val="28"/>
        </w:rPr>
        <w:t xml:space="preserve"> </w:t>
      </w:r>
      <w:r>
        <w:rPr>
          <w:sz w:val="28"/>
          <w:szCs w:val="24"/>
        </w:rPr>
        <w:t xml:space="preserve">и распространяется на правоотношения, возникшие с 01.01.202</w:t>
      </w:r>
      <w:r>
        <w:rPr>
          <w:sz w:val="28"/>
          <w:szCs w:val="24"/>
        </w:rPr>
        <w:t xml:space="preserve">3</w:t>
      </w:r>
      <w:r>
        <w:rPr>
          <w:sz w:val="28"/>
          <w:szCs w:val="24"/>
        </w:rPr>
        <w:t xml:space="preserve">. </w:t>
      </w:r>
      <w:r>
        <w:rPr>
          <w:sz w:val="24"/>
          <w:szCs w:val="24"/>
        </w:rPr>
      </w:r>
      <w:r/>
    </w:p>
    <w:p>
      <w:pPr>
        <w:pStyle w:val="83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</w:t>
      </w:r>
      <w:r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 xml:space="preserve">Д.А. Кощенко</w:t>
      </w:r>
      <w:r/>
    </w:p>
    <w:p>
      <w:pPr>
        <w:pStyle w:val="832"/>
        <w:ind w:firstLine="709"/>
        <w:jc w:val="both"/>
        <w:rPr>
          <w:sz w:val="28"/>
          <w:szCs w:val="28"/>
        </w:rPr>
        <w:sectPr>
          <w:headerReference w:type="first" r:id="rId9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/>
    </w:p>
    <w:p>
      <w:pPr>
        <w:pStyle w:val="83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постановлению</w:t>
      </w:r>
      <w:r>
        <w:rPr>
          <w:sz w:val="28"/>
          <w:szCs w:val="28"/>
        </w:rPr>
      </w:r>
      <w:r/>
    </w:p>
    <w:p>
      <w:pPr>
        <w:pStyle w:val="83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_________ №___________</w:t>
      </w:r>
      <w:r/>
    </w:p>
    <w:p>
      <w:pPr>
        <w:pStyle w:val="832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</w:t>
      </w:r>
      <w:r/>
    </w:p>
    <w:p>
      <w:pPr>
        <w:pStyle w:val="8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36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финансовых ресурсов муниципальной программы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14742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8"/>
        <w:gridCol w:w="1842"/>
        <w:gridCol w:w="1701"/>
        <w:gridCol w:w="993"/>
        <w:gridCol w:w="911"/>
        <w:gridCol w:w="713"/>
        <w:gridCol w:w="713"/>
        <w:gridCol w:w="713"/>
        <w:gridCol w:w="713"/>
        <w:gridCol w:w="631"/>
        <w:gridCol w:w="795"/>
        <w:gridCol w:w="713"/>
        <w:gridCol w:w="636"/>
        <w:gridCol w:w="636"/>
        <w:gridCol w:w="636"/>
        <w:gridCol w:w="636"/>
        <w:gridCol w:w="636"/>
        <w:gridCol w:w="636"/>
      </w:tblGrid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Структурные элементы (основные мероприятия) муниципальной программы (их связь с целевыми показателями муниципальной программы)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исполнитель/ соисполнители муниципальной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Источники финансирования</w:t>
            </w:r>
            <w:r/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18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Финансовые затраты на реализацию (тыс. рублей)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1" w:type="dxa"/>
            <w:vAlign w:val="top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</w:t>
            </w:r>
            <w:r/>
          </w:p>
        </w:tc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07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числе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1" w:type="dxa"/>
            <w:vAlign w:val="top"/>
            <w:vMerge w:val="continue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2027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2028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2029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2030 год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  <w:r/>
          </w:p>
        </w:tc>
      </w:tr>
      <w:tr>
        <w:trPr/>
        <w:tc>
          <w:tcPr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1. Создание условий для формирования современного гражданского общества в городе Нижневартовске, обеспечения эффективности и финансовой устойчивости социально ориентированных некоммерческих организаций</w:t>
            </w:r>
            <w:r/>
          </w:p>
        </w:tc>
      </w:tr>
      <w:tr>
        <w:trPr/>
        <w:tc>
          <w:tcPr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1. Обеспечение поддержки социально ориентированных некоммерческих организаций</w:t>
            </w:r>
            <w:r/>
          </w:p>
        </w:tc>
      </w:tr>
      <w:tr>
        <w:trPr>
          <w:trHeight w:val="326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88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</w:t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"Оказание мер поддержки</w:t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 ориентированным</w:t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некоммерческим организациям</w:t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путем предоставления</w:t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субсидий"</w:t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(показатели 1, 2, 4, 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</w:t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общественных коммуникаций и молодежной политики администрации города/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по социальной политике администрации города;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84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департамент образования</w:t>
            </w:r>
            <w:r>
              <w:rPr>
                <w:highlight w:val="none"/>
              </w:rPr>
            </w:r>
            <w:r/>
          </w:p>
          <w:p>
            <w:pPr>
              <w:pStyle w:val="84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администрации города</w:t>
            </w:r>
            <w:r>
              <w:rPr>
                <w:rFonts w:ascii="Times New Roman" w:hAnsi="Times New Roman" w:cs="Times New Roman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города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100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354,03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100,00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180,00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270,00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050,00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31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10 154,03</w:t>
            </w:r>
            <w:r>
              <w:rPr>
                <w:color w:val="000000" w:themeColor="text1"/>
              </w:rPr>
            </w:r>
            <w:r/>
          </w:p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95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200,00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200,00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Cs w:val="18"/>
                <w:highlight w:val="cy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200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5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200,00</w:t>
            </w:r>
            <w:r>
              <w:rPr>
                <w:rFonts w:ascii="Times New Roman" w:hAnsi="Times New Roman" w:cs="Times New Roman"/>
                <w:sz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5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200,00</w:t>
            </w:r>
            <w:r>
              <w:rPr>
                <w:rFonts w:ascii="Times New Roman" w:hAnsi="Times New Roman" w:cs="Times New Roman"/>
                <w:sz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5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200,00</w:t>
            </w:r>
            <w:r>
              <w:rPr>
                <w:rFonts w:ascii="Times New Roman" w:hAnsi="Times New Roman" w:cs="Times New Roman"/>
                <w:sz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5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200,00</w:t>
            </w:r>
            <w:r>
              <w:rPr>
                <w:rFonts w:ascii="Times New Roman" w:hAnsi="Times New Roman" w:cs="Times New Roman"/>
                <w:sz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5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200,00</w:t>
            </w:r>
            <w:r>
              <w:rPr>
                <w:rFonts w:ascii="Times New Roman" w:hAnsi="Times New Roman" w:cs="Times New Roman"/>
                <w:sz w:val="1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 "Организация и проведение обучающих семинаров, тренингов, курсов в области подготовки, переподготовки и повышения квалификации работников и добровольцев социально ориентированных некоммерческих организаций" (показатели 3 - 5)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</w:t>
            </w:r>
            <w:r>
              <w:rPr>
                <w:rFonts w:ascii="Times New Roman" w:hAnsi="Times New Roman" w:cs="Times New Roman"/>
              </w:rPr>
              <w:t xml:space="preserve">общественных коммуникаций и молодежной политики а</w:t>
            </w:r>
            <w:r>
              <w:rPr>
                <w:rFonts w:ascii="Times New Roman" w:hAnsi="Times New Roman" w:cs="Times New Roman"/>
              </w:rPr>
              <w:t xml:space="preserve">дминистрации города</w:t>
            </w:r>
            <w:r>
              <w:rPr>
                <w:rFonts w:ascii="Times New Roman" w:hAnsi="Times New Roman" w:cs="Times New Roman"/>
              </w:rPr>
              <w:t xml:space="preserve">/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по социальной политике администрации города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города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2 5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61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17</w:t>
            </w: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100,00</w:t>
            </w: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200,00</w:t>
            </w: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200,00</w:t>
            </w: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200,00</w:t>
            </w: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261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17</w:t>
            </w: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200,00</w:t>
            </w: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200,00</w:t>
            </w: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200,00</w:t>
            </w: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200,00</w:t>
            </w: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200,00</w:t>
            </w: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200,00</w:t>
            </w: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200,00</w:t>
            </w: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200,00</w:t>
            </w:r>
            <w:r>
              <w:rPr>
                <w:color w:val="000000" w:themeColor="text1"/>
                <w:highlight w:val="white"/>
              </w:rPr>
            </w:r>
            <w:r/>
          </w:p>
        </w:tc>
      </w:tr>
      <w:tr>
        <w:trPr>
          <w:trHeight w:val="46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 "Организация и проведение мероприятий с участием социально ориентированных некоммерческих организаций по вопросам развития гражданского общества, социально-экономического развития города" (показатели 3 - 5)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общественных коммуникаций и молодежной политики администрации города/ </w:t>
            </w:r>
            <w:r>
              <w:rPr>
                <w:rFonts w:ascii="Times New Roman" w:hAnsi="Times New Roman" w:cs="Times New Roman"/>
              </w:rPr>
              <w:t xml:space="preserve">департамент по социальной политике администрации города;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учреждение "Дворец искусств"</w:t>
            </w:r>
            <w:r>
              <w:t xml:space="preserve">;</w:t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учреждение "Дворец культуры </w:t>
            </w:r>
            <w:r>
              <w:rPr>
                <w:rFonts w:ascii="Times New Roman" w:hAnsi="Times New Roman" w:cs="Times New Roman"/>
              </w:rPr>
              <w:t xml:space="preserve">"</w:t>
            </w:r>
            <w:r>
              <w:rPr>
                <w:rFonts w:ascii="Times New Roman" w:hAnsi="Times New Roman" w:cs="Times New Roman"/>
              </w:rPr>
              <w:t xml:space="preserve">Октябрь</w:t>
            </w:r>
            <w:r>
              <w:rPr>
                <w:rFonts w:ascii="Times New Roman" w:hAnsi="Times New Roman" w:cs="Times New Roman"/>
              </w:rPr>
              <w:t xml:space="preserve">"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города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1 333,19</w:t>
            </w: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106,44</w:t>
            </w: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126,75</w:t>
            </w: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100,00</w:t>
            </w: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100,00</w:t>
            </w: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100,00</w:t>
            </w: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100,00</w:t>
            </w: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100,00</w:t>
            </w: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100,00</w:t>
            </w: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100,00</w:t>
            </w: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100,00</w:t>
            </w: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100,00</w:t>
            </w: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100,00</w:t>
            </w:r>
            <w:r>
              <w:rPr>
                <w:color w:val="000000" w:themeColor="text1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highlight w:val="white"/>
              </w:rPr>
              <w:t xml:space="preserve">100,00</w:t>
            </w:r>
            <w:r>
              <w:rPr>
                <w:color w:val="000000" w:themeColor="text1"/>
                <w:highlight w:val="whit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 "Информационная поддержка социально ориентированных некоммерческих организаций" (показатель 4)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департамент общественных коммуникаций</w:t>
            </w:r>
            <w:r>
              <w:rPr>
                <w:rFonts w:ascii="Times New Roman" w:hAnsi="Times New Roman" w:cs="Times New Roman"/>
              </w:rPr>
              <w:t xml:space="preserve"> и молодежной политики</w:t>
            </w:r>
            <w:r>
              <w:rPr>
                <w:rFonts w:ascii="Times New Roman" w:hAnsi="Times New Roman" w:cs="Times New Roman"/>
              </w:rPr>
              <w:t xml:space="preserve"> администрации города/</w:t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департамент по социальной политике администрации города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города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8 379,95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390,60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393,25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700,00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1 000,00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color w:val="000000" w:themeColor="text1"/>
                <w:szCs w:val="18"/>
              </w:rPr>
            </w:pPr>
            <w:r>
              <w:rPr>
                <w:color w:val="000000" w:themeColor="text1"/>
                <w:sz w:val="18"/>
              </w:rPr>
              <w:t xml:space="preserve">896,10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1 000,00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1 000,00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1 000,00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400,00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400,00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400,00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400,00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400,00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top"/>
            <w:textDirection w:val="lrTb"/>
            <w:noWrap w:val="false"/>
          </w:tcPr>
          <w:p>
            <w:pPr>
              <w:pStyle w:val="84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по задаче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города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628,34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697,04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900,00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270,00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350,00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</w:rPr>
              <w:t xml:space="preserve">11 411,30</w:t>
            </w:r>
            <w:r>
              <w:rPr>
                <w:color w:val="000000" w:themeColor="text1"/>
              </w:rPr>
            </w:r>
            <w:r/>
          </w:p>
          <w:p>
            <w:pPr>
              <w:pStyle w:val="8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500,00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500,00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900,00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900,00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900,00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900,00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900,00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Цель 2. Социальная интеграция представителей отдельных категорий граждан, повышение их роли в общественной жизни города</w:t>
            </w:r>
            <w:r/>
          </w:p>
        </w:tc>
      </w:tr>
      <w:tr>
        <w:trPr/>
        <w:tc>
          <w:tcPr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2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Задача 2. Обеспечение участия гражданских сообществ отдельных категорий граждан в социальной, культурной, общественной жизни города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</w:t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"Обеспечение социальной</w:t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интеграции представителей</w:t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общественных организаций</w:t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отдельных категорий граждан</w:t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общественную жизнь города"</w:t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(показатель 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общественных коммуникаций и молодежной политики администрации города/</w:t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</w:t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социальной политике</w:t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города;</w:t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муниципальные учреждения</w:t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физической культуры</w:t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спорта;</w:t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</w:t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бюджетное учреждение</w:t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"Дворец искусств";</w:t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</w:t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бюджетное учреждение</w:t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"Дворец культуры "Октябрь";</w:t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</w:t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бюджетное учреждение</w:t>
            </w:r>
            <w:r/>
          </w:p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"Библиотечно-информационная система"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города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955,36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340,00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240,00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840,00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680,00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935,36</w:t>
            </w:r>
            <w:r>
              <w:rPr>
                <w:color w:val="000000" w:themeColor="text1"/>
              </w:rPr>
            </w:r>
            <w:r/>
          </w:p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/>
          </w:p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240,00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240,00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240,00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240,00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240,00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240,00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240,00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240,00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top"/>
            <w:textDirection w:val="lrTb"/>
            <w:noWrap w:val="false"/>
          </w:tcPr>
          <w:p>
            <w:pPr>
              <w:pStyle w:val="84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по задаче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города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955,36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340,00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240,00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840,00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680,00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935,36</w:t>
            </w:r>
            <w:r>
              <w:rPr>
                <w:color w:val="000000" w:themeColor="text1"/>
              </w:rPr>
            </w:r>
            <w:r/>
          </w:p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240,00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240,00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240,00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240,00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240,00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240,00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240,00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240,00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по муниципальной программе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города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129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583,7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037,04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140,00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110,00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030,00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1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12 346,</w:t>
            </w:r>
            <w:r>
              <w:rPr>
                <w:color w:val="000000" w:themeColor="text1"/>
                <w:sz w:val="18"/>
                <w:szCs w:val="16"/>
              </w:rPr>
              <w:t xml:space="preserve">66</w:t>
            </w:r>
            <w:r>
              <w:rPr>
                <w:color w:val="000000" w:themeColor="text1"/>
              </w:rPr>
            </w:r>
            <w:r/>
          </w:p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740,00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3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740,00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140,00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140,00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140,00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140,00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top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140,00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pStyle w:val="832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32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32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32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32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32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32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sectPr>
      <w:footnotePr/>
      <w:endnotePr/>
      <w:type w:val="nextPage"/>
      <w:pgSz w:w="16838" w:h="11906" w:orient="landscape"/>
      <w:pgMar w:top="1701" w:right="1134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  <w:jc w:val="center"/>
      <w:rPr>
        <w:sz w:val="24"/>
        <w:szCs w:val="24"/>
      </w:rPr>
    </w:pPr>
    <w:r>
      <w:rPr>
        <w:sz w:val="24"/>
        <w:szCs w:val="24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2"/>
        <w:ind w:left="720" w:hanging="360"/>
      </w:pPr>
      <w:rPr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pStyle w:val="832"/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32"/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32"/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32"/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32"/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32"/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32"/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32"/>
        <w:ind w:left="2520" w:hanging="216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ConsPlusTitle"/>
    <w:next w:val="836"/>
    <w:link w:val="832"/>
    <w:uiPriority w:val="99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837">
    <w:name w:val="Абзац списка"/>
    <w:basedOn w:val="832"/>
    <w:next w:val="837"/>
    <w:link w:val="832"/>
    <w:uiPriority w:val="34"/>
    <w:qFormat/>
    <w:pPr>
      <w:contextualSpacing/>
      <w:ind w:left="720"/>
    </w:pPr>
  </w:style>
  <w:style w:type="paragraph" w:styleId="838">
    <w:name w:val="Текст выноски"/>
    <w:basedOn w:val="832"/>
    <w:next w:val="838"/>
    <w:link w:val="83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9">
    <w:name w:val="Текст выноски Знак"/>
    <w:next w:val="839"/>
    <w:link w:val="83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40">
    <w:name w:val="ConsPlusNormal"/>
    <w:next w:val="840"/>
    <w:link w:val="842"/>
    <w:qFormat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841">
    <w:name w:val="ConsPlusNonformat"/>
    <w:next w:val="841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842">
    <w:name w:val="ConsPlusNormal Знак"/>
    <w:next w:val="842"/>
    <w:link w:val="840"/>
    <w:rPr>
      <w:rFonts w:ascii="Calibri" w:hAnsi="Calibri" w:eastAsia="Times New Roman" w:cs="Calibri"/>
      <w:szCs w:val="20"/>
      <w:lang w:eastAsia="ru-RU"/>
    </w:rPr>
  </w:style>
  <w:style w:type="paragraph" w:styleId="843">
    <w:name w:val="Верхний колонтитул"/>
    <w:basedOn w:val="832"/>
    <w:next w:val="843"/>
    <w:link w:val="84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4">
    <w:name w:val="Верхний колонтитул Знак"/>
    <w:next w:val="844"/>
    <w:link w:val="84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5">
    <w:name w:val="Нижний колонтитул"/>
    <w:basedOn w:val="832"/>
    <w:next w:val="845"/>
    <w:link w:val="84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6">
    <w:name w:val="Нижний колонтитул Знак"/>
    <w:next w:val="846"/>
    <w:link w:val="84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847">
    <w:name w:val="Сетка таблицы"/>
    <w:basedOn w:val="834"/>
    <w:next w:val="847"/>
    <w:link w:val="832"/>
    <w:uiPriority w:val="39"/>
    <w:tblPr/>
  </w:style>
  <w:style w:type="character" w:styleId="848" w:default="1">
    <w:name w:val="Default Paragraph Font"/>
    <w:uiPriority w:val="1"/>
    <w:semiHidden/>
    <w:unhideWhenUsed/>
  </w:style>
  <w:style w:type="numbering" w:styleId="849" w:default="1">
    <w:name w:val="No List"/>
    <w:uiPriority w:val="99"/>
    <w:semiHidden/>
    <w:unhideWhenUsed/>
  </w:style>
  <w:style w:type="table" w:styleId="85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revision>25</cp:revision>
  <dcterms:created xsi:type="dcterms:W3CDTF">2022-08-30T09:53:00Z</dcterms:created>
  <dcterms:modified xsi:type="dcterms:W3CDTF">2023-03-09T11:58:54Z</dcterms:modified>
  <cp:version>1048576</cp:version>
</cp:coreProperties>
</file>