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708"/>
        <w:gridCol w:w="4111"/>
      </w:tblGrid>
      <w:tr w:rsidR="00DF18BA" w14:paraId="6BE18410" w14:textId="77777777" w:rsidTr="00DF18BA">
        <w:tc>
          <w:tcPr>
            <w:tcW w:w="5246" w:type="dxa"/>
          </w:tcPr>
          <w:p w14:paraId="34EFCF96" w14:textId="68A502CE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708" w:type="dxa"/>
          </w:tcPr>
          <w:p w14:paraId="6EFB6B9B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E5C0967" w14:textId="3DEE7D2B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DF18BA" w14:paraId="64106A2D" w14:textId="77777777" w:rsidTr="00DF18BA">
        <w:tc>
          <w:tcPr>
            <w:tcW w:w="5246" w:type="dxa"/>
          </w:tcPr>
          <w:p w14:paraId="45945D3D" w14:textId="00A5139F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</w:t>
            </w:r>
          </w:p>
        </w:tc>
        <w:tc>
          <w:tcPr>
            <w:tcW w:w="708" w:type="dxa"/>
          </w:tcPr>
          <w:p w14:paraId="67C9B7B6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099B70E" w14:textId="2E281713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</w:tc>
      </w:tr>
      <w:tr w:rsidR="00DF18BA" w14:paraId="0EAE57BD" w14:textId="77777777" w:rsidTr="00DF18BA">
        <w:tc>
          <w:tcPr>
            <w:tcW w:w="5246" w:type="dxa"/>
          </w:tcPr>
          <w:p w14:paraId="64C6353C" w14:textId="37BADF50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</w:t>
            </w:r>
          </w:p>
        </w:tc>
        <w:tc>
          <w:tcPr>
            <w:tcW w:w="708" w:type="dxa"/>
          </w:tcPr>
          <w:p w14:paraId="22F5266D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CFDF18" w14:textId="5309EE45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</w:p>
        </w:tc>
      </w:tr>
      <w:tr w:rsidR="00DF18BA" w14:paraId="615FFC95" w14:textId="77777777" w:rsidTr="00DF18BA">
        <w:tc>
          <w:tcPr>
            <w:tcW w:w="5246" w:type="dxa"/>
          </w:tcPr>
          <w:p w14:paraId="5168B418" w14:textId="765F83DD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</w:t>
            </w:r>
          </w:p>
        </w:tc>
        <w:tc>
          <w:tcPr>
            <w:tcW w:w="708" w:type="dxa"/>
          </w:tcPr>
          <w:p w14:paraId="38D1CCAB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A58EB1" w14:textId="3F06BA03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теплоснабжения</w:t>
            </w:r>
          </w:p>
        </w:tc>
      </w:tr>
      <w:tr w:rsidR="00DF18BA" w14:paraId="2C3D17D3" w14:textId="77777777" w:rsidTr="00DF18BA">
        <w:tc>
          <w:tcPr>
            <w:tcW w:w="5246" w:type="dxa"/>
          </w:tcPr>
          <w:p w14:paraId="3A69C9A1" w14:textId="02406E3C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Нижневартовск</w:t>
            </w:r>
          </w:p>
        </w:tc>
        <w:tc>
          <w:tcPr>
            <w:tcW w:w="708" w:type="dxa"/>
          </w:tcPr>
          <w:p w14:paraId="0768F5BE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A81BBD" w14:textId="499408E2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</w:t>
            </w:r>
          </w:p>
        </w:tc>
      </w:tr>
      <w:tr w:rsidR="00DF18BA" w14:paraId="40CC23AE" w14:textId="77777777" w:rsidTr="00DF18BA">
        <w:tc>
          <w:tcPr>
            <w:tcW w:w="5246" w:type="dxa"/>
          </w:tcPr>
          <w:p w14:paraId="3EC7BE49" w14:textId="6632876D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________________А.Н. Боков</w:t>
            </w:r>
          </w:p>
        </w:tc>
        <w:tc>
          <w:tcPr>
            <w:tcW w:w="708" w:type="dxa"/>
          </w:tcPr>
          <w:p w14:paraId="0FDBDF0C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10891C0" w14:textId="78DA62D2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</w:p>
        </w:tc>
      </w:tr>
      <w:tr w:rsidR="00DF18BA" w14:paraId="055988DB" w14:textId="77777777" w:rsidTr="00DF18BA">
        <w:tc>
          <w:tcPr>
            <w:tcW w:w="5246" w:type="dxa"/>
          </w:tcPr>
          <w:p w14:paraId="72819523" w14:textId="263BB8B0" w:rsidR="00DF18BA" w:rsidRDefault="00DF18BA" w:rsidP="00DF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____________2024</w:t>
            </w:r>
          </w:p>
        </w:tc>
        <w:tc>
          <w:tcPr>
            <w:tcW w:w="708" w:type="dxa"/>
          </w:tcPr>
          <w:p w14:paraId="70435D97" w14:textId="77777777" w:rsidR="00DF18BA" w:rsidRDefault="00DF18BA" w:rsidP="004D7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6A700D" w14:textId="757940A5" w:rsidR="00DF18BA" w:rsidRDefault="00DF18BA" w:rsidP="00965D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___________2024</w:t>
            </w:r>
          </w:p>
        </w:tc>
      </w:tr>
    </w:tbl>
    <w:p w14:paraId="3BA76680" w14:textId="77777777" w:rsidR="00DF18BA" w:rsidRPr="00C4420A" w:rsidRDefault="00DF18BA" w:rsidP="004D7A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7D38A6" w14:textId="77777777" w:rsidR="00AF3663" w:rsidRDefault="00AF3663" w:rsidP="004D7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7E884" w14:textId="11FC34AB" w:rsidR="004D7A0A" w:rsidRDefault="004D7A0A" w:rsidP="004D7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2EF9BEE8" w14:textId="3E3D7DC4" w:rsidR="004D7A0A" w:rsidRDefault="00263B76" w:rsidP="004D7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7A0A">
        <w:rPr>
          <w:rFonts w:ascii="Times New Roman" w:hAnsi="Times New Roman" w:cs="Times New Roman"/>
          <w:sz w:val="28"/>
          <w:szCs w:val="28"/>
        </w:rPr>
        <w:t>граничений отпуска тепловой энергии и теплоносителя</w:t>
      </w:r>
    </w:p>
    <w:p w14:paraId="796D1063" w14:textId="1774BB36" w:rsidR="004D7A0A" w:rsidRDefault="004D7A0A" w:rsidP="00824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6782409"/>
      <w:r>
        <w:rPr>
          <w:rFonts w:ascii="Times New Roman" w:hAnsi="Times New Roman" w:cs="Times New Roman"/>
          <w:sz w:val="28"/>
          <w:szCs w:val="28"/>
        </w:rPr>
        <w:t xml:space="preserve">абонентам </w:t>
      </w:r>
      <w:r w:rsidR="008241DF">
        <w:rPr>
          <w:rFonts w:ascii="Times New Roman" w:hAnsi="Times New Roman" w:cs="Times New Roman"/>
          <w:sz w:val="28"/>
          <w:szCs w:val="28"/>
        </w:rPr>
        <w:t>филиала АО «</w:t>
      </w:r>
      <w:proofErr w:type="spellStart"/>
      <w:r w:rsidR="008241DF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8241DF">
        <w:rPr>
          <w:rFonts w:ascii="Times New Roman" w:hAnsi="Times New Roman" w:cs="Times New Roman"/>
          <w:sz w:val="28"/>
          <w:szCs w:val="28"/>
        </w:rPr>
        <w:t>» Управление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1DF">
        <w:rPr>
          <w:rFonts w:ascii="Times New Roman" w:hAnsi="Times New Roman" w:cs="Times New Roman"/>
          <w:sz w:val="28"/>
          <w:szCs w:val="28"/>
        </w:rPr>
        <w:t xml:space="preserve">города Нижневартовск </w:t>
      </w:r>
      <w:r w:rsidR="004109F7">
        <w:rPr>
          <w:rFonts w:ascii="Times New Roman" w:hAnsi="Times New Roman" w:cs="Times New Roman"/>
          <w:sz w:val="28"/>
          <w:szCs w:val="28"/>
        </w:rPr>
        <w:t xml:space="preserve">при дефиците тепловой мощности тепловых источников и пропускной способности тепловых сетей. </w:t>
      </w:r>
    </w:p>
    <w:bookmarkEnd w:id="0"/>
    <w:p w14:paraId="7A4CD42D" w14:textId="4E249FAA" w:rsidR="004D7A0A" w:rsidRPr="00C4420A" w:rsidRDefault="004D7A0A" w:rsidP="00C442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0E2205" w14:textId="77777777" w:rsidR="00C4420A" w:rsidRPr="00C4420A" w:rsidRDefault="00C4420A" w:rsidP="00C442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626AA6" w14:textId="29D5B961" w:rsidR="004109F7" w:rsidRDefault="004D7A0A" w:rsidP="0011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t>1.</w:t>
      </w:r>
      <w:r w:rsidR="00410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возникновения</w:t>
      </w:r>
      <w:r w:rsidR="00305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аварий</w:t>
      </w:r>
      <w:r w:rsidR="004109F7">
        <w:rPr>
          <w:rFonts w:ascii="Times New Roman" w:hAnsi="Times New Roman" w:cs="Times New Roman"/>
          <w:sz w:val="28"/>
          <w:szCs w:val="28"/>
        </w:rPr>
        <w:t xml:space="preserve"> и инцидентов</w:t>
      </w:r>
      <w:r>
        <w:rPr>
          <w:rFonts w:ascii="Times New Roman" w:hAnsi="Times New Roman" w:cs="Times New Roman"/>
          <w:sz w:val="28"/>
          <w:szCs w:val="28"/>
        </w:rPr>
        <w:t xml:space="preserve"> в системе теплоснабжения </w:t>
      </w:r>
      <w:r w:rsidR="008241DF">
        <w:rPr>
          <w:rFonts w:ascii="Times New Roman" w:hAnsi="Times New Roman" w:cs="Times New Roman"/>
          <w:sz w:val="28"/>
          <w:szCs w:val="28"/>
        </w:rPr>
        <w:t>г</w:t>
      </w:r>
      <w:r w:rsidR="004109F7">
        <w:rPr>
          <w:rFonts w:ascii="Times New Roman" w:hAnsi="Times New Roman" w:cs="Times New Roman"/>
          <w:sz w:val="28"/>
          <w:szCs w:val="28"/>
        </w:rPr>
        <w:t>орода</w:t>
      </w:r>
      <w:r w:rsidR="008241DF">
        <w:rPr>
          <w:rFonts w:ascii="Times New Roman" w:hAnsi="Times New Roman" w:cs="Times New Roman"/>
          <w:sz w:val="28"/>
          <w:szCs w:val="28"/>
        </w:rPr>
        <w:t xml:space="preserve">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109F7">
        <w:rPr>
          <w:rFonts w:ascii="Times New Roman" w:hAnsi="Times New Roman" w:cs="Times New Roman"/>
          <w:sz w:val="28"/>
          <w:szCs w:val="28"/>
        </w:rPr>
        <w:t>предотвращения нарушения температурных и гидравлических режимов</w:t>
      </w:r>
      <w:r w:rsidR="004E198D">
        <w:rPr>
          <w:rFonts w:ascii="Times New Roman" w:hAnsi="Times New Roman" w:cs="Times New Roman"/>
          <w:sz w:val="28"/>
          <w:szCs w:val="28"/>
        </w:rPr>
        <w:t xml:space="preserve">, санитарно-гигиенических требований к качеству теплоносителя допускается полное или частичное ограничение режима потребления </w:t>
      </w:r>
      <w:r w:rsidR="004109F7">
        <w:rPr>
          <w:rFonts w:ascii="Times New Roman" w:hAnsi="Times New Roman" w:cs="Times New Roman"/>
          <w:sz w:val="28"/>
          <w:szCs w:val="28"/>
        </w:rPr>
        <w:t xml:space="preserve">тепла </w:t>
      </w:r>
      <w:r w:rsidR="004E198D">
        <w:rPr>
          <w:rFonts w:ascii="Times New Roman" w:hAnsi="Times New Roman" w:cs="Times New Roman"/>
          <w:sz w:val="28"/>
          <w:szCs w:val="28"/>
        </w:rPr>
        <w:t>(далее</w:t>
      </w:r>
      <w:r w:rsidR="006C437B">
        <w:rPr>
          <w:rFonts w:ascii="Times New Roman" w:hAnsi="Times New Roman" w:cs="Times New Roman"/>
          <w:sz w:val="28"/>
          <w:szCs w:val="28"/>
        </w:rPr>
        <w:t xml:space="preserve"> –</w:t>
      </w:r>
      <w:r w:rsidR="004E198D">
        <w:rPr>
          <w:rFonts w:ascii="Times New Roman" w:hAnsi="Times New Roman" w:cs="Times New Roman"/>
          <w:sz w:val="28"/>
          <w:szCs w:val="28"/>
        </w:rPr>
        <w:t xml:space="preserve"> аварийное ограничение</w:t>
      </w:r>
      <w:r w:rsidR="004109F7">
        <w:rPr>
          <w:rFonts w:ascii="Times New Roman" w:hAnsi="Times New Roman" w:cs="Times New Roman"/>
          <w:sz w:val="28"/>
          <w:szCs w:val="28"/>
        </w:rPr>
        <w:t>)</w:t>
      </w:r>
      <w:r w:rsidR="004E198D">
        <w:rPr>
          <w:rFonts w:ascii="Times New Roman" w:hAnsi="Times New Roman" w:cs="Times New Roman"/>
          <w:sz w:val="28"/>
          <w:szCs w:val="28"/>
        </w:rPr>
        <w:t>, в том числе без согласования с потребителями, при необходимости принятие неотложных мер.</w:t>
      </w:r>
    </w:p>
    <w:p w14:paraId="0EBB0AAD" w14:textId="19C14782" w:rsidR="004D7A0A" w:rsidRDefault="004E198D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Аварийное ограничение вводится при условии невозможности </w:t>
      </w:r>
      <w:r w:rsidR="004109F7">
        <w:rPr>
          <w:rFonts w:ascii="Times New Roman" w:hAnsi="Times New Roman" w:cs="Times New Roman"/>
          <w:sz w:val="28"/>
          <w:szCs w:val="28"/>
        </w:rPr>
        <w:t xml:space="preserve">отпуска тепловой энергии путем использования резервов тепловой мощности на источниках теплоснабжения (котельных, тепловых пунктах). </w:t>
      </w:r>
    </w:p>
    <w:p w14:paraId="26E10E3C" w14:textId="4E1E48E1" w:rsidR="004109F7" w:rsidRDefault="004109F7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центральной части города Нижневартовска применена схема совместной работы нескольких котельных на единую тепловую сеть (резервирование), что должно снизить вероятность введения режима аварийного ограничения, или негативных последствий от его введения.</w:t>
      </w:r>
    </w:p>
    <w:p w14:paraId="7ADEC94F" w14:textId="50B6C9A4" w:rsidR="004109F7" w:rsidRDefault="004109F7" w:rsidP="001168F2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Авария – разрушение сооружений и (или) технических устройств, применяемых на опасном производственном объекте, неконтролируемый взрыв и (или) выброс опасных веществ.</w:t>
      </w:r>
    </w:p>
    <w:p w14:paraId="277796BF" w14:textId="20AB4632" w:rsidR="004109F7" w:rsidRDefault="004109F7" w:rsidP="001168F2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Инцидент – отказ или повреждение технических устройств, применяемых на опасном производственном объекте, отклонение режима технологического процесса.</w:t>
      </w:r>
    </w:p>
    <w:p w14:paraId="320CAF89" w14:textId="42F0C92E" w:rsidR="004109F7" w:rsidRDefault="004109F7" w:rsidP="001168F2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ограничение режима </w:t>
      </w:r>
      <w:r w:rsidR="00044598">
        <w:rPr>
          <w:rFonts w:ascii="Times New Roman" w:hAnsi="Times New Roman" w:cs="Times New Roman"/>
          <w:sz w:val="28"/>
          <w:szCs w:val="28"/>
        </w:rPr>
        <w:t>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влечет за собой прекращение подачи тепловой энергии, теплоносителя потребителю</w:t>
      </w:r>
      <w:r w:rsidR="00044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путем осуществления переключений на тепловых сетях.</w:t>
      </w:r>
    </w:p>
    <w:p w14:paraId="3E4C7ABF" w14:textId="0B4A76C5" w:rsidR="00B57F1A" w:rsidRDefault="004109F7" w:rsidP="001168F2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Частичное ограничение режима </w:t>
      </w:r>
      <w:r w:rsidR="00044598">
        <w:rPr>
          <w:rFonts w:ascii="Times New Roman" w:hAnsi="Times New Roman" w:cs="Times New Roman"/>
          <w:sz w:val="28"/>
          <w:szCs w:val="28"/>
        </w:rPr>
        <w:t>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влечет за собой снижение объема или температуры </w:t>
      </w:r>
      <w:r w:rsidR="00044598">
        <w:rPr>
          <w:rFonts w:ascii="Times New Roman" w:hAnsi="Times New Roman" w:cs="Times New Roman"/>
          <w:sz w:val="28"/>
          <w:szCs w:val="28"/>
        </w:rPr>
        <w:t>теплоносителя, подаваемого потребителю, по сравнению с объемом или температурой, определенными в договоре теплоснабжения, либо прекращение подачи тепловой энергии или теплоносителя потребителю в определенные периоды в течении суток, недели или месяца.</w:t>
      </w:r>
    </w:p>
    <w:p w14:paraId="42BB1A30" w14:textId="77777777" w:rsidR="001168F2" w:rsidRPr="001168F2" w:rsidRDefault="001168F2" w:rsidP="001168F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2C21BD2" w14:textId="77777777" w:rsidR="002C6A7D" w:rsidRDefault="002C6A7D" w:rsidP="001168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F47D5" w14:textId="58DA88E2" w:rsidR="00D91529" w:rsidRDefault="00D91529" w:rsidP="0011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044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введения</w:t>
      </w:r>
      <w:r w:rsidR="00044598">
        <w:rPr>
          <w:rFonts w:ascii="Times New Roman" w:hAnsi="Times New Roman" w:cs="Times New Roman"/>
          <w:sz w:val="28"/>
          <w:szCs w:val="28"/>
        </w:rPr>
        <w:t xml:space="preserve"> аварийных</w:t>
      </w:r>
      <w:r>
        <w:rPr>
          <w:rFonts w:ascii="Times New Roman" w:hAnsi="Times New Roman" w:cs="Times New Roman"/>
          <w:sz w:val="28"/>
          <w:szCs w:val="28"/>
        </w:rPr>
        <w:t xml:space="preserve"> ограничений</w:t>
      </w:r>
      <w:r w:rsidR="00044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возникнуть в следующих случаях:</w:t>
      </w:r>
    </w:p>
    <w:p w14:paraId="677F7B76" w14:textId="40DA8A5F" w:rsidR="00D91529" w:rsidRDefault="00D91529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понижение температуры наружного воздуха ниже расчетных значений более чем на 10 градусов </w:t>
      </w:r>
      <w:r w:rsidR="00044598">
        <w:rPr>
          <w:rFonts w:ascii="Times New Roman" w:hAnsi="Times New Roman" w:cs="Times New Roman"/>
          <w:sz w:val="28"/>
          <w:szCs w:val="28"/>
        </w:rPr>
        <w:t>на период не менее</w:t>
      </w:r>
      <w:r>
        <w:rPr>
          <w:rFonts w:ascii="Times New Roman" w:hAnsi="Times New Roman" w:cs="Times New Roman"/>
          <w:sz w:val="28"/>
          <w:szCs w:val="28"/>
        </w:rPr>
        <w:t xml:space="preserve"> 3 суток;</w:t>
      </w:r>
    </w:p>
    <w:p w14:paraId="43E171DD" w14:textId="10A82FC1" w:rsidR="00D91529" w:rsidRDefault="00D91529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возникновение </w:t>
      </w:r>
      <w:r w:rsidR="00044598">
        <w:rPr>
          <w:rFonts w:ascii="Times New Roman" w:hAnsi="Times New Roman" w:cs="Times New Roman"/>
          <w:sz w:val="28"/>
          <w:szCs w:val="28"/>
        </w:rPr>
        <w:t xml:space="preserve">дефицита </w:t>
      </w:r>
      <w:r>
        <w:rPr>
          <w:rFonts w:ascii="Times New Roman" w:hAnsi="Times New Roman" w:cs="Times New Roman"/>
          <w:sz w:val="28"/>
          <w:szCs w:val="28"/>
        </w:rPr>
        <w:t>тепловой мощности вследствие аварийной остановки или выхода из строя основного теплогенерирующего оборудования источников тепловой энергии</w:t>
      </w:r>
      <w:r w:rsidR="00F46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(водогрейных котлов,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водоподогревателей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и другого оборудования</w:t>
      </w:r>
      <w:r w:rsidR="00F466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требующего восстановления более 6 часов в отопительный период;</w:t>
      </w:r>
    </w:p>
    <w:p w14:paraId="278E55C8" w14:textId="35948DA3" w:rsidR="00D91529" w:rsidRDefault="00D91529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нарушение гидравлического режима</w:t>
      </w:r>
      <w:r w:rsidR="00F4663D">
        <w:rPr>
          <w:rFonts w:ascii="Times New Roman" w:hAnsi="Times New Roman" w:cs="Times New Roman"/>
          <w:sz w:val="28"/>
          <w:szCs w:val="28"/>
        </w:rPr>
        <w:t xml:space="preserve"> тепловой сети по причине сокращения расхода подпиточной воды</w:t>
      </w:r>
      <w:r w:rsidR="00044598">
        <w:rPr>
          <w:rFonts w:ascii="Times New Roman" w:hAnsi="Times New Roman" w:cs="Times New Roman"/>
          <w:sz w:val="28"/>
          <w:szCs w:val="28"/>
        </w:rPr>
        <w:t xml:space="preserve">, </w:t>
      </w:r>
      <w:r w:rsidR="00F4663D">
        <w:rPr>
          <w:rFonts w:ascii="Times New Roman" w:hAnsi="Times New Roman" w:cs="Times New Roman"/>
          <w:sz w:val="28"/>
          <w:szCs w:val="28"/>
        </w:rPr>
        <w:t xml:space="preserve">неисправности </w:t>
      </w:r>
      <w:r w:rsidR="00044598">
        <w:rPr>
          <w:rFonts w:ascii="Times New Roman" w:hAnsi="Times New Roman" w:cs="Times New Roman"/>
          <w:sz w:val="28"/>
          <w:szCs w:val="28"/>
        </w:rPr>
        <w:t xml:space="preserve">насосного </w:t>
      </w:r>
      <w:r w:rsidR="00F4663D">
        <w:rPr>
          <w:rFonts w:ascii="Times New Roman" w:hAnsi="Times New Roman" w:cs="Times New Roman"/>
          <w:sz w:val="28"/>
          <w:szCs w:val="28"/>
        </w:rPr>
        <w:t xml:space="preserve">оборудования, а также </w:t>
      </w:r>
      <w:r w:rsidR="00044598">
        <w:rPr>
          <w:rFonts w:ascii="Times New Roman" w:hAnsi="Times New Roman" w:cs="Times New Roman"/>
          <w:sz w:val="28"/>
          <w:szCs w:val="28"/>
        </w:rPr>
        <w:t xml:space="preserve">нехватки технической воды </w:t>
      </w:r>
      <w:r w:rsidR="00F4663D">
        <w:rPr>
          <w:rFonts w:ascii="Times New Roman" w:hAnsi="Times New Roman" w:cs="Times New Roman"/>
          <w:sz w:val="28"/>
          <w:szCs w:val="28"/>
        </w:rPr>
        <w:t>на источник</w:t>
      </w:r>
      <w:r w:rsidR="00044598">
        <w:rPr>
          <w:rFonts w:ascii="Times New Roman" w:hAnsi="Times New Roman" w:cs="Times New Roman"/>
          <w:sz w:val="28"/>
          <w:szCs w:val="28"/>
        </w:rPr>
        <w:t>е</w:t>
      </w:r>
      <w:r w:rsidR="00F4663D">
        <w:rPr>
          <w:rFonts w:ascii="Times New Roman" w:hAnsi="Times New Roman" w:cs="Times New Roman"/>
          <w:sz w:val="28"/>
          <w:szCs w:val="28"/>
        </w:rPr>
        <w:t xml:space="preserve"> тепловой энергии из</w:t>
      </w:r>
      <w:r w:rsidR="00044598">
        <w:rPr>
          <w:rFonts w:ascii="Times New Roman" w:hAnsi="Times New Roman" w:cs="Times New Roman"/>
          <w:sz w:val="28"/>
          <w:szCs w:val="28"/>
        </w:rPr>
        <w:t>-за прекращения ее подачи из</w:t>
      </w:r>
      <w:r w:rsidR="00F4663D">
        <w:rPr>
          <w:rFonts w:ascii="Times New Roman" w:hAnsi="Times New Roman" w:cs="Times New Roman"/>
          <w:sz w:val="28"/>
          <w:szCs w:val="28"/>
        </w:rPr>
        <w:t xml:space="preserve"> системы водоснабжения;</w:t>
      </w:r>
    </w:p>
    <w:p w14:paraId="3164186D" w14:textId="0EECE30A" w:rsidR="00F4663D" w:rsidRDefault="00F4663D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нарушение </w:t>
      </w:r>
      <w:r w:rsidR="00044598">
        <w:rPr>
          <w:rFonts w:ascii="Times New Roman" w:hAnsi="Times New Roman" w:cs="Times New Roman"/>
          <w:sz w:val="28"/>
          <w:szCs w:val="28"/>
        </w:rPr>
        <w:t xml:space="preserve">теплового и </w:t>
      </w:r>
      <w:r>
        <w:rPr>
          <w:rFonts w:ascii="Times New Roman" w:hAnsi="Times New Roman" w:cs="Times New Roman"/>
          <w:sz w:val="28"/>
          <w:szCs w:val="28"/>
        </w:rPr>
        <w:t>гидравлического режим</w:t>
      </w:r>
      <w:r w:rsidR="0004459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тепловой сети по причине аварийного прекращения электропитания </w:t>
      </w:r>
      <w:r w:rsidR="00044598">
        <w:rPr>
          <w:rFonts w:ascii="Times New Roman" w:hAnsi="Times New Roman" w:cs="Times New Roman"/>
          <w:sz w:val="28"/>
          <w:szCs w:val="28"/>
        </w:rPr>
        <w:t xml:space="preserve">паровых, водогрейных котлов, </w:t>
      </w:r>
      <w:r>
        <w:rPr>
          <w:rFonts w:ascii="Times New Roman" w:hAnsi="Times New Roman" w:cs="Times New Roman"/>
          <w:sz w:val="28"/>
          <w:szCs w:val="28"/>
        </w:rPr>
        <w:t>сетевых и подпиточных насосов на источнике тепловой энергии и подкачивающих насосов на тепловой сети</w:t>
      </w:r>
      <w:r w:rsidR="006C4739">
        <w:rPr>
          <w:rFonts w:ascii="Times New Roman" w:hAnsi="Times New Roman" w:cs="Times New Roman"/>
          <w:sz w:val="28"/>
          <w:szCs w:val="28"/>
        </w:rPr>
        <w:t>;</w:t>
      </w:r>
    </w:p>
    <w:p w14:paraId="4A76A2A8" w14:textId="64364E0A" w:rsidR="006C4739" w:rsidRDefault="006C4739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повреждения тепловой сети, требующие полного или частичного отключения магистральных и распределительных трубопроводов по которым отсутствует резервирование</w:t>
      </w:r>
      <w:r w:rsidR="005155BA">
        <w:rPr>
          <w:rFonts w:ascii="Times New Roman" w:hAnsi="Times New Roman" w:cs="Times New Roman"/>
          <w:sz w:val="28"/>
          <w:szCs w:val="28"/>
        </w:rPr>
        <w:t>;</w:t>
      </w:r>
    </w:p>
    <w:p w14:paraId="2C812971" w14:textId="4A95411D" w:rsidR="008241DF" w:rsidRDefault="005155BA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возникновение недостатка топлива на источнике тепловой энергии.</w:t>
      </w:r>
    </w:p>
    <w:p w14:paraId="5A7F22EB" w14:textId="77777777" w:rsidR="001168F2" w:rsidRDefault="001168F2" w:rsidP="001168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1E528" w14:textId="1EE88D3D" w:rsidR="001C59C3" w:rsidRDefault="001C59C3" w:rsidP="0011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5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надежности теплоснабжения потребители тепловой энергии делятся на 3 </w:t>
      </w:r>
      <w:r w:rsidR="00044598">
        <w:rPr>
          <w:rFonts w:ascii="Times New Roman" w:hAnsi="Times New Roman" w:cs="Times New Roman"/>
          <w:sz w:val="28"/>
          <w:szCs w:val="28"/>
        </w:rPr>
        <w:t xml:space="preserve">(три) </w:t>
      </w:r>
      <w:r>
        <w:rPr>
          <w:rFonts w:ascii="Times New Roman" w:hAnsi="Times New Roman" w:cs="Times New Roman"/>
          <w:sz w:val="28"/>
          <w:szCs w:val="28"/>
        </w:rPr>
        <w:t>категории:</w:t>
      </w:r>
    </w:p>
    <w:p w14:paraId="2351A1D9" w14:textId="68028BD2" w:rsidR="001C59C3" w:rsidRDefault="00044598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</w:t>
      </w:r>
      <w:r w:rsidR="001C59C3">
        <w:rPr>
          <w:rFonts w:ascii="Times New Roman" w:hAnsi="Times New Roman" w:cs="Times New Roman"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C59C3">
        <w:rPr>
          <w:rFonts w:ascii="Times New Roman" w:hAnsi="Times New Roman" w:cs="Times New Roman"/>
          <w:sz w:val="28"/>
          <w:szCs w:val="28"/>
        </w:rPr>
        <w:t>потребители, не допускающие перерыва в подаче расчетного количества теплоты и снижения температуры воздуха в помещения</w:t>
      </w:r>
      <w:r w:rsidR="007A344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59C3">
        <w:rPr>
          <w:rFonts w:ascii="Times New Roman" w:hAnsi="Times New Roman" w:cs="Times New Roman"/>
          <w:sz w:val="28"/>
          <w:szCs w:val="28"/>
        </w:rPr>
        <w:t xml:space="preserve"> ниже</w:t>
      </w:r>
      <w:r>
        <w:rPr>
          <w:rFonts w:ascii="Times New Roman" w:hAnsi="Times New Roman" w:cs="Times New Roman"/>
          <w:sz w:val="28"/>
          <w:szCs w:val="28"/>
        </w:rPr>
        <w:t xml:space="preserve"> значений,</w:t>
      </w:r>
      <w:r w:rsidR="001C59C3">
        <w:rPr>
          <w:rFonts w:ascii="Times New Roman" w:hAnsi="Times New Roman" w:cs="Times New Roman"/>
          <w:sz w:val="28"/>
          <w:szCs w:val="28"/>
        </w:rPr>
        <w:t xml:space="preserve"> предусмотренных ГОС</w:t>
      </w:r>
      <w:r w:rsidR="007A3443">
        <w:rPr>
          <w:rFonts w:ascii="Times New Roman" w:hAnsi="Times New Roman" w:cs="Times New Roman"/>
          <w:sz w:val="28"/>
          <w:szCs w:val="28"/>
        </w:rPr>
        <w:t>Т 30494</w:t>
      </w:r>
      <w:r>
        <w:rPr>
          <w:rFonts w:ascii="Times New Roman" w:hAnsi="Times New Roman" w:cs="Times New Roman"/>
          <w:sz w:val="28"/>
          <w:szCs w:val="28"/>
        </w:rPr>
        <w:t>-2011</w:t>
      </w:r>
      <w:r w:rsidR="007A3443">
        <w:rPr>
          <w:rFonts w:ascii="Times New Roman" w:hAnsi="Times New Roman" w:cs="Times New Roman"/>
          <w:sz w:val="28"/>
          <w:szCs w:val="28"/>
        </w:rPr>
        <w:t xml:space="preserve"> (больницы, родильные дома, детские дошкольные учреждения с круглосуточным пребыванием людей и т.п.); </w:t>
      </w:r>
    </w:p>
    <w:p w14:paraId="4EED93D7" w14:textId="7F733D63" w:rsidR="007A3443" w:rsidRDefault="00044598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</w:t>
      </w:r>
      <w:r w:rsidR="007A3443">
        <w:rPr>
          <w:rFonts w:ascii="Times New Roman" w:hAnsi="Times New Roman" w:cs="Times New Roman"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1002E">
        <w:rPr>
          <w:rFonts w:ascii="Times New Roman" w:hAnsi="Times New Roman" w:cs="Times New Roman"/>
          <w:sz w:val="28"/>
          <w:szCs w:val="28"/>
        </w:rPr>
        <w:t xml:space="preserve"> </w:t>
      </w:r>
      <w:r w:rsidR="007A3443">
        <w:rPr>
          <w:rFonts w:ascii="Times New Roman" w:hAnsi="Times New Roman" w:cs="Times New Roman"/>
          <w:sz w:val="28"/>
          <w:szCs w:val="28"/>
        </w:rPr>
        <w:t>потребители, допускающие аварийное снижение температуры в отапливаемых помещениях на период ликвидации аварии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F252C">
        <w:rPr>
          <w:rFonts w:ascii="Times New Roman" w:hAnsi="Times New Roman" w:cs="Times New Roman"/>
          <w:sz w:val="28"/>
          <w:szCs w:val="28"/>
        </w:rPr>
        <w:t>инцидента</w:t>
      </w:r>
      <w:r w:rsidR="0047232F">
        <w:rPr>
          <w:rFonts w:ascii="Times New Roman" w:hAnsi="Times New Roman" w:cs="Times New Roman"/>
          <w:sz w:val="28"/>
          <w:szCs w:val="28"/>
        </w:rPr>
        <w:t>,</w:t>
      </w:r>
      <w:r w:rsidR="007A3443">
        <w:rPr>
          <w:rFonts w:ascii="Times New Roman" w:hAnsi="Times New Roman" w:cs="Times New Roman"/>
          <w:sz w:val="28"/>
          <w:szCs w:val="28"/>
        </w:rPr>
        <w:t xml:space="preserve"> но не более 54 часов; жилых и общественных зданий до +12ºС, промышленных зданий до +8ºС;</w:t>
      </w:r>
    </w:p>
    <w:p w14:paraId="438AAC78" w14:textId="25CB9E5B" w:rsidR="007A3443" w:rsidRDefault="00044598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</w:t>
      </w:r>
      <w:r w:rsidR="007A3443">
        <w:rPr>
          <w:rFonts w:ascii="Times New Roman" w:hAnsi="Times New Roman" w:cs="Times New Roman"/>
          <w:sz w:val="28"/>
          <w:szCs w:val="28"/>
        </w:rPr>
        <w:t xml:space="preserve"> категория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A3443">
        <w:rPr>
          <w:rFonts w:ascii="Times New Roman" w:hAnsi="Times New Roman" w:cs="Times New Roman"/>
          <w:sz w:val="28"/>
          <w:szCs w:val="28"/>
        </w:rPr>
        <w:t xml:space="preserve"> остальные потребители.</w:t>
      </w:r>
    </w:p>
    <w:p w14:paraId="57E8FAF1" w14:textId="72D90191" w:rsidR="007A3443" w:rsidRDefault="00044598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величины и очередности введения аварийных ограничений</w:t>
      </w:r>
      <w:r w:rsidR="002905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государственное, хозяйственное и социальное значение потребителей тепловой энергии, а также технологические особенности производства с тем, чтобы ущерб </w:t>
      </w:r>
      <w:r w:rsidR="00290502">
        <w:rPr>
          <w:rFonts w:ascii="Times New Roman" w:hAnsi="Times New Roman" w:cs="Times New Roman"/>
          <w:sz w:val="28"/>
          <w:szCs w:val="28"/>
        </w:rPr>
        <w:t>от их введения был минимальным.</w:t>
      </w:r>
    </w:p>
    <w:p w14:paraId="669AE12D" w14:textId="77777777" w:rsidR="001168F2" w:rsidRDefault="001168F2" w:rsidP="001168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B26707" w14:textId="5A6B6F54" w:rsidR="00290502" w:rsidRDefault="007A3443" w:rsidP="0011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t>4.</w:t>
      </w:r>
      <w:r w:rsidR="00290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290502">
        <w:rPr>
          <w:rFonts w:ascii="Times New Roman" w:hAnsi="Times New Roman" w:cs="Times New Roman"/>
          <w:sz w:val="28"/>
          <w:szCs w:val="28"/>
        </w:rPr>
        <w:t xml:space="preserve">введении режима аварийного ограничения, в </w:t>
      </w:r>
      <w:r w:rsidR="00F606E2">
        <w:rPr>
          <w:rFonts w:ascii="Times New Roman" w:hAnsi="Times New Roman" w:cs="Times New Roman"/>
          <w:sz w:val="28"/>
          <w:szCs w:val="28"/>
        </w:rPr>
        <w:t>течение всего ремонтно-восстановительного периода</w:t>
      </w:r>
      <w:r w:rsidR="00290502">
        <w:rPr>
          <w:rFonts w:ascii="Times New Roman" w:hAnsi="Times New Roman" w:cs="Times New Roman"/>
          <w:sz w:val="28"/>
          <w:szCs w:val="28"/>
        </w:rPr>
        <w:t>, от источников теплоснабжения должен</w:t>
      </w:r>
      <w:r w:rsidR="00F606E2">
        <w:rPr>
          <w:rFonts w:ascii="Times New Roman" w:hAnsi="Times New Roman" w:cs="Times New Roman"/>
          <w:sz w:val="28"/>
          <w:szCs w:val="28"/>
        </w:rPr>
        <w:t xml:space="preserve"> обеспечиваться</w:t>
      </w:r>
      <w:r w:rsidR="00290502">
        <w:rPr>
          <w:rFonts w:ascii="Times New Roman" w:hAnsi="Times New Roman" w:cs="Times New Roman"/>
          <w:sz w:val="28"/>
          <w:szCs w:val="28"/>
        </w:rPr>
        <w:t xml:space="preserve"> </w:t>
      </w:r>
      <w:r w:rsidR="006A5A86">
        <w:rPr>
          <w:rFonts w:ascii="Times New Roman" w:hAnsi="Times New Roman" w:cs="Times New Roman"/>
          <w:sz w:val="28"/>
          <w:szCs w:val="28"/>
        </w:rPr>
        <w:t>100%</w:t>
      </w:r>
      <w:r w:rsidR="00290502">
        <w:rPr>
          <w:rFonts w:ascii="Times New Roman" w:hAnsi="Times New Roman" w:cs="Times New Roman"/>
          <w:sz w:val="28"/>
          <w:szCs w:val="28"/>
        </w:rPr>
        <w:t xml:space="preserve"> отпуск тепловой энергии,</w:t>
      </w:r>
      <w:r w:rsidR="006A5A86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290502">
        <w:rPr>
          <w:rFonts w:ascii="Times New Roman" w:hAnsi="Times New Roman" w:cs="Times New Roman"/>
          <w:sz w:val="28"/>
          <w:szCs w:val="28"/>
        </w:rPr>
        <w:t>ы</w:t>
      </w:r>
      <w:r w:rsidR="006A5A86">
        <w:rPr>
          <w:rFonts w:ascii="Times New Roman" w:hAnsi="Times New Roman" w:cs="Times New Roman"/>
          <w:sz w:val="28"/>
          <w:szCs w:val="28"/>
        </w:rPr>
        <w:t xml:space="preserve">й </w:t>
      </w:r>
      <w:r w:rsidR="00290502">
        <w:rPr>
          <w:rFonts w:ascii="Times New Roman" w:hAnsi="Times New Roman" w:cs="Times New Roman"/>
          <w:sz w:val="28"/>
          <w:szCs w:val="28"/>
        </w:rPr>
        <w:t>для отопления потребителей 1 категории.</w:t>
      </w:r>
    </w:p>
    <w:p w14:paraId="5E936583" w14:textId="2F863468" w:rsidR="00CB593F" w:rsidRDefault="00290502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Снижение п</w:t>
      </w:r>
      <w:r w:rsidR="006A5A86">
        <w:rPr>
          <w:rFonts w:ascii="Times New Roman" w:hAnsi="Times New Roman" w:cs="Times New Roman"/>
          <w:sz w:val="28"/>
          <w:szCs w:val="28"/>
        </w:rPr>
        <w:t>одач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5A86">
        <w:rPr>
          <w:rFonts w:ascii="Times New Roman" w:hAnsi="Times New Roman" w:cs="Times New Roman"/>
          <w:sz w:val="28"/>
          <w:szCs w:val="28"/>
        </w:rPr>
        <w:t xml:space="preserve"> тепловой энергии на отопление и вентиляцию жилищно-коммунальным и промышленным потребителям второй и третьей категории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в следующих</w:t>
      </w:r>
      <w:r w:rsidR="006A5A86">
        <w:rPr>
          <w:rFonts w:ascii="Times New Roman" w:hAnsi="Times New Roman" w:cs="Times New Roman"/>
          <w:sz w:val="28"/>
          <w:szCs w:val="28"/>
        </w:rPr>
        <w:t xml:space="preserve">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B5E34A" w14:textId="77777777" w:rsidR="00C4420A" w:rsidRPr="002C6A7D" w:rsidRDefault="00C4420A" w:rsidP="0029050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6BDC106" w14:textId="6B97AC32" w:rsidR="006A5A86" w:rsidRDefault="00562565" w:rsidP="002905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5037"/>
        <w:gridCol w:w="913"/>
        <w:gridCol w:w="991"/>
        <w:gridCol w:w="919"/>
        <w:gridCol w:w="913"/>
        <w:gridCol w:w="913"/>
      </w:tblGrid>
      <w:tr w:rsidR="006A5A86" w:rsidRPr="00F25F91" w14:paraId="026A8A3C" w14:textId="77777777" w:rsidTr="00BF252C">
        <w:trPr>
          <w:trHeight w:val="262"/>
        </w:trPr>
        <w:tc>
          <w:tcPr>
            <w:tcW w:w="5098" w:type="dxa"/>
            <w:vMerge w:val="restart"/>
          </w:tcPr>
          <w:p w14:paraId="44DF2D46" w14:textId="04D82DE2" w:rsidR="006A5A86" w:rsidRPr="00F25F91" w:rsidRDefault="0013188C" w:rsidP="002C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88" w:type="dxa"/>
            <w:gridSpan w:val="5"/>
          </w:tcPr>
          <w:p w14:paraId="083F60A0" w14:textId="463AD0D1" w:rsidR="006A5A86" w:rsidRPr="00F25F91" w:rsidRDefault="006A5A86" w:rsidP="006A5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Расчетная температура наружного воздуха в градусах Цельсия</w:t>
            </w:r>
          </w:p>
        </w:tc>
      </w:tr>
      <w:tr w:rsidR="006A5A86" w:rsidRPr="00F25F91" w14:paraId="14C79BAD" w14:textId="77777777" w:rsidTr="00BF252C">
        <w:trPr>
          <w:trHeight w:val="284"/>
        </w:trPr>
        <w:tc>
          <w:tcPr>
            <w:tcW w:w="5098" w:type="dxa"/>
            <w:vMerge/>
          </w:tcPr>
          <w:p w14:paraId="4C45C470" w14:textId="77777777" w:rsidR="006A5A86" w:rsidRPr="00F25F91" w:rsidRDefault="006A5A86" w:rsidP="006A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8DCFB6" w14:textId="435C402E" w:rsidR="006A5A86" w:rsidRPr="00F25F91" w:rsidRDefault="006A5A86" w:rsidP="006A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Минус 10ºС</w:t>
            </w:r>
          </w:p>
        </w:tc>
        <w:tc>
          <w:tcPr>
            <w:tcW w:w="992" w:type="dxa"/>
          </w:tcPr>
          <w:p w14:paraId="7A664D7C" w14:textId="7ED61997" w:rsidR="006A5A86" w:rsidRPr="00F25F91" w:rsidRDefault="006A5A86" w:rsidP="006A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Минус 20ºС</w:t>
            </w:r>
          </w:p>
        </w:tc>
        <w:tc>
          <w:tcPr>
            <w:tcW w:w="919" w:type="dxa"/>
          </w:tcPr>
          <w:p w14:paraId="41B77C1E" w14:textId="0B41F422" w:rsidR="006A5A86" w:rsidRPr="00F25F91" w:rsidRDefault="006A5A86" w:rsidP="006A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Минус 30ºС</w:t>
            </w:r>
          </w:p>
        </w:tc>
        <w:tc>
          <w:tcPr>
            <w:tcW w:w="913" w:type="dxa"/>
          </w:tcPr>
          <w:p w14:paraId="37215E4B" w14:textId="2883EBC2" w:rsidR="006A5A86" w:rsidRPr="00F25F91" w:rsidRDefault="006A5A86" w:rsidP="006A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Минус 40ºС</w:t>
            </w:r>
          </w:p>
        </w:tc>
        <w:tc>
          <w:tcPr>
            <w:tcW w:w="913" w:type="dxa"/>
          </w:tcPr>
          <w:p w14:paraId="162B4375" w14:textId="39C4C73D" w:rsidR="006A5A86" w:rsidRPr="00F25F91" w:rsidRDefault="006A5A86" w:rsidP="006A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Минус 50ºС</w:t>
            </w:r>
          </w:p>
        </w:tc>
      </w:tr>
      <w:tr w:rsidR="006A5A86" w:rsidRPr="00F25F91" w14:paraId="58450C13" w14:textId="77777777" w:rsidTr="00F25F91">
        <w:trPr>
          <w:trHeight w:val="337"/>
        </w:trPr>
        <w:tc>
          <w:tcPr>
            <w:tcW w:w="5098" w:type="dxa"/>
          </w:tcPr>
          <w:p w14:paraId="48ABE9DA" w14:textId="758C979B" w:rsidR="006A5A86" w:rsidRPr="00F25F91" w:rsidRDefault="0013188C" w:rsidP="00E17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Допустимое снижение подачи теплоты, % до</w:t>
            </w:r>
          </w:p>
        </w:tc>
        <w:tc>
          <w:tcPr>
            <w:tcW w:w="851" w:type="dxa"/>
          </w:tcPr>
          <w:p w14:paraId="06373E45" w14:textId="18588D9D" w:rsidR="006A5A86" w:rsidRPr="00F25F91" w:rsidRDefault="0013188C" w:rsidP="0013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14:paraId="105C8A07" w14:textId="0BE0B399" w:rsidR="006A5A86" w:rsidRPr="00F25F91" w:rsidRDefault="0013188C" w:rsidP="0013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19" w:type="dxa"/>
          </w:tcPr>
          <w:p w14:paraId="4927E16B" w14:textId="04B981CA" w:rsidR="006A5A86" w:rsidRPr="00F25F91" w:rsidRDefault="0013188C" w:rsidP="0013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13" w:type="dxa"/>
          </w:tcPr>
          <w:p w14:paraId="19FFAC87" w14:textId="448E3E4F" w:rsidR="006A5A86" w:rsidRPr="00F25F91" w:rsidRDefault="0013188C" w:rsidP="0013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13" w:type="dxa"/>
          </w:tcPr>
          <w:p w14:paraId="008A64AE" w14:textId="356F0C29" w:rsidR="006A5A86" w:rsidRPr="00F25F91" w:rsidRDefault="0013188C" w:rsidP="0013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3188C" w:rsidRPr="00F25F91" w14:paraId="3CB834F0" w14:textId="77777777" w:rsidTr="00BF252C">
        <w:trPr>
          <w:trHeight w:val="211"/>
        </w:trPr>
        <w:tc>
          <w:tcPr>
            <w:tcW w:w="9686" w:type="dxa"/>
            <w:gridSpan w:val="6"/>
          </w:tcPr>
          <w:p w14:paraId="0F43F26F" w14:textId="6618FB9B" w:rsidR="0013188C" w:rsidRPr="00F25F91" w:rsidRDefault="0013188C" w:rsidP="007F6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91">
              <w:rPr>
                <w:rFonts w:ascii="Times New Roman" w:hAnsi="Times New Roman" w:cs="Times New Roman"/>
                <w:sz w:val="24"/>
                <w:szCs w:val="24"/>
              </w:rPr>
              <w:t>Примечание: Таблица соответствует температуре наружного воздуха наиболее холодной пятидневки обеспеченностью 0,92</w:t>
            </w:r>
          </w:p>
        </w:tc>
      </w:tr>
    </w:tbl>
    <w:p w14:paraId="7B834FCF" w14:textId="2898251C" w:rsidR="00EA0E12" w:rsidRPr="002C6A7D" w:rsidRDefault="006A5A86" w:rsidP="00E170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2C5B2A" w14:textId="6381DD78" w:rsidR="00E17004" w:rsidRDefault="007A3443" w:rsidP="00E17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t>5</w:t>
      </w:r>
      <w:r w:rsidR="006C4739" w:rsidRPr="001168F2">
        <w:rPr>
          <w:rFonts w:ascii="Times New Roman" w:hAnsi="Times New Roman" w:cs="Times New Roman"/>
          <w:b/>
          <w:sz w:val="28"/>
          <w:szCs w:val="28"/>
        </w:rPr>
        <w:t>.</w:t>
      </w:r>
      <w:r w:rsidR="001168F2">
        <w:rPr>
          <w:rFonts w:ascii="Times New Roman" w:hAnsi="Times New Roman" w:cs="Times New Roman"/>
          <w:sz w:val="28"/>
          <w:szCs w:val="28"/>
        </w:rPr>
        <w:t xml:space="preserve"> </w:t>
      </w:r>
      <w:r w:rsidR="00E17004">
        <w:rPr>
          <w:rFonts w:ascii="Times New Roman" w:hAnsi="Times New Roman" w:cs="Times New Roman"/>
          <w:sz w:val="28"/>
          <w:szCs w:val="28"/>
        </w:rPr>
        <w:t xml:space="preserve">Размер ограничиваемой </w:t>
      </w:r>
      <w:r w:rsidR="00290502">
        <w:rPr>
          <w:rFonts w:ascii="Times New Roman" w:hAnsi="Times New Roman" w:cs="Times New Roman"/>
          <w:sz w:val="28"/>
          <w:szCs w:val="28"/>
        </w:rPr>
        <w:t xml:space="preserve">тепловой </w:t>
      </w:r>
      <w:r w:rsidR="00E17004">
        <w:rPr>
          <w:rFonts w:ascii="Times New Roman" w:hAnsi="Times New Roman" w:cs="Times New Roman"/>
          <w:sz w:val="28"/>
          <w:szCs w:val="28"/>
        </w:rPr>
        <w:t>нагрузки потребителей</w:t>
      </w:r>
      <w:r w:rsidR="00290502">
        <w:rPr>
          <w:rFonts w:ascii="Times New Roman" w:hAnsi="Times New Roman" w:cs="Times New Roman"/>
          <w:sz w:val="28"/>
          <w:szCs w:val="28"/>
        </w:rPr>
        <w:t xml:space="preserve"> зависит из конкретных технологических нарушений, произошедших на источниках тепловой энергии или тепловых сетях, к которым подключены потребители, размеров повреждений, сроков и способов их устранения. Величина ограничиваемых нагрузок потребителей включается в договор теплоснабжения. Тепловые нагрузки на вентиляцию и горячее водоснабжение (ГВС) отключается первыми при введении режима аварийного ограничения. </w:t>
      </w:r>
      <w:r w:rsidR="00E170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68CB7" w14:textId="77777777" w:rsidR="00E17004" w:rsidRPr="002C6A7D" w:rsidRDefault="00E17004" w:rsidP="00E170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ABFCDC" w14:textId="0B8CEF37" w:rsidR="00E17004" w:rsidRDefault="00E17004" w:rsidP="0029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90502">
        <w:rPr>
          <w:rFonts w:ascii="Times New Roman" w:hAnsi="Times New Roman" w:cs="Times New Roman"/>
          <w:sz w:val="28"/>
          <w:szCs w:val="28"/>
        </w:rPr>
        <w:t>установленной мощности и присоединенных тепловых нагрузок на источниках теплоснабжения филиала АО «</w:t>
      </w:r>
      <w:proofErr w:type="spellStart"/>
      <w:r w:rsidR="00290502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290502">
        <w:rPr>
          <w:rFonts w:ascii="Times New Roman" w:hAnsi="Times New Roman" w:cs="Times New Roman"/>
          <w:sz w:val="28"/>
          <w:szCs w:val="28"/>
        </w:rPr>
        <w:t>» Упр</w:t>
      </w:r>
      <w:r w:rsidR="00BF252C">
        <w:rPr>
          <w:rFonts w:ascii="Times New Roman" w:hAnsi="Times New Roman" w:cs="Times New Roman"/>
          <w:sz w:val="28"/>
          <w:szCs w:val="28"/>
        </w:rPr>
        <w:t>а</w:t>
      </w:r>
      <w:r w:rsidR="00290502">
        <w:rPr>
          <w:rFonts w:ascii="Times New Roman" w:hAnsi="Times New Roman" w:cs="Times New Roman"/>
          <w:sz w:val="28"/>
          <w:szCs w:val="28"/>
        </w:rPr>
        <w:t xml:space="preserve">вления теплоснабжения города Нижневартовск </w:t>
      </w:r>
    </w:p>
    <w:p w14:paraId="3D7A42B5" w14:textId="39FEE1FA" w:rsidR="00BE6886" w:rsidRDefault="00562565" w:rsidP="002905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417"/>
        <w:gridCol w:w="1134"/>
        <w:gridCol w:w="1276"/>
        <w:gridCol w:w="1701"/>
      </w:tblGrid>
      <w:tr w:rsidR="001168F2" w:rsidRPr="00F53257" w14:paraId="4B3B4E89" w14:textId="77777777" w:rsidTr="008B4BBF">
        <w:tc>
          <w:tcPr>
            <w:tcW w:w="1418" w:type="dxa"/>
            <w:vMerge w:val="restart"/>
          </w:tcPr>
          <w:p w14:paraId="2C58850E" w14:textId="0AB49076" w:rsidR="001168F2" w:rsidRPr="00F53257" w:rsidRDefault="001168F2" w:rsidP="0011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843" w:type="dxa"/>
            <w:vMerge w:val="restart"/>
          </w:tcPr>
          <w:p w14:paraId="09770C22" w14:textId="7753F36C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Установленная</w:t>
            </w:r>
          </w:p>
          <w:p w14:paraId="422838A8" w14:textId="77777777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мощность,</w:t>
            </w:r>
          </w:p>
          <w:p w14:paraId="0BCBE8D6" w14:textId="23ED5A91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Гкал/час.</w:t>
            </w:r>
          </w:p>
        </w:tc>
        <w:tc>
          <w:tcPr>
            <w:tcW w:w="5103" w:type="dxa"/>
            <w:gridSpan w:val="4"/>
          </w:tcPr>
          <w:p w14:paraId="690FA44C" w14:textId="77777777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Присоединенная тепловая нагрузка, </w:t>
            </w:r>
          </w:p>
          <w:p w14:paraId="29B52CB8" w14:textId="7558C1CC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Гкал/час.</w:t>
            </w:r>
          </w:p>
        </w:tc>
        <w:tc>
          <w:tcPr>
            <w:tcW w:w="1701" w:type="dxa"/>
          </w:tcPr>
          <w:p w14:paraId="37593153" w14:textId="1BDAEC79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отключаемой </w:t>
            </w:r>
          </w:p>
          <w:p w14:paraId="06694753" w14:textId="1E446785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нагрузки*</w:t>
            </w:r>
          </w:p>
          <w:p w14:paraId="268158E0" w14:textId="68DEB0D9" w:rsidR="001168F2" w:rsidRPr="00F53257" w:rsidRDefault="001168F2" w:rsidP="00116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(вентиляция, ГВС)</w:t>
            </w:r>
          </w:p>
        </w:tc>
      </w:tr>
      <w:tr w:rsidR="001168F2" w:rsidRPr="00F53257" w14:paraId="2D54EABA" w14:textId="77777777" w:rsidTr="00D21B4E">
        <w:tc>
          <w:tcPr>
            <w:tcW w:w="1418" w:type="dxa"/>
            <w:vMerge/>
          </w:tcPr>
          <w:p w14:paraId="67E16CA6" w14:textId="77777777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FF4E5E" w14:textId="77777777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E3F18" w14:textId="2CA4BE2A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1417" w:type="dxa"/>
          </w:tcPr>
          <w:p w14:paraId="7677587A" w14:textId="76C79F9C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вентиляция</w:t>
            </w:r>
          </w:p>
        </w:tc>
        <w:tc>
          <w:tcPr>
            <w:tcW w:w="1134" w:type="dxa"/>
          </w:tcPr>
          <w:p w14:paraId="5B8A3B93" w14:textId="7B4CF498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ГВС</w:t>
            </w:r>
          </w:p>
        </w:tc>
        <w:tc>
          <w:tcPr>
            <w:tcW w:w="1276" w:type="dxa"/>
          </w:tcPr>
          <w:p w14:paraId="611C6EF6" w14:textId="226B66B2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1AD9B72D" w14:textId="77777777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8F2" w:rsidRPr="00F53257" w14:paraId="1FF44A09" w14:textId="77777777" w:rsidTr="00D21B4E">
        <w:tc>
          <w:tcPr>
            <w:tcW w:w="1418" w:type="dxa"/>
          </w:tcPr>
          <w:p w14:paraId="1779E265" w14:textId="26ECB5F7" w:rsidR="001168F2" w:rsidRPr="00F53257" w:rsidRDefault="001168F2" w:rsidP="0011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843" w:type="dxa"/>
          </w:tcPr>
          <w:p w14:paraId="2001A1F7" w14:textId="5E60F07A" w:rsidR="001168F2" w:rsidRPr="00F53257" w:rsidRDefault="001168F2" w:rsidP="00E17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</w:tcPr>
          <w:p w14:paraId="79AF4AFB" w14:textId="6BBFFDCF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152,77491</w:t>
            </w:r>
          </w:p>
        </w:tc>
        <w:tc>
          <w:tcPr>
            <w:tcW w:w="1417" w:type="dxa"/>
          </w:tcPr>
          <w:p w14:paraId="54DC7F9C" w14:textId="617B7CA4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18,54762</w:t>
            </w:r>
          </w:p>
        </w:tc>
        <w:tc>
          <w:tcPr>
            <w:tcW w:w="1134" w:type="dxa"/>
          </w:tcPr>
          <w:p w14:paraId="2A186A66" w14:textId="5DD57878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64,83141</w:t>
            </w:r>
          </w:p>
        </w:tc>
        <w:tc>
          <w:tcPr>
            <w:tcW w:w="1276" w:type="dxa"/>
          </w:tcPr>
          <w:p w14:paraId="05B6A606" w14:textId="148F7057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236,15394</w:t>
            </w:r>
          </w:p>
        </w:tc>
        <w:tc>
          <w:tcPr>
            <w:tcW w:w="1701" w:type="dxa"/>
          </w:tcPr>
          <w:p w14:paraId="4B0BD4EC" w14:textId="52474E30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83,37903</w:t>
            </w:r>
          </w:p>
        </w:tc>
      </w:tr>
      <w:tr w:rsidR="001168F2" w:rsidRPr="00F53257" w14:paraId="02400A98" w14:textId="77777777" w:rsidTr="00D21B4E">
        <w:tc>
          <w:tcPr>
            <w:tcW w:w="1418" w:type="dxa"/>
          </w:tcPr>
          <w:p w14:paraId="01FFC4D1" w14:textId="0430B05C" w:rsidR="001168F2" w:rsidRPr="00F53257" w:rsidRDefault="001168F2" w:rsidP="0011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№2 «А»</w:t>
            </w:r>
          </w:p>
        </w:tc>
        <w:tc>
          <w:tcPr>
            <w:tcW w:w="1843" w:type="dxa"/>
          </w:tcPr>
          <w:p w14:paraId="22D607AF" w14:textId="2D33D1B8" w:rsidR="001168F2" w:rsidRPr="00F53257" w:rsidRDefault="001168F2" w:rsidP="00B1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273,60</w:t>
            </w:r>
          </w:p>
        </w:tc>
        <w:tc>
          <w:tcPr>
            <w:tcW w:w="1276" w:type="dxa"/>
          </w:tcPr>
          <w:p w14:paraId="07F17F9F" w14:textId="4DCBDC25" w:rsidR="001168F2" w:rsidRPr="00F53257" w:rsidRDefault="00D21B4E" w:rsidP="008B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102,92728</w:t>
            </w:r>
          </w:p>
        </w:tc>
        <w:tc>
          <w:tcPr>
            <w:tcW w:w="1417" w:type="dxa"/>
          </w:tcPr>
          <w:p w14:paraId="56B9AF55" w14:textId="0793F424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10,02130</w:t>
            </w:r>
          </w:p>
        </w:tc>
        <w:tc>
          <w:tcPr>
            <w:tcW w:w="1134" w:type="dxa"/>
          </w:tcPr>
          <w:p w14:paraId="2C882F0A" w14:textId="5209B223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3,58698</w:t>
            </w:r>
          </w:p>
        </w:tc>
        <w:tc>
          <w:tcPr>
            <w:tcW w:w="1276" w:type="dxa"/>
          </w:tcPr>
          <w:p w14:paraId="7F816054" w14:textId="5903D73C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116,53556</w:t>
            </w:r>
          </w:p>
        </w:tc>
        <w:tc>
          <w:tcPr>
            <w:tcW w:w="1701" w:type="dxa"/>
          </w:tcPr>
          <w:p w14:paraId="21598495" w14:textId="0364EF91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13,60828</w:t>
            </w:r>
          </w:p>
        </w:tc>
      </w:tr>
      <w:tr w:rsidR="001168F2" w:rsidRPr="00F53257" w14:paraId="7FDEC831" w14:textId="77777777" w:rsidTr="00D21B4E">
        <w:tc>
          <w:tcPr>
            <w:tcW w:w="1418" w:type="dxa"/>
          </w:tcPr>
          <w:p w14:paraId="6D20D3AF" w14:textId="5AEA675A" w:rsidR="001168F2" w:rsidRPr="00F53257" w:rsidRDefault="001168F2" w:rsidP="00116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№3 «А»</w:t>
            </w:r>
          </w:p>
        </w:tc>
        <w:tc>
          <w:tcPr>
            <w:tcW w:w="1843" w:type="dxa"/>
          </w:tcPr>
          <w:p w14:paraId="1E67F257" w14:textId="11738FDD" w:rsidR="001168F2" w:rsidRPr="00F53257" w:rsidRDefault="001168F2" w:rsidP="00B1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622,72</w:t>
            </w:r>
          </w:p>
        </w:tc>
        <w:tc>
          <w:tcPr>
            <w:tcW w:w="1276" w:type="dxa"/>
          </w:tcPr>
          <w:p w14:paraId="14C8BF23" w14:textId="1D1CC10D" w:rsidR="001168F2" w:rsidRPr="00F53257" w:rsidRDefault="00D21B4E" w:rsidP="00B1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261,2215</w:t>
            </w:r>
          </w:p>
        </w:tc>
        <w:tc>
          <w:tcPr>
            <w:tcW w:w="1417" w:type="dxa"/>
          </w:tcPr>
          <w:p w14:paraId="745958C9" w14:textId="20E18ABB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24,51841</w:t>
            </w:r>
          </w:p>
        </w:tc>
        <w:tc>
          <w:tcPr>
            <w:tcW w:w="1134" w:type="dxa"/>
          </w:tcPr>
          <w:p w14:paraId="22B00444" w14:textId="6B86791F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154,48601</w:t>
            </w:r>
          </w:p>
        </w:tc>
        <w:tc>
          <w:tcPr>
            <w:tcW w:w="1276" w:type="dxa"/>
          </w:tcPr>
          <w:p w14:paraId="55A0783F" w14:textId="4D846794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440,22592</w:t>
            </w:r>
          </w:p>
        </w:tc>
        <w:tc>
          <w:tcPr>
            <w:tcW w:w="1701" w:type="dxa"/>
          </w:tcPr>
          <w:p w14:paraId="0831F709" w14:textId="480045D9" w:rsidR="001168F2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179,00442</w:t>
            </w:r>
          </w:p>
        </w:tc>
      </w:tr>
      <w:tr w:rsidR="00F5508E" w:rsidRPr="00F53257" w14:paraId="2624E207" w14:textId="77777777" w:rsidTr="00D21B4E">
        <w:trPr>
          <w:trHeight w:val="113"/>
        </w:trPr>
        <w:tc>
          <w:tcPr>
            <w:tcW w:w="1418" w:type="dxa"/>
          </w:tcPr>
          <w:p w14:paraId="60C35D7E" w14:textId="79CA6B34" w:rsidR="00F5508E" w:rsidRPr="00F53257" w:rsidRDefault="00F5508E" w:rsidP="00F55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№3 «Б»</w:t>
            </w:r>
          </w:p>
        </w:tc>
        <w:tc>
          <w:tcPr>
            <w:tcW w:w="1843" w:type="dxa"/>
          </w:tcPr>
          <w:p w14:paraId="4703C3F8" w14:textId="657FAD63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27,95</w:t>
            </w:r>
          </w:p>
        </w:tc>
        <w:tc>
          <w:tcPr>
            <w:tcW w:w="1276" w:type="dxa"/>
          </w:tcPr>
          <w:p w14:paraId="7681E0B3" w14:textId="5CC38636" w:rsidR="00F5508E" w:rsidRPr="00F53257" w:rsidRDefault="00D21B4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12,11737</w:t>
            </w:r>
          </w:p>
        </w:tc>
        <w:tc>
          <w:tcPr>
            <w:tcW w:w="1417" w:type="dxa"/>
          </w:tcPr>
          <w:p w14:paraId="6F962A89" w14:textId="1BA9E4C8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EEABF2E" w14:textId="5240B733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10,30592</w:t>
            </w:r>
          </w:p>
        </w:tc>
        <w:tc>
          <w:tcPr>
            <w:tcW w:w="1276" w:type="dxa"/>
          </w:tcPr>
          <w:p w14:paraId="3EB539D4" w14:textId="17C0F267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22,42329</w:t>
            </w:r>
          </w:p>
        </w:tc>
        <w:tc>
          <w:tcPr>
            <w:tcW w:w="1701" w:type="dxa"/>
          </w:tcPr>
          <w:p w14:paraId="49784611" w14:textId="602008D9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10,30592</w:t>
            </w:r>
          </w:p>
        </w:tc>
      </w:tr>
      <w:tr w:rsidR="00F5508E" w:rsidRPr="00F53257" w14:paraId="55EB6A0F" w14:textId="77777777" w:rsidTr="00D21B4E">
        <w:trPr>
          <w:trHeight w:val="112"/>
        </w:trPr>
        <w:tc>
          <w:tcPr>
            <w:tcW w:w="1418" w:type="dxa"/>
          </w:tcPr>
          <w:p w14:paraId="3BDDE746" w14:textId="49C5CA7D" w:rsidR="00F5508E" w:rsidRPr="00F53257" w:rsidRDefault="00F5508E" w:rsidP="00F55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843" w:type="dxa"/>
          </w:tcPr>
          <w:p w14:paraId="4AFE2F63" w14:textId="43F5FBE5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642,60</w:t>
            </w:r>
          </w:p>
        </w:tc>
        <w:tc>
          <w:tcPr>
            <w:tcW w:w="1276" w:type="dxa"/>
          </w:tcPr>
          <w:p w14:paraId="146CC355" w14:textId="1CB4349B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217,03569</w:t>
            </w:r>
          </w:p>
        </w:tc>
        <w:tc>
          <w:tcPr>
            <w:tcW w:w="1417" w:type="dxa"/>
          </w:tcPr>
          <w:p w14:paraId="2B8E499B" w14:textId="2F3653FC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16,81157</w:t>
            </w:r>
          </w:p>
        </w:tc>
        <w:tc>
          <w:tcPr>
            <w:tcW w:w="1134" w:type="dxa"/>
          </w:tcPr>
          <w:p w14:paraId="0CAA7BDB" w14:textId="795AE5FF" w:rsidR="00F5508E" w:rsidRPr="00F53257" w:rsidRDefault="00D21B4E" w:rsidP="0077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101,0265</w:t>
            </w:r>
          </w:p>
        </w:tc>
        <w:tc>
          <w:tcPr>
            <w:tcW w:w="1276" w:type="dxa"/>
          </w:tcPr>
          <w:p w14:paraId="035E2B0C" w14:textId="73F8E662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334,87385</w:t>
            </w:r>
          </w:p>
        </w:tc>
        <w:tc>
          <w:tcPr>
            <w:tcW w:w="1701" w:type="dxa"/>
          </w:tcPr>
          <w:p w14:paraId="4EA61E76" w14:textId="71C0292F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117,83816</w:t>
            </w:r>
          </w:p>
        </w:tc>
      </w:tr>
      <w:tr w:rsidR="00F5508E" w:rsidRPr="00F53257" w14:paraId="59E2F496" w14:textId="77777777" w:rsidTr="00D21B4E">
        <w:tc>
          <w:tcPr>
            <w:tcW w:w="1418" w:type="dxa"/>
          </w:tcPr>
          <w:p w14:paraId="3E34542F" w14:textId="27893F8D" w:rsidR="00F5508E" w:rsidRPr="00F53257" w:rsidRDefault="00F5508E" w:rsidP="00F55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№8</w:t>
            </w:r>
          </w:p>
        </w:tc>
        <w:tc>
          <w:tcPr>
            <w:tcW w:w="1843" w:type="dxa"/>
          </w:tcPr>
          <w:p w14:paraId="0C1936A3" w14:textId="786643E0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</w:tcPr>
          <w:p w14:paraId="3E51CBBB" w14:textId="3970B2A9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15,06922</w:t>
            </w:r>
          </w:p>
        </w:tc>
        <w:tc>
          <w:tcPr>
            <w:tcW w:w="1417" w:type="dxa"/>
          </w:tcPr>
          <w:p w14:paraId="63018778" w14:textId="38D836D5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0,58370</w:t>
            </w:r>
          </w:p>
        </w:tc>
        <w:tc>
          <w:tcPr>
            <w:tcW w:w="1134" w:type="dxa"/>
          </w:tcPr>
          <w:p w14:paraId="4CB6EBD2" w14:textId="59BC4AA4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10,48471</w:t>
            </w:r>
          </w:p>
        </w:tc>
        <w:tc>
          <w:tcPr>
            <w:tcW w:w="1276" w:type="dxa"/>
          </w:tcPr>
          <w:p w14:paraId="2081C057" w14:textId="27885770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26,13763</w:t>
            </w:r>
          </w:p>
        </w:tc>
        <w:tc>
          <w:tcPr>
            <w:tcW w:w="1701" w:type="dxa"/>
          </w:tcPr>
          <w:p w14:paraId="2CBC9669" w14:textId="348F1FB5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11,06841</w:t>
            </w:r>
          </w:p>
        </w:tc>
      </w:tr>
      <w:tr w:rsidR="00F5508E" w:rsidRPr="00F53257" w14:paraId="3EEF55F6" w14:textId="77777777" w:rsidTr="00D21B4E">
        <w:tc>
          <w:tcPr>
            <w:tcW w:w="1418" w:type="dxa"/>
          </w:tcPr>
          <w:p w14:paraId="0F77B87E" w14:textId="4D5BFF83" w:rsidR="00F5508E" w:rsidRPr="00F53257" w:rsidRDefault="00F5508E" w:rsidP="00F55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№8 «А»</w:t>
            </w:r>
          </w:p>
        </w:tc>
        <w:tc>
          <w:tcPr>
            <w:tcW w:w="1843" w:type="dxa"/>
          </w:tcPr>
          <w:p w14:paraId="74CD0A32" w14:textId="055FB3D9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17,04</w:t>
            </w:r>
          </w:p>
        </w:tc>
        <w:tc>
          <w:tcPr>
            <w:tcW w:w="1276" w:type="dxa"/>
          </w:tcPr>
          <w:p w14:paraId="790D1B45" w14:textId="51000BB3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6DC10B1" w14:textId="2ED18B0F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791C0F" w14:textId="35779098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364969" w14:textId="46F2DD20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5AB1270" w14:textId="2F332D33" w:rsidR="00F5508E" w:rsidRPr="00F53257" w:rsidRDefault="007770CB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508E" w:rsidRPr="00F53257" w14:paraId="146CCDFA" w14:textId="77777777" w:rsidTr="00D21B4E">
        <w:tc>
          <w:tcPr>
            <w:tcW w:w="1418" w:type="dxa"/>
          </w:tcPr>
          <w:p w14:paraId="7DA4794A" w14:textId="2693FD84" w:rsidR="00F5508E" w:rsidRPr="00F53257" w:rsidRDefault="00F5508E" w:rsidP="00F55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№8 «Б»</w:t>
            </w:r>
          </w:p>
        </w:tc>
        <w:tc>
          <w:tcPr>
            <w:tcW w:w="1843" w:type="dxa"/>
          </w:tcPr>
          <w:p w14:paraId="5E4595AC" w14:textId="60BA09DD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56,80</w:t>
            </w:r>
          </w:p>
        </w:tc>
        <w:tc>
          <w:tcPr>
            <w:tcW w:w="1276" w:type="dxa"/>
          </w:tcPr>
          <w:p w14:paraId="2E8BCFA3" w14:textId="4EDEB474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11,2545</w:t>
            </w:r>
          </w:p>
        </w:tc>
        <w:tc>
          <w:tcPr>
            <w:tcW w:w="1417" w:type="dxa"/>
          </w:tcPr>
          <w:p w14:paraId="44A9661F" w14:textId="134428A6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0,11700</w:t>
            </w:r>
          </w:p>
        </w:tc>
        <w:tc>
          <w:tcPr>
            <w:tcW w:w="1134" w:type="dxa"/>
          </w:tcPr>
          <w:p w14:paraId="31BF9F29" w14:textId="680497E5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1,23290</w:t>
            </w:r>
          </w:p>
        </w:tc>
        <w:tc>
          <w:tcPr>
            <w:tcW w:w="1276" w:type="dxa"/>
          </w:tcPr>
          <w:p w14:paraId="1F49B0F4" w14:textId="2C4FC355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12,60440</w:t>
            </w:r>
          </w:p>
        </w:tc>
        <w:tc>
          <w:tcPr>
            <w:tcW w:w="1701" w:type="dxa"/>
          </w:tcPr>
          <w:p w14:paraId="691637EF" w14:textId="0B055E70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1,34990</w:t>
            </w:r>
          </w:p>
        </w:tc>
      </w:tr>
      <w:tr w:rsidR="00F5508E" w:rsidRPr="00F53257" w14:paraId="438D3726" w14:textId="77777777" w:rsidTr="00D21B4E">
        <w:trPr>
          <w:trHeight w:val="105"/>
        </w:trPr>
        <w:tc>
          <w:tcPr>
            <w:tcW w:w="1418" w:type="dxa"/>
          </w:tcPr>
          <w:p w14:paraId="115D0E64" w14:textId="4C9ECF61" w:rsidR="00F5508E" w:rsidRPr="00F53257" w:rsidRDefault="00F5508E" w:rsidP="00F55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№В-5</w:t>
            </w:r>
          </w:p>
        </w:tc>
        <w:tc>
          <w:tcPr>
            <w:tcW w:w="1843" w:type="dxa"/>
          </w:tcPr>
          <w:p w14:paraId="59DC0783" w14:textId="76D11B19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14:paraId="62E889C0" w14:textId="7B853F9E" w:rsidR="00F5508E" w:rsidRPr="00F53257" w:rsidRDefault="007770CB" w:rsidP="00F5508E">
            <w:pPr>
              <w:tabs>
                <w:tab w:val="center" w:pos="1380"/>
                <w:tab w:val="right" w:pos="2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2600162" w14:textId="662D4876" w:rsidR="00F5508E" w:rsidRPr="00F53257" w:rsidRDefault="00F53257" w:rsidP="00F5508E">
            <w:pPr>
              <w:tabs>
                <w:tab w:val="center" w:pos="1380"/>
                <w:tab w:val="right" w:pos="27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821C70C" w14:textId="7241B6B3" w:rsidR="00F5508E" w:rsidRPr="00F53257" w:rsidRDefault="00F53257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DDE4EB" w14:textId="5E0AD714" w:rsidR="00F5508E" w:rsidRPr="00F53257" w:rsidRDefault="00F53257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5A3AF6A" w14:textId="0C90E71A" w:rsidR="00F5508E" w:rsidRPr="00F53257" w:rsidRDefault="007770CB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508E" w:rsidRPr="00F53257" w14:paraId="55A0A07F" w14:textId="77777777" w:rsidTr="00D21B4E">
        <w:trPr>
          <w:trHeight w:val="105"/>
        </w:trPr>
        <w:tc>
          <w:tcPr>
            <w:tcW w:w="1418" w:type="dxa"/>
          </w:tcPr>
          <w:p w14:paraId="5C562C34" w14:textId="47C49819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14:paraId="735BC0A8" w14:textId="317906AD" w:rsidR="00F5508E" w:rsidRPr="00F53257" w:rsidRDefault="00F5508E" w:rsidP="00F55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2020,71</w:t>
            </w:r>
          </w:p>
        </w:tc>
        <w:tc>
          <w:tcPr>
            <w:tcW w:w="1276" w:type="dxa"/>
          </w:tcPr>
          <w:p w14:paraId="21FADA5B" w14:textId="3A862906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772,40047</w:t>
            </w:r>
          </w:p>
        </w:tc>
        <w:tc>
          <w:tcPr>
            <w:tcW w:w="1417" w:type="dxa"/>
          </w:tcPr>
          <w:p w14:paraId="2F978923" w14:textId="4D64F57E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70,59960</w:t>
            </w:r>
          </w:p>
        </w:tc>
        <w:tc>
          <w:tcPr>
            <w:tcW w:w="1134" w:type="dxa"/>
          </w:tcPr>
          <w:p w14:paraId="6374C068" w14:textId="352ACE99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345,95452</w:t>
            </w:r>
          </w:p>
        </w:tc>
        <w:tc>
          <w:tcPr>
            <w:tcW w:w="1276" w:type="dxa"/>
          </w:tcPr>
          <w:p w14:paraId="11063492" w14:textId="464485AB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1188,95459</w:t>
            </w:r>
          </w:p>
        </w:tc>
        <w:tc>
          <w:tcPr>
            <w:tcW w:w="1701" w:type="dxa"/>
          </w:tcPr>
          <w:p w14:paraId="361B6FE6" w14:textId="4DC8D2E7" w:rsidR="00F5508E" w:rsidRPr="00F53257" w:rsidRDefault="00D21B4E" w:rsidP="00D21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7">
              <w:rPr>
                <w:rFonts w:ascii="Times New Roman" w:hAnsi="Times New Roman" w:cs="Times New Roman"/>
                <w:sz w:val="20"/>
                <w:szCs w:val="20"/>
              </w:rPr>
              <w:t>416,55412</w:t>
            </w:r>
          </w:p>
        </w:tc>
      </w:tr>
    </w:tbl>
    <w:p w14:paraId="716ED5CA" w14:textId="3FE80F9E" w:rsidR="00E17004" w:rsidRDefault="00E17004" w:rsidP="00E17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CC904" w14:textId="54A6D583" w:rsidR="00BF252C" w:rsidRDefault="00B13A0F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A0F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знаком*</w:t>
      </w:r>
      <w:r w:rsidR="00C4420A">
        <w:rPr>
          <w:rFonts w:ascii="Times New Roman" w:hAnsi="Times New Roman" w:cs="Times New Roman"/>
          <w:sz w:val="28"/>
          <w:szCs w:val="28"/>
        </w:rPr>
        <w:t xml:space="preserve"> –</w:t>
      </w:r>
      <w:r w:rsidR="00642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помечена</w:t>
      </w:r>
      <w:r w:rsidR="003E18B9">
        <w:rPr>
          <w:rFonts w:ascii="Times New Roman" w:hAnsi="Times New Roman" w:cs="Times New Roman"/>
          <w:sz w:val="28"/>
          <w:szCs w:val="28"/>
        </w:rPr>
        <w:t xml:space="preserve"> присоединенная</w:t>
      </w:r>
      <w:r w:rsidR="00A72317">
        <w:rPr>
          <w:rFonts w:ascii="Times New Roman" w:hAnsi="Times New Roman" w:cs="Times New Roman"/>
          <w:sz w:val="28"/>
          <w:szCs w:val="28"/>
        </w:rPr>
        <w:t xml:space="preserve"> нагрузка, отключение которой не приведет к ухудшению температурного режима в отапливаемых помещениях. Отключение нагрузок данного вида (приточная вентиляция и теплообменники для горячего водоснабжения</w:t>
      </w:r>
      <w:r w:rsidR="00562565">
        <w:rPr>
          <w:rFonts w:ascii="Times New Roman" w:hAnsi="Times New Roman" w:cs="Times New Roman"/>
          <w:sz w:val="28"/>
          <w:szCs w:val="28"/>
        </w:rPr>
        <w:t>)</w:t>
      </w:r>
      <w:r w:rsidR="00A72317">
        <w:rPr>
          <w:rFonts w:ascii="Times New Roman" w:hAnsi="Times New Roman" w:cs="Times New Roman"/>
          <w:sz w:val="28"/>
          <w:szCs w:val="28"/>
        </w:rPr>
        <w:t xml:space="preserve"> производится специалистами </w:t>
      </w:r>
      <w:r w:rsidR="00562565">
        <w:rPr>
          <w:rFonts w:ascii="Times New Roman" w:hAnsi="Times New Roman" w:cs="Times New Roman"/>
          <w:sz w:val="28"/>
          <w:szCs w:val="28"/>
        </w:rPr>
        <w:t>филиала АО «</w:t>
      </w:r>
      <w:proofErr w:type="spellStart"/>
      <w:r w:rsidR="00562565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562565">
        <w:rPr>
          <w:rFonts w:ascii="Times New Roman" w:hAnsi="Times New Roman" w:cs="Times New Roman"/>
          <w:sz w:val="28"/>
          <w:szCs w:val="28"/>
        </w:rPr>
        <w:t>» У</w:t>
      </w:r>
      <w:r w:rsidR="00A72317">
        <w:rPr>
          <w:rFonts w:ascii="Times New Roman" w:hAnsi="Times New Roman" w:cs="Times New Roman"/>
          <w:sz w:val="28"/>
          <w:szCs w:val="28"/>
        </w:rPr>
        <w:t>правлени</w:t>
      </w:r>
      <w:r w:rsidR="00562565">
        <w:rPr>
          <w:rFonts w:ascii="Times New Roman" w:hAnsi="Times New Roman" w:cs="Times New Roman"/>
          <w:sz w:val="28"/>
          <w:szCs w:val="28"/>
        </w:rPr>
        <w:t>е теплоснабжения</w:t>
      </w:r>
      <w:r w:rsidR="00A72317">
        <w:rPr>
          <w:rFonts w:ascii="Times New Roman" w:hAnsi="Times New Roman" w:cs="Times New Roman"/>
          <w:sz w:val="28"/>
          <w:szCs w:val="28"/>
        </w:rPr>
        <w:t xml:space="preserve"> в центральных тепловых пунктах</w:t>
      </w:r>
      <w:r w:rsidR="006429F6">
        <w:rPr>
          <w:rFonts w:ascii="Times New Roman" w:hAnsi="Times New Roman" w:cs="Times New Roman"/>
          <w:sz w:val="28"/>
          <w:szCs w:val="28"/>
        </w:rPr>
        <w:t xml:space="preserve"> (ЦТП)</w:t>
      </w:r>
      <w:r w:rsidR="00A72317">
        <w:rPr>
          <w:rFonts w:ascii="Times New Roman" w:hAnsi="Times New Roman" w:cs="Times New Roman"/>
          <w:sz w:val="28"/>
          <w:szCs w:val="28"/>
        </w:rPr>
        <w:t>, а также потребителями самостоятельно, после получения уведомления от энергоснабжающей организации об ограничении потребления тепловой энергии.</w:t>
      </w:r>
    </w:p>
    <w:p w14:paraId="53F48A72" w14:textId="77777777" w:rsidR="00C4420A" w:rsidRDefault="00C4420A" w:rsidP="004E19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44A58" w14:textId="1F59D2B1" w:rsidR="006429F6" w:rsidRDefault="006F2C27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642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 ограничений потребителей тепловой энергии</w:t>
      </w:r>
      <w:r w:rsidR="006429F6">
        <w:rPr>
          <w:rFonts w:ascii="Times New Roman" w:hAnsi="Times New Roman" w:cs="Times New Roman"/>
          <w:sz w:val="28"/>
          <w:szCs w:val="28"/>
        </w:rPr>
        <w:t xml:space="preserve"> вводится в действие филиалом АО «</w:t>
      </w:r>
      <w:proofErr w:type="spellStart"/>
      <w:r w:rsidR="006429F6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="006429F6">
        <w:rPr>
          <w:rFonts w:ascii="Times New Roman" w:hAnsi="Times New Roman" w:cs="Times New Roman"/>
          <w:sz w:val="28"/>
          <w:szCs w:val="28"/>
        </w:rPr>
        <w:t>» Управление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9F6">
        <w:rPr>
          <w:rFonts w:ascii="Times New Roman" w:hAnsi="Times New Roman" w:cs="Times New Roman"/>
          <w:sz w:val="28"/>
          <w:szCs w:val="28"/>
        </w:rPr>
        <w:t xml:space="preserve">по решению органа местного самоуправления города Нижневартовска. При этом уведомление потребителей производится через средства массовой информации, по телефонной и </w:t>
      </w:r>
      <w:proofErr w:type="spellStart"/>
      <w:r w:rsidR="006429F6">
        <w:rPr>
          <w:rFonts w:ascii="Times New Roman" w:hAnsi="Times New Roman" w:cs="Times New Roman"/>
          <w:sz w:val="28"/>
          <w:szCs w:val="28"/>
        </w:rPr>
        <w:t>факсомильной</w:t>
      </w:r>
      <w:proofErr w:type="spellEnd"/>
      <w:r w:rsidR="006429F6">
        <w:rPr>
          <w:rFonts w:ascii="Times New Roman" w:hAnsi="Times New Roman" w:cs="Times New Roman"/>
          <w:sz w:val="28"/>
          <w:szCs w:val="28"/>
        </w:rPr>
        <w:t xml:space="preserve"> связи по электронной почте:</w:t>
      </w:r>
    </w:p>
    <w:p w14:paraId="6665C7E2" w14:textId="780BA078" w:rsidR="006429F6" w:rsidRDefault="006429F6" w:rsidP="00642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 возникновении дефицита тепловой мощности и отсутствия резервов на источниках тепловой энергии</w:t>
      </w:r>
      <w:r w:rsidR="00C442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 10 часов до начала ограничений;</w:t>
      </w:r>
    </w:p>
    <w:p w14:paraId="69B216DF" w14:textId="4414BCAF" w:rsidR="006429F6" w:rsidRDefault="006429F6" w:rsidP="00642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2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 дефиците топлива</w:t>
      </w:r>
      <w:r w:rsidR="00C442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более чем за 24 часа до начала ограничений.</w:t>
      </w:r>
    </w:p>
    <w:p w14:paraId="34F0A080" w14:textId="77777777" w:rsidR="001168F2" w:rsidRDefault="001168F2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sz w:val="28"/>
          <w:szCs w:val="28"/>
        </w:rPr>
        <w:t xml:space="preserve">При аварийных ситуациях, требующих принятия безотлагательных мер принимается срочное введение режима ограничения и отключения с последующим (в течение 1 часа) оповещением потребителей о причинах и предполагаемой продолжительности отключения. </w:t>
      </w:r>
    </w:p>
    <w:p w14:paraId="2877D515" w14:textId="6B0B8B6C" w:rsidR="001168F2" w:rsidRPr="001168F2" w:rsidRDefault="001168F2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sz w:val="28"/>
          <w:szCs w:val="28"/>
        </w:rPr>
        <w:t>О введении аварийных ограничений и(или) прекращении теплоснабжения объектов Департамент жилищно-коммунального хозяйства администрации города и органы федерального государственного энергетического надзора оповещаются в течении 1 суток со дня их введения.</w:t>
      </w:r>
    </w:p>
    <w:p w14:paraId="7906F354" w14:textId="2CB63D98" w:rsidR="006F2C27" w:rsidRDefault="006F2C27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0B14D" w14:textId="49B1FE8B" w:rsidR="00A61F53" w:rsidRDefault="006429F6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52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подача тепловой энергии потребителю осуществляется по тепловым сетям, эксплуатируемым филиалом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Управление теплоснабжения, действия по ограничению, прекращению подачи тепла, осуществляется указанной теплоснабжающей организацией на основании направленного уведомления. Теплоснабжающая организация имеет право осуществить в </w:t>
      </w:r>
      <w:r w:rsidR="002F3E3A">
        <w:rPr>
          <w:rFonts w:ascii="Times New Roman" w:hAnsi="Times New Roman" w:cs="Times New Roman"/>
          <w:sz w:val="28"/>
          <w:szCs w:val="28"/>
        </w:rPr>
        <w:t>присутствии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потре</w:t>
      </w:r>
      <w:r w:rsidR="002F3E3A">
        <w:rPr>
          <w:rFonts w:ascii="Times New Roman" w:hAnsi="Times New Roman" w:cs="Times New Roman"/>
          <w:sz w:val="28"/>
          <w:szCs w:val="28"/>
        </w:rPr>
        <w:t xml:space="preserve">бителя необходимые переключения в </w:t>
      </w:r>
      <w:proofErr w:type="spellStart"/>
      <w:r w:rsidR="002F3E3A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2F3E3A">
        <w:rPr>
          <w:rFonts w:ascii="Times New Roman" w:hAnsi="Times New Roman" w:cs="Times New Roman"/>
          <w:sz w:val="28"/>
          <w:szCs w:val="28"/>
        </w:rPr>
        <w:t xml:space="preserve"> установках, принадлежащих организации – потребителю.</w:t>
      </w:r>
    </w:p>
    <w:p w14:paraId="229C34A0" w14:textId="286EDAC6" w:rsidR="002F3E3A" w:rsidRDefault="002F3E3A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потребитель уклонился от присутствия при осуществлении переключений, переключения производятся в присутствии 2 любых незаинтересованных лиц.</w:t>
      </w:r>
    </w:p>
    <w:p w14:paraId="623FA67C" w14:textId="083867CB" w:rsidR="002F3E3A" w:rsidRDefault="002F3E3A" w:rsidP="001168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потребитель отказал в доступе к принадлежащим 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теплопотребляющим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установкам, теплоснабжающая организация составляет соответствующий акт.</w:t>
      </w:r>
    </w:p>
    <w:p w14:paraId="76F296A8" w14:textId="538AA8E9" w:rsidR="002F3E3A" w:rsidRDefault="002F3E3A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ED27B" w14:textId="0261C09B" w:rsidR="002F3E3A" w:rsidRDefault="002F3E3A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8F2">
        <w:rPr>
          <w:rFonts w:ascii="Times New Roman" w:hAnsi="Times New Roman" w:cs="Times New Roman"/>
          <w:b/>
          <w:sz w:val="28"/>
          <w:szCs w:val="28"/>
        </w:rPr>
        <w:t>8</w:t>
      </w:r>
      <w:r w:rsidRPr="00BF252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DE5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установки потребителя подключены к тепловым сетям организаций, не оказывающих услуги по передаче тепловой энергии, или коллекторам источника тепловой энергии иного владельца, не являющегося теплоснабжающей организацией по отношению к данному потребителю, действия по введению частичного или полного ограничения режима потребления в отношении такого потребителя осуществляются собственником или иным законным владельцем тепловых сетей. Срок начала ограничения и срок прекращения подачи тепловой энергии устанавливается договором теплоснабжения.</w:t>
      </w:r>
    </w:p>
    <w:p w14:paraId="1A056151" w14:textId="2B8F0064" w:rsidR="002F3E3A" w:rsidRDefault="002F3E3A" w:rsidP="004E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невыполнения потребителем действий по самостоятельному частичному или полному ограничению режима потребления теплоснабжающая организация вправе осуществить полное ограничение режима потребления тепла. </w:t>
      </w:r>
    </w:p>
    <w:p w14:paraId="47CC0193" w14:textId="418E5804" w:rsidR="002F3E3A" w:rsidRDefault="002F3E3A" w:rsidP="002F3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E3A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Потребитель (за исключением граждан-потребителей в многоквартирных домах) несет ответственность за невыполнение действий по самостоятельному ограничению режима потребления тепла путем отключения собственных </w:t>
      </w:r>
      <w:proofErr w:type="spellStart"/>
      <w:r w:rsidRPr="002F3E3A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2F3E3A">
        <w:rPr>
          <w:rFonts w:ascii="Times New Roman" w:hAnsi="Times New Roman" w:cs="Times New Roman"/>
          <w:sz w:val="28"/>
          <w:szCs w:val="28"/>
        </w:rPr>
        <w:t xml:space="preserve"> установок, а также за отказ от допуска представителей теплоснабжающей (теплосетевой) организации для осуществления действий по ограничению режима потребления (в том числе за убытки, возникшие вследствие такого отказа у потребителей, надлежащим образом исполняющих свои обязательства по оплате тепловой энергии).</w:t>
      </w:r>
    </w:p>
    <w:p w14:paraId="2B84597E" w14:textId="0F6A0A06" w:rsidR="002F3E3A" w:rsidRDefault="002F3E3A" w:rsidP="002F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48D94" w14:textId="77777777" w:rsidR="002F3E3A" w:rsidRDefault="002F3E3A" w:rsidP="001D5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52C">
        <w:rPr>
          <w:rFonts w:ascii="Times New Roman" w:hAnsi="Times New Roman" w:cs="Times New Roman"/>
          <w:b/>
          <w:sz w:val="28"/>
          <w:szCs w:val="28"/>
        </w:rPr>
        <w:t>9.</w:t>
      </w:r>
      <w:r w:rsidRPr="002F3E3A">
        <w:rPr>
          <w:rFonts w:ascii="Times New Roman" w:hAnsi="Times New Roman" w:cs="Times New Roman"/>
          <w:sz w:val="28"/>
          <w:szCs w:val="28"/>
        </w:rPr>
        <w:t xml:space="preserve"> Наиболее часто технологические нарушения в городе Нижневартовске встречаются при эксплуатации внутриквартальных трубопроводов тепловых сетей диаметром до 300 мм и магистральных - диаметром до 1000 мм. При отсутствии схемы </w:t>
      </w:r>
      <w:proofErr w:type="spellStart"/>
      <w:r w:rsidRPr="002F3E3A">
        <w:rPr>
          <w:rFonts w:ascii="Times New Roman" w:hAnsi="Times New Roman" w:cs="Times New Roman"/>
          <w:sz w:val="28"/>
          <w:szCs w:val="28"/>
        </w:rPr>
        <w:t>закольцовки</w:t>
      </w:r>
      <w:proofErr w:type="spellEnd"/>
      <w:r w:rsidRPr="002F3E3A">
        <w:rPr>
          <w:rFonts w:ascii="Times New Roman" w:hAnsi="Times New Roman" w:cs="Times New Roman"/>
          <w:sz w:val="28"/>
          <w:szCs w:val="28"/>
        </w:rPr>
        <w:t xml:space="preserve"> (резервирования) трубопроводов тепловой сети, устранение таких повреждений требует полного отключения поврежденного участка от магистральных и распределительных трубопроводов. </w:t>
      </w:r>
    </w:p>
    <w:p w14:paraId="720F3416" w14:textId="484A7342" w:rsidR="002F3E3A" w:rsidRDefault="002F3E3A" w:rsidP="002F3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E3A">
        <w:rPr>
          <w:rFonts w:ascii="Times New Roman" w:hAnsi="Times New Roman" w:cs="Times New Roman"/>
          <w:sz w:val="28"/>
          <w:szCs w:val="28"/>
        </w:rPr>
        <w:t xml:space="preserve">Примерные сроки ликвидации повреждений при </w:t>
      </w:r>
      <w:proofErr w:type="spellStart"/>
      <w:r w:rsidRPr="002F3E3A">
        <w:rPr>
          <w:rFonts w:ascii="Times New Roman" w:hAnsi="Times New Roman" w:cs="Times New Roman"/>
          <w:sz w:val="28"/>
          <w:szCs w:val="28"/>
        </w:rPr>
        <w:t>бесканальной</w:t>
      </w:r>
      <w:proofErr w:type="spellEnd"/>
      <w:r w:rsidRPr="002F3E3A">
        <w:rPr>
          <w:rFonts w:ascii="Times New Roman" w:hAnsi="Times New Roman" w:cs="Times New Roman"/>
          <w:sz w:val="28"/>
          <w:szCs w:val="28"/>
        </w:rPr>
        <w:t xml:space="preserve"> прокладке трубопроводов тепловых сетей (в часах) указаны в таблице:</w:t>
      </w:r>
    </w:p>
    <w:p w14:paraId="0475EEF9" w14:textId="3B5D6E18" w:rsidR="00D12A07" w:rsidRPr="00C4420A" w:rsidRDefault="00D12A07" w:rsidP="004E19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C1AB86" w14:textId="27DE446C" w:rsidR="006F2C27" w:rsidRPr="006F2C27" w:rsidRDefault="009072FA" w:rsidP="002F3E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565">
        <w:rPr>
          <w:rFonts w:ascii="Times New Roman" w:hAnsi="Times New Roman" w:cs="Times New Roman"/>
          <w:sz w:val="28"/>
          <w:szCs w:val="28"/>
        </w:rPr>
        <w:t>Таблица №3</w:t>
      </w:r>
      <w:r w:rsidR="006F2C2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851"/>
        <w:gridCol w:w="1003"/>
        <w:gridCol w:w="986"/>
        <w:gridCol w:w="980"/>
      </w:tblGrid>
      <w:tr w:rsidR="00DB0A5F" w:rsidRPr="00F25F91" w14:paraId="518B046C" w14:textId="77777777" w:rsidTr="001D580C">
        <w:tc>
          <w:tcPr>
            <w:tcW w:w="5807" w:type="dxa"/>
            <w:vMerge w:val="restart"/>
          </w:tcPr>
          <w:p w14:paraId="610675F8" w14:textId="46A83D0B" w:rsidR="00DB0A5F" w:rsidRPr="001D580C" w:rsidRDefault="00DB0A5F" w:rsidP="00D1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3820" w:type="dxa"/>
            <w:gridSpan w:val="4"/>
          </w:tcPr>
          <w:p w14:paraId="763B0711" w14:textId="5C9CA4CB" w:rsidR="00DB0A5F" w:rsidRPr="001D580C" w:rsidRDefault="00DB0A5F" w:rsidP="00D1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Диаметр трубы, мм</w:t>
            </w:r>
          </w:p>
        </w:tc>
      </w:tr>
      <w:tr w:rsidR="001D580C" w:rsidRPr="00F25F91" w14:paraId="465E9E45" w14:textId="77777777" w:rsidTr="001D580C">
        <w:tc>
          <w:tcPr>
            <w:tcW w:w="5807" w:type="dxa"/>
            <w:vMerge/>
          </w:tcPr>
          <w:p w14:paraId="5B8088EF" w14:textId="77777777" w:rsidR="001D580C" w:rsidRPr="001D580C" w:rsidRDefault="001D580C" w:rsidP="00B57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22FA8" w14:textId="48AE58CA" w:rsidR="001D580C" w:rsidRPr="001D580C" w:rsidRDefault="001D580C" w:rsidP="00BF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100-200</w:t>
            </w:r>
          </w:p>
        </w:tc>
        <w:tc>
          <w:tcPr>
            <w:tcW w:w="1003" w:type="dxa"/>
          </w:tcPr>
          <w:p w14:paraId="6DBB4361" w14:textId="53A96C69" w:rsidR="001D580C" w:rsidRPr="001D580C" w:rsidRDefault="001D580C" w:rsidP="00BF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250-400</w:t>
            </w:r>
          </w:p>
        </w:tc>
        <w:tc>
          <w:tcPr>
            <w:tcW w:w="986" w:type="dxa"/>
          </w:tcPr>
          <w:p w14:paraId="4414CA1D" w14:textId="778CD193" w:rsidR="001D580C" w:rsidRPr="001D580C" w:rsidRDefault="001D580C" w:rsidP="00BF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500-700</w:t>
            </w:r>
          </w:p>
        </w:tc>
        <w:tc>
          <w:tcPr>
            <w:tcW w:w="980" w:type="dxa"/>
          </w:tcPr>
          <w:p w14:paraId="5A81F346" w14:textId="001E297B" w:rsidR="001D580C" w:rsidRPr="001D580C" w:rsidRDefault="001D580C" w:rsidP="00BF2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800-1000</w:t>
            </w:r>
          </w:p>
        </w:tc>
      </w:tr>
      <w:tr w:rsidR="001D580C" w:rsidRPr="00F25F91" w14:paraId="32B88BDC" w14:textId="77777777" w:rsidTr="001D580C">
        <w:tc>
          <w:tcPr>
            <w:tcW w:w="5807" w:type="dxa"/>
          </w:tcPr>
          <w:p w14:paraId="5D3576C7" w14:textId="1C0E9992" w:rsidR="001D580C" w:rsidRPr="001D580C" w:rsidRDefault="001D580C" w:rsidP="00DB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 xml:space="preserve">Откачка воды из затопленных камер, отключение участка сети, вызов представителей смежных коммунальных служб, подвоз </w:t>
            </w:r>
            <w:proofErr w:type="spellStart"/>
            <w:proofErr w:type="gramStart"/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спец.техник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851" w:type="dxa"/>
          </w:tcPr>
          <w:p w14:paraId="671A9E6F" w14:textId="7BD51AFF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03" w:type="dxa"/>
          </w:tcPr>
          <w:p w14:paraId="033D08FB" w14:textId="6D6B6DA8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86" w:type="dxa"/>
          </w:tcPr>
          <w:p w14:paraId="578E33F0" w14:textId="436A4FF8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80" w:type="dxa"/>
          </w:tcPr>
          <w:p w14:paraId="7B2E1A6C" w14:textId="66C0D71C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D580C" w:rsidRPr="00F25F91" w14:paraId="3FA88FD4" w14:textId="77777777" w:rsidTr="001D580C">
        <w:tc>
          <w:tcPr>
            <w:tcW w:w="5807" w:type="dxa"/>
          </w:tcPr>
          <w:p w14:paraId="6CDA3CAD" w14:textId="0D3AFF39" w:rsidR="001D580C" w:rsidRPr="001D580C" w:rsidRDefault="001D580C" w:rsidP="00DB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Вскрытие дефектного участка трубы, определение размеров и границ дефекта трубы</w:t>
            </w:r>
          </w:p>
        </w:tc>
        <w:tc>
          <w:tcPr>
            <w:tcW w:w="851" w:type="dxa"/>
          </w:tcPr>
          <w:p w14:paraId="0B56BD2D" w14:textId="7417AC28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3" w:type="dxa"/>
          </w:tcPr>
          <w:p w14:paraId="19A4126F" w14:textId="74D14BE9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6" w:type="dxa"/>
          </w:tcPr>
          <w:p w14:paraId="4663F0CF" w14:textId="23F6F3E5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0" w:type="dxa"/>
          </w:tcPr>
          <w:p w14:paraId="3B9AE0A3" w14:textId="75A7CA04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D580C" w:rsidRPr="00F25F91" w14:paraId="096F5EE8" w14:textId="77777777" w:rsidTr="001D580C">
        <w:tc>
          <w:tcPr>
            <w:tcW w:w="5807" w:type="dxa"/>
          </w:tcPr>
          <w:p w14:paraId="40A27DD9" w14:textId="54290A57" w:rsidR="001D580C" w:rsidRPr="001D580C" w:rsidRDefault="001D580C" w:rsidP="00DB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Опорожнение отключенного участка</w:t>
            </w:r>
          </w:p>
        </w:tc>
        <w:tc>
          <w:tcPr>
            <w:tcW w:w="851" w:type="dxa"/>
          </w:tcPr>
          <w:p w14:paraId="34C2D2C3" w14:textId="3129671D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3" w:type="dxa"/>
          </w:tcPr>
          <w:p w14:paraId="311C5004" w14:textId="329B7F38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86" w:type="dxa"/>
          </w:tcPr>
          <w:p w14:paraId="263686BE" w14:textId="1A4A618F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0" w:type="dxa"/>
          </w:tcPr>
          <w:p w14:paraId="7E57CD64" w14:textId="10CEF755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D580C" w:rsidRPr="00F25F91" w14:paraId="4A0F04EF" w14:textId="77777777" w:rsidTr="001D580C">
        <w:tc>
          <w:tcPr>
            <w:tcW w:w="5807" w:type="dxa"/>
          </w:tcPr>
          <w:p w14:paraId="10989B36" w14:textId="56B88486" w:rsidR="001D580C" w:rsidRPr="001D580C" w:rsidRDefault="001D580C" w:rsidP="00DB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Ремонтно-восстановительные работы трубопровода (вырезка дефектного участка трубы, подгонка и сварка нового трубопровода)</w:t>
            </w:r>
          </w:p>
        </w:tc>
        <w:tc>
          <w:tcPr>
            <w:tcW w:w="851" w:type="dxa"/>
          </w:tcPr>
          <w:p w14:paraId="4987318C" w14:textId="214456BB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3" w:type="dxa"/>
          </w:tcPr>
          <w:p w14:paraId="628493E9" w14:textId="7B4A2F2E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6" w:type="dxa"/>
          </w:tcPr>
          <w:p w14:paraId="132B3980" w14:textId="239E73B9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80" w:type="dxa"/>
          </w:tcPr>
          <w:p w14:paraId="7FF08AF0" w14:textId="54625682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580C" w:rsidRPr="00F25F91" w14:paraId="506955BA" w14:textId="77777777" w:rsidTr="001D580C">
        <w:tc>
          <w:tcPr>
            <w:tcW w:w="5807" w:type="dxa"/>
          </w:tcPr>
          <w:p w14:paraId="3D3D2675" w14:textId="00B3AB6D" w:rsidR="001D580C" w:rsidRPr="001D580C" w:rsidRDefault="001D580C" w:rsidP="00DB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отключенного участка теплосети, восстановление </w:t>
            </w:r>
            <w:r w:rsidR="00BF252C">
              <w:rPr>
                <w:rFonts w:ascii="Times New Roman" w:hAnsi="Times New Roman" w:cs="Times New Roman"/>
                <w:sz w:val="24"/>
                <w:szCs w:val="24"/>
              </w:rPr>
              <w:t>теплоснабжения потребителей</w:t>
            </w:r>
          </w:p>
        </w:tc>
        <w:tc>
          <w:tcPr>
            <w:tcW w:w="851" w:type="dxa"/>
          </w:tcPr>
          <w:p w14:paraId="6DF923FA" w14:textId="7F0C2846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03" w:type="dxa"/>
          </w:tcPr>
          <w:p w14:paraId="09E626FC" w14:textId="1C49B420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86" w:type="dxa"/>
          </w:tcPr>
          <w:p w14:paraId="5D723A15" w14:textId="1064EE62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80" w:type="dxa"/>
          </w:tcPr>
          <w:p w14:paraId="39C1871E" w14:textId="414F35F3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D580C" w:rsidRPr="00F25F91" w14:paraId="411F9FE8" w14:textId="77777777" w:rsidTr="001D580C">
        <w:tc>
          <w:tcPr>
            <w:tcW w:w="5807" w:type="dxa"/>
          </w:tcPr>
          <w:p w14:paraId="740A9383" w14:textId="413AE39A" w:rsidR="001D580C" w:rsidRPr="001D580C" w:rsidRDefault="001D580C" w:rsidP="00DB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54CA0BB7" w14:textId="6E2B7B4D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до 8,0</w:t>
            </w:r>
          </w:p>
        </w:tc>
        <w:tc>
          <w:tcPr>
            <w:tcW w:w="1003" w:type="dxa"/>
          </w:tcPr>
          <w:p w14:paraId="66304086" w14:textId="5E0873A9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до 12,0</w:t>
            </w:r>
          </w:p>
        </w:tc>
        <w:tc>
          <w:tcPr>
            <w:tcW w:w="986" w:type="dxa"/>
          </w:tcPr>
          <w:p w14:paraId="642834BC" w14:textId="24506322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до 20,0</w:t>
            </w:r>
          </w:p>
        </w:tc>
        <w:tc>
          <w:tcPr>
            <w:tcW w:w="980" w:type="dxa"/>
          </w:tcPr>
          <w:p w14:paraId="54AB0D07" w14:textId="47953FDC" w:rsidR="001D580C" w:rsidRPr="001D580C" w:rsidRDefault="001D580C" w:rsidP="00DB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80C">
              <w:rPr>
                <w:rFonts w:ascii="Times New Roman" w:hAnsi="Times New Roman" w:cs="Times New Roman"/>
                <w:sz w:val="24"/>
                <w:szCs w:val="24"/>
              </w:rPr>
              <w:t>до 24,0</w:t>
            </w:r>
          </w:p>
        </w:tc>
      </w:tr>
    </w:tbl>
    <w:p w14:paraId="57A70950" w14:textId="2B1CB509" w:rsidR="00B57F1A" w:rsidRDefault="00B57F1A" w:rsidP="00B57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59EDAB" w14:textId="0DDE7A64" w:rsidR="00BC5A8F" w:rsidRPr="001D580C" w:rsidRDefault="001D580C" w:rsidP="001D5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52C">
        <w:rPr>
          <w:rFonts w:ascii="Times New Roman" w:hAnsi="Times New Roman" w:cs="Times New Roman"/>
          <w:b/>
          <w:sz w:val="28"/>
          <w:szCs w:val="28"/>
        </w:rPr>
        <w:t>10</w:t>
      </w:r>
      <w:r w:rsidR="00BC5A8F" w:rsidRPr="00BF252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A8F">
        <w:rPr>
          <w:rFonts w:ascii="Times New Roman" w:hAnsi="Times New Roman" w:cs="Times New Roman"/>
          <w:sz w:val="28"/>
          <w:szCs w:val="28"/>
        </w:rPr>
        <w:t xml:space="preserve">На основании ожидаемых сроков и длительности вводимого ограничения потребитель, при наличии технической возможности, может принять решение о сливе воды из </w:t>
      </w:r>
      <w:proofErr w:type="spellStart"/>
      <w:r w:rsidR="00BC5A8F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BC5A8F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0048CB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Pr="001D580C">
        <w:rPr>
          <w:rFonts w:ascii="Times New Roman" w:hAnsi="Times New Roman" w:cs="Times New Roman"/>
          <w:sz w:val="28"/>
          <w:szCs w:val="28"/>
        </w:rPr>
        <w:t>производственно-диспетчерской службой теплоснабжающей организации.</w:t>
      </w:r>
    </w:p>
    <w:p w14:paraId="03C4585F" w14:textId="1E7EEC30" w:rsidR="000048CB" w:rsidRDefault="000048CB" w:rsidP="00B57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6B19C" w14:textId="77777777" w:rsidR="001D580C" w:rsidRPr="001D580C" w:rsidRDefault="001D580C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52C">
        <w:rPr>
          <w:rFonts w:ascii="Times New Roman" w:hAnsi="Times New Roman" w:cs="Times New Roman"/>
          <w:b/>
          <w:sz w:val="28"/>
          <w:szCs w:val="28"/>
        </w:rPr>
        <w:t>11.</w:t>
      </w:r>
      <w:r w:rsidRPr="001D580C">
        <w:rPr>
          <w:rFonts w:ascii="Times New Roman" w:hAnsi="Times New Roman" w:cs="Times New Roman"/>
          <w:sz w:val="28"/>
          <w:szCs w:val="28"/>
        </w:rPr>
        <w:t xml:space="preserve"> Специалисты филиала АО «</w:t>
      </w:r>
      <w:proofErr w:type="spellStart"/>
      <w:r w:rsidRPr="001D580C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Pr="001D580C">
        <w:rPr>
          <w:rFonts w:ascii="Times New Roman" w:hAnsi="Times New Roman" w:cs="Times New Roman"/>
          <w:sz w:val="28"/>
          <w:szCs w:val="28"/>
        </w:rPr>
        <w:t xml:space="preserve">» Управление теплоснабжения обязаны обеспечить оперативный контроль за выполнением абонентами распоряжений о введении графиков и величине ограничения потребления тепловой энергии. </w:t>
      </w:r>
    </w:p>
    <w:p w14:paraId="02F007B1" w14:textId="77777777" w:rsidR="001D580C" w:rsidRDefault="001D580C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AB9FE" w14:textId="77777777" w:rsidR="00C4420A" w:rsidRDefault="00C4420A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9EEC2" w14:textId="77777777" w:rsidR="00C4420A" w:rsidRDefault="00C4420A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258D0" w14:textId="432E1E37" w:rsidR="002C17E0" w:rsidRPr="001D580C" w:rsidRDefault="001D580C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0C">
        <w:rPr>
          <w:rFonts w:ascii="Times New Roman" w:hAnsi="Times New Roman" w:cs="Times New Roman"/>
          <w:sz w:val="28"/>
          <w:szCs w:val="28"/>
        </w:rPr>
        <w:lastRenderedPageBreak/>
        <w:t>График аварийного ограничения отпуска тепловой энергии и теплоносител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8AB2976" w14:textId="59627B0B" w:rsidR="00243165" w:rsidRPr="00C4420A" w:rsidRDefault="00243165" w:rsidP="002C1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2203"/>
        <w:gridCol w:w="2366"/>
        <w:gridCol w:w="2365"/>
        <w:gridCol w:w="2081"/>
        <w:gridCol w:w="1759"/>
      </w:tblGrid>
      <w:tr w:rsidR="00E45B9B" w:rsidRPr="00BF252C" w14:paraId="1AB1EBFC" w14:textId="39FC8411" w:rsidTr="00E45B9B">
        <w:tc>
          <w:tcPr>
            <w:tcW w:w="2269" w:type="dxa"/>
            <w:vMerge w:val="restart"/>
          </w:tcPr>
          <w:p w14:paraId="4808D9F5" w14:textId="77777777" w:rsidR="005072D7" w:rsidRPr="00BF252C" w:rsidRDefault="005072D7" w:rsidP="002C1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6" w:type="dxa"/>
            <w:gridSpan w:val="3"/>
          </w:tcPr>
          <w:p w14:paraId="760A6D36" w14:textId="49DB98A9" w:rsidR="005072D7" w:rsidRPr="00BF252C" w:rsidRDefault="005072D7" w:rsidP="00BF252C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Отключение потребителей тепловой энергии по надежности теплоснабжения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14:paraId="61FB7DA3" w14:textId="66E4A972" w:rsidR="000D5B48" w:rsidRPr="00BF252C" w:rsidRDefault="005072D7" w:rsidP="00BF252C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Снижаемая нагрузка</w:t>
            </w:r>
            <w:r w:rsidR="000D5B48" w:rsidRPr="00BF252C">
              <w:rPr>
                <w:rFonts w:ascii="Times New Roman" w:hAnsi="Times New Roman" w:cs="Times New Roman"/>
              </w:rPr>
              <w:t>,</w:t>
            </w:r>
          </w:p>
          <w:p w14:paraId="27635A04" w14:textId="3DD6E53B" w:rsidR="005072D7" w:rsidRPr="00BF252C" w:rsidRDefault="000D5B48" w:rsidP="00BF252C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Гкал/час</w:t>
            </w:r>
          </w:p>
        </w:tc>
      </w:tr>
      <w:tr w:rsidR="00BF252C" w:rsidRPr="00BF252C" w14:paraId="322CDB55" w14:textId="77777777" w:rsidTr="00E45B9B">
        <w:tc>
          <w:tcPr>
            <w:tcW w:w="2269" w:type="dxa"/>
            <w:vMerge/>
          </w:tcPr>
          <w:p w14:paraId="21CE63C0" w14:textId="77777777" w:rsidR="005072D7" w:rsidRPr="00BF252C" w:rsidRDefault="005072D7" w:rsidP="003B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5D572ED" w14:textId="71899C23" w:rsidR="005072D7" w:rsidRPr="00BF252C" w:rsidRDefault="005072D7" w:rsidP="00BF252C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 xml:space="preserve">1 </w:t>
            </w:r>
            <w:r w:rsidR="001D580C" w:rsidRPr="00BF252C">
              <w:rPr>
                <w:rFonts w:ascii="Times New Roman" w:hAnsi="Times New Roman" w:cs="Times New Roman"/>
              </w:rPr>
              <w:t>очередь продолжительность отключения до 24 часов</w:t>
            </w:r>
          </w:p>
        </w:tc>
        <w:tc>
          <w:tcPr>
            <w:tcW w:w="2409" w:type="dxa"/>
          </w:tcPr>
          <w:p w14:paraId="68A6AE16" w14:textId="1E429F84" w:rsidR="005072D7" w:rsidRPr="00BF252C" w:rsidRDefault="001D580C" w:rsidP="00BF252C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2 очередь продолжительность отключения до 48 часов</w:t>
            </w:r>
          </w:p>
        </w:tc>
        <w:tc>
          <w:tcPr>
            <w:tcW w:w="1927" w:type="dxa"/>
          </w:tcPr>
          <w:p w14:paraId="5D71607A" w14:textId="47198CAB" w:rsidR="005072D7" w:rsidRPr="00BF252C" w:rsidRDefault="001D580C" w:rsidP="00BF252C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3 очередь продолжительность отключения до 54 часов</w:t>
            </w:r>
          </w:p>
        </w:tc>
        <w:tc>
          <w:tcPr>
            <w:tcW w:w="1759" w:type="dxa"/>
            <w:vMerge/>
          </w:tcPr>
          <w:p w14:paraId="469A8D55" w14:textId="77777777" w:rsidR="005072D7" w:rsidRPr="00BF252C" w:rsidRDefault="005072D7" w:rsidP="00BF2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52C" w:rsidRPr="00BF252C" w14:paraId="14BE568F" w14:textId="77777777" w:rsidTr="00E45B9B">
        <w:tc>
          <w:tcPr>
            <w:tcW w:w="2269" w:type="dxa"/>
          </w:tcPr>
          <w:p w14:paraId="36B6D9C5" w14:textId="0B2C343F" w:rsidR="005072D7" w:rsidRPr="00BF252C" w:rsidRDefault="005072D7" w:rsidP="003B33AA">
            <w:pPr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1 категория (социально значимые объекты: больницы, родильные дома, детские дошкольные учреждения с круглосуточным пребыванием детей и т.д</w:t>
            </w:r>
            <w:r w:rsidR="00E45B9B">
              <w:rPr>
                <w:rFonts w:ascii="Times New Roman" w:hAnsi="Times New Roman" w:cs="Times New Roman"/>
              </w:rPr>
              <w:t>.</w:t>
            </w:r>
            <w:r w:rsidRPr="00BF252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10" w:type="dxa"/>
          </w:tcPr>
          <w:p w14:paraId="1FCD2F63" w14:textId="77777777" w:rsidR="005072D7" w:rsidRPr="00BF252C" w:rsidRDefault="005072D7" w:rsidP="00E45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D9FB41F" w14:textId="77777777" w:rsidR="005072D7" w:rsidRPr="00BF252C" w:rsidRDefault="005072D7" w:rsidP="00E45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12CDC3DC" w14:textId="77777777" w:rsidR="005072D7" w:rsidRPr="00BF252C" w:rsidRDefault="005072D7" w:rsidP="00E45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6BD991E1" w14:textId="19A8B8DE" w:rsidR="005072D7" w:rsidRPr="00BF252C" w:rsidRDefault="00B2579B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Не допускается ограничение или отключение теплоснабжения</w:t>
            </w:r>
            <w:r w:rsidR="001D580C" w:rsidRPr="00BF252C">
              <w:rPr>
                <w:rFonts w:ascii="Times New Roman" w:hAnsi="Times New Roman" w:cs="Times New Roman"/>
              </w:rPr>
              <w:t xml:space="preserve"> потребителей (систем отопления, вентиляции и горячего водоснабжения)</w:t>
            </w:r>
          </w:p>
        </w:tc>
      </w:tr>
      <w:tr w:rsidR="00BF252C" w:rsidRPr="00BF252C" w14:paraId="011A9D31" w14:textId="77777777" w:rsidTr="00E45B9B">
        <w:tc>
          <w:tcPr>
            <w:tcW w:w="2269" w:type="dxa"/>
          </w:tcPr>
          <w:p w14:paraId="650B5C20" w14:textId="332B4DA2" w:rsidR="005072D7" w:rsidRPr="00BF252C" w:rsidRDefault="005072D7" w:rsidP="00B2579B">
            <w:pPr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2 категория (жилые и общественные здания, промышленные здания)</w:t>
            </w:r>
          </w:p>
        </w:tc>
        <w:tc>
          <w:tcPr>
            <w:tcW w:w="2410" w:type="dxa"/>
          </w:tcPr>
          <w:p w14:paraId="21407F12" w14:textId="77777777" w:rsidR="005072D7" w:rsidRPr="00BF252C" w:rsidRDefault="001D580C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Отключение систем вентиляции м горячего водоснабжения промышленных зданий</w:t>
            </w:r>
          </w:p>
          <w:p w14:paraId="6960F861" w14:textId="71D6F480" w:rsidR="00BF252C" w:rsidRDefault="00BF252C" w:rsidP="00E45B9B">
            <w:pPr>
              <w:jc w:val="center"/>
              <w:rPr>
                <w:rFonts w:ascii="Times New Roman" w:hAnsi="Times New Roman" w:cs="Times New Roman"/>
              </w:rPr>
            </w:pPr>
          </w:p>
          <w:p w14:paraId="5E6EBE8C" w14:textId="77777777" w:rsidR="00E45B9B" w:rsidRPr="00BF252C" w:rsidRDefault="00E45B9B" w:rsidP="00E45B9B">
            <w:pPr>
              <w:jc w:val="center"/>
              <w:rPr>
                <w:rFonts w:ascii="Times New Roman" w:hAnsi="Times New Roman" w:cs="Times New Roman"/>
              </w:rPr>
            </w:pPr>
          </w:p>
          <w:p w14:paraId="7FDA2FF5" w14:textId="3261B4C7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Снижение температуры горячего водоснабжения жилых и общественных зданий до +45 ºС</w:t>
            </w:r>
          </w:p>
        </w:tc>
        <w:tc>
          <w:tcPr>
            <w:tcW w:w="2409" w:type="dxa"/>
          </w:tcPr>
          <w:p w14:paraId="2EFA505E" w14:textId="77777777" w:rsidR="005072D7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Отключение систем вентиляции и горячего водоснабжения жилых и общественных зданий</w:t>
            </w:r>
          </w:p>
          <w:p w14:paraId="1BA3B156" w14:textId="77777777" w:rsidR="00E45B9B" w:rsidRPr="00BF252C" w:rsidRDefault="00E45B9B" w:rsidP="00E45B9B">
            <w:pPr>
              <w:rPr>
                <w:rFonts w:ascii="Times New Roman" w:hAnsi="Times New Roman" w:cs="Times New Roman"/>
              </w:rPr>
            </w:pPr>
          </w:p>
          <w:p w14:paraId="706EBF44" w14:textId="45E34001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Ограничение отопления промышленных зданий на 50%, снижение температуры внутри помещений до +12 ºС</w:t>
            </w:r>
          </w:p>
        </w:tc>
        <w:tc>
          <w:tcPr>
            <w:tcW w:w="1927" w:type="dxa"/>
          </w:tcPr>
          <w:p w14:paraId="4C928F76" w14:textId="15B75F1C" w:rsidR="0010163D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Ограничение отопления жилых и общественных зданий, снижение температуры внутри помещений до +12 ºС</w:t>
            </w:r>
          </w:p>
          <w:p w14:paraId="36C88559" w14:textId="77777777" w:rsidR="00E45B9B" w:rsidRPr="00BF252C" w:rsidRDefault="00E45B9B" w:rsidP="00E45B9B">
            <w:pPr>
              <w:jc w:val="center"/>
              <w:rPr>
                <w:rFonts w:ascii="Times New Roman" w:hAnsi="Times New Roman" w:cs="Times New Roman"/>
              </w:rPr>
            </w:pPr>
          </w:p>
          <w:p w14:paraId="63AC77E1" w14:textId="71654FCE" w:rsidR="005072D7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Снижение температуры внутри помещений промышленных зданий до +8ºС.</w:t>
            </w:r>
          </w:p>
        </w:tc>
        <w:tc>
          <w:tcPr>
            <w:tcW w:w="1759" w:type="dxa"/>
          </w:tcPr>
          <w:p w14:paraId="48C322CB" w14:textId="56B37BB5" w:rsidR="005072D7" w:rsidRPr="00BF252C" w:rsidRDefault="005072D7" w:rsidP="00B2579B">
            <w:pPr>
              <w:rPr>
                <w:rFonts w:ascii="Times New Roman" w:hAnsi="Times New Roman" w:cs="Times New Roman"/>
              </w:rPr>
            </w:pPr>
          </w:p>
        </w:tc>
      </w:tr>
      <w:tr w:rsidR="00BF252C" w:rsidRPr="00BF252C" w14:paraId="1ACB575E" w14:textId="77777777" w:rsidTr="00E45B9B">
        <w:tc>
          <w:tcPr>
            <w:tcW w:w="2269" w:type="dxa"/>
          </w:tcPr>
          <w:p w14:paraId="750D134D" w14:textId="66202B01" w:rsidR="005072D7" w:rsidRPr="00BF252C" w:rsidRDefault="005072D7" w:rsidP="003B33AA">
            <w:pPr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3 категория (остальные потребители)</w:t>
            </w:r>
          </w:p>
        </w:tc>
        <w:tc>
          <w:tcPr>
            <w:tcW w:w="2410" w:type="dxa"/>
          </w:tcPr>
          <w:p w14:paraId="5115B97C" w14:textId="5990D800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Отключение систем</w:t>
            </w:r>
          </w:p>
          <w:p w14:paraId="4979BD5C" w14:textId="24BB5B5B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вентиляции и</w:t>
            </w:r>
          </w:p>
          <w:p w14:paraId="5E62612A" w14:textId="42AC865A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горячего</w:t>
            </w:r>
          </w:p>
          <w:p w14:paraId="7F3673ED" w14:textId="77777777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водоснабжения</w:t>
            </w:r>
          </w:p>
          <w:p w14:paraId="1111797C" w14:textId="6CE0718B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зданий и</w:t>
            </w:r>
          </w:p>
          <w:p w14:paraId="666E3E58" w14:textId="77777777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сооружений</w:t>
            </w:r>
          </w:p>
          <w:p w14:paraId="11AA5B26" w14:textId="1B240D0F" w:rsidR="005072D7" w:rsidRPr="00BF252C" w:rsidRDefault="005072D7" w:rsidP="00E45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9DCAFB0" w14:textId="77777777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Отключение систем</w:t>
            </w:r>
          </w:p>
          <w:p w14:paraId="24FA3B41" w14:textId="3F8BF358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вентиляции и</w:t>
            </w:r>
          </w:p>
          <w:p w14:paraId="2EBFF931" w14:textId="6FAB11CB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горячего</w:t>
            </w:r>
          </w:p>
          <w:p w14:paraId="15C798B5" w14:textId="77777777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водоснабжения</w:t>
            </w:r>
          </w:p>
          <w:p w14:paraId="3ED087FA" w14:textId="7D162E04" w:rsidR="0010163D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зданий и сооружений</w:t>
            </w:r>
          </w:p>
          <w:p w14:paraId="4F778EA8" w14:textId="48258305" w:rsidR="005072D7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Ограничение отопления на 50%</w:t>
            </w:r>
          </w:p>
        </w:tc>
        <w:tc>
          <w:tcPr>
            <w:tcW w:w="1927" w:type="dxa"/>
          </w:tcPr>
          <w:p w14:paraId="38A8924E" w14:textId="4AEEF286" w:rsidR="005072D7" w:rsidRPr="00BF252C" w:rsidRDefault="0010163D" w:rsidP="00E45B9B">
            <w:pPr>
              <w:jc w:val="center"/>
              <w:rPr>
                <w:rFonts w:ascii="Times New Roman" w:hAnsi="Times New Roman" w:cs="Times New Roman"/>
              </w:rPr>
            </w:pPr>
            <w:r w:rsidRPr="00BF252C">
              <w:rPr>
                <w:rFonts w:ascii="Times New Roman" w:hAnsi="Times New Roman" w:cs="Times New Roman"/>
              </w:rPr>
              <w:t>Ограничение отопления, снижение температуры внутри помещений и зданий до +8ºС.</w:t>
            </w:r>
          </w:p>
        </w:tc>
        <w:tc>
          <w:tcPr>
            <w:tcW w:w="1759" w:type="dxa"/>
          </w:tcPr>
          <w:p w14:paraId="76A10861" w14:textId="4BDADED0" w:rsidR="005072D7" w:rsidRPr="00BF252C" w:rsidRDefault="005072D7" w:rsidP="002C17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EB4B11" w14:textId="77777777" w:rsidR="00BF252C" w:rsidRPr="00C4420A" w:rsidRDefault="00BF252C" w:rsidP="00101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B7BAA" w14:textId="5A153DA8" w:rsidR="0010163D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>Разработал:</w:t>
      </w:r>
    </w:p>
    <w:p w14:paraId="340DEC5A" w14:textId="77777777" w:rsidR="00BF252C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 xml:space="preserve">Инженер 2 кат. ПТО </w:t>
      </w:r>
    </w:p>
    <w:p w14:paraId="1B64140F" w14:textId="0CABC0BE" w:rsidR="0010163D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>филиала АО «</w:t>
      </w:r>
      <w:proofErr w:type="spellStart"/>
      <w:r w:rsidRPr="009F468C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Pr="009F468C">
        <w:rPr>
          <w:rFonts w:ascii="Times New Roman" w:hAnsi="Times New Roman" w:cs="Times New Roman"/>
          <w:sz w:val="24"/>
          <w:szCs w:val="24"/>
        </w:rPr>
        <w:t>»</w:t>
      </w:r>
    </w:p>
    <w:p w14:paraId="69623B1E" w14:textId="33C5971C" w:rsidR="0010163D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>Управление теплоснабжения                                                                  К.И. Патронова</w:t>
      </w:r>
    </w:p>
    <w:p w14:paraId="50546417" w14:textId="77777777" w:rsidR="00E45B9B" w:rsidRPr="009F468C" w:rsidRDefault="00E45B9B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CFD5" w14:textId="77777777" w:rsidR="0010163D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1350E998" w14:textId="77777777" w:rsidR="00BF252C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 xml:space="preserve">Главный инженер </w:t>
      </w:r>
    </w:p>
    <w:p w14:paraId="3A0A01A9" w14:textId="1530FC6F" w:rsidR="0010163D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>филиала АО «</w:t>
      </w:r>
      <w:proofErr w:type="spellStart"/>
      <w:r w:rsidRPr="009F468C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Pr="009F468C">
        <w:rPr>
          <w:rFonts w:ascii="Times New Roman" w:hAnsi="Times New Roman" w:cs="Times New Roman"/>
          <w:sz w:val="24"/>
          <w:szCs w:val="24"/>
        </w:rPr>
        <w:t>»</w:t>
      </w:r>
    </w:p>
    <w:p w14:paraId="2CEE7DB9" w14:textId="77777777" w:rsidR="0010163D" w:rsidRPr="009F468C" w:rsidRDefault="0010163D" w:rsidP="00101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>Управление теплоснабжения                                                                   В.В. Дианов</w:t>
      </w:r>
    </w:p>
    <w:p w14:paraId="4E22A0EF" w14:textId="27E050C7" w:rsidR="00C4420A" w:rsidRDefault="00C4420A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7AA72" w14:textId="32E458E2" w:rsidR="005774DA" w:rsidRDefault="005774DA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ПТО                                                                                         Р.Р. Исмагилов</w:t>
      </w:r>
    </w:p>
    <w:p w14:paraId="7D32B2EF" w14:textId="77777777" w:rsidR="005774DA" w:rsidRPr="009F468C" w:rsidRDefault="005774DA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DA06F" w14:textId="6A976C4C" w:rsidR="00BF252C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 xml:space="preserve">Начальник отдела реализации </w:t>
      </w:r>
    </w:p>
    <w:p w14:paraId="18024E3F" w14:textId="762161B0" w:rsidR="0010163D" w:rsidRPr="009F468C" w:rsidRDefault="0010163D" w:rsidP="0010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>филиала АО «</w:t>
      </w:r>
      <w:proofErr w:type="spellStart"/>
      <w:r w:rsidRPr="009F468C">
        <w:rPr>
          <w:rFonts w:ascii="Times New Roman" w:hAnsi="Times New Roman" w:cs="Times New Roman"/>
          <w:sz w:val="24"/>
          <w:szCs w:val="24"/>
        </w:rPr>
        <w:t>Горэлектросеть</w:t>
      </w:r>
      <w:proofErr w:type="spellEnd"/>
      <w:r w:rsidRPr="009F468C">
        <w:rPr>
          <w:rFonts w:ascii="Times New Roman" w:hAnsi="Times New Roman" w:cs="Times New Roman"/>
          <w:sz w:val="24"/>
          <w:szCs w:val="24"/>
        </w:rPr>
        <w:t>»</w:t>
      </w:r>
    </w:p>
    <w:p w14:paraId="0150CB8D" w14:textId="339CE047" w:rsidR="00C4420A" w:rsidRPr="009F468C" w:rsidRDefault="0010163D" w:rsidP="002C1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8C">
        <w:rPr>
          <w:rFonts w:ascii="Times New Roman" w:hAnsi="Times New Roman" w:cs="Times New Roman"/>
          <w:sz w:val="24"/>
          <w:szCs w:val="24"/>
        </w:rPr>
        <w:t xml:space="preserve">Управление теплоснабжения                                                                   А.А. </w:t>
      </w:r>
      <w:proofErr w:type="spellStart"/>
      <w:r w:rsidRPr="009F468C">
        <w:rPr>
          <w:rFonts w:ascii="Times New Roman" w:hAnsi="Times New Roman" w:cs="Times New Roman"/>
          <w:sz w:val="24"/>
          <w:szCs w:val="24"/>
        </w:rPr>
        <w:t>Бачина</w:t>
      </w:r>
      <w:proofErr w:type="spellEnd"/>
    </w:p>
    <w:p w14:paraId="435529DF" w14:textId="77777777" w:rsidR="005774DA" w:rsidRDefault="005774DA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31FBBA8" w14:textId="1D077D0D" w:rsidR="002C17E0" w:rsidRDefault="002C17E0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Используемые документы и литература:</w:t>
      </w:r>
    </w:p>
    <w:p w14:paraId="68B948AB" w14:textId="77777777" w:rsidR="008C08D8" w:rsidRDefault="008C08D8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2AA5B" w14:textId="1EE4569F" w:rsidR="002C17E0" w:rsidRDefault="002C17E0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1.Постановление Правительства Российской Федерации от 08.08.2012 №808 (редакция от </w:t>
      </w:r>
      <w:r w:rsidR="00E45B9B">
        <w:rPr>
          <w:rFonts w:ascii="Times New Roman" w:hAnsi="Times New Roman" w:cs="Times New Roman"/>
          <w:sz w:val="28"/>
          <w:szCs w:val="28"/>
        </w:rPr>
        <w:t>27.05.2023 г.</w:t>
      </w:r>
      <w:r>
        <w:rPr>
          <w:rFonts w:ascii="Times New Roman" w:hAnsi="Times New Roman" w:cs="Times New Roman"/>
          <w:sz w:val="28"/>
          <w:szCs w:val="28"/>
        </w:rPr>
        <w:t>) «Об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8C08D8">
        <w:rPr>
          <w:rFonts w:ascii="Times New Roman" w:hAnsi="Times New Roman" w:cs="Times New Roman"/>
          <w:sz w:val="28"/>
          <w:szCs w:val="28"/>
        </w:rPr>
        <w:t>».</w:t>
      </w:r>
    </w:p>
    <w:p w14:paraId="1B83E13F" w14:textId="71668CB7" w:rsidR="00D1359E" w:rsidRDefault="002C17E0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2.СНиП 41-</w:t>
      </w:r>
      <w:r w:rsidR="00D1359E">
        <w:rPr>
          <w:rFonts w:ascii="Times New Roman" w:hAnsi="Times New Roman" w:cs="Times New Roman"/>
          <w:sz w:val="28"/>
          <w:szCs w:val="28"/>
        </w:rPr>
        <w:t>02-2003 «Тепловые сети»</w:t>
      </w:r>
      <w:r w:rsidR="008C08D8">
        <w:rPr>
          <w:rFonts w:ascii="Times New Roman" w:hAnsi="Times New Roman" w:cs="Times New Roman"/>
          <w:sz w:val="28"/>
          <w:szCs w:val="28"/>
        </w:rPr>
        <w:t>.</w:t>
      </w:r>
    </w:p>
    <w:p w14:paraId="2AFC6DE5" w14:textId="339487D3" w:rsidR="002C17E0" w:rsidRDefault="00D1359E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3.В.А. Переверзев, В.В. Шумов «Справочник мастера тепловых сетей».</w:t>
      </w:r>
    </w:p>
    <w:p w14:paraId="715DFE7C" w14:textId="2A66ADB8" w:rsidR="00E62D34" w:rsidRDefault="00562565" w:rsidP="002C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4.Правила технической эксплуатации тепловых энергоустановок.</w:t>
      </w:r>
    </w:p>
    <w:p w14:paraId="5E97678F" w14:textId="642B6FA2" w:rsidR="008B7220" w:rsidRPr="002C17E0" w:rsidRDefault="00F12FDB" w:rsidP="008C0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34DA7">
        <w:rPr>
          <w:rFonts w:ascii="Times New Roman" w:hAnsi="Times New Roman" w:cs="Times New Roman"/>
          <w:sz w:val="28"/>
          <w:szCs w:val="28"/>
        </w:rPr>
        <w:t>Приказ Минэнерго от 12.03.2013 №103 «Правила оценки готовности к отопительному периоду»</w:t>
      </w:r>
      <w:r w:rsidR="008C08D8">
        <w:rPr>
          <w:rFonts w:ascii="Times New Roman" w:hAnsi="Times New Roman" w:cs="Times New Roman"/>
          <w:sz w:val="28"/>
          <w:szCs w:val="28"/>
        </w:rPr>
        <w:t>.</w:t>
      </w:r>
    </w:p>
    <w:sectPr w:rsidR="008B7220" w:rsidRPr="002C17E0" w:rsidSect="00C4420A">
      <w:footerReference w:type="default" r:id="rId8"/>
      <w:pgSz w:w="11906" w:h="16838" w:code="9"/>
      <w:pgMar w:top="1077" w:right="85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B3AB" w14:textId="77777777" w:rsidR="00230DD5" w:rsidRDefault="00230DD5" w:rsidP="00AF3663">
      <w:pPr>
        <w:spacing w:after="0" w:line="240" w:lineRule="auto"/>
      </w:pPr>
      <w:r>
        <w:separator/>
      </w:r>
    </w:p>
  </w:endnote>
  <w:endnote w:type="continuationSeparator" w:id="0">
    <w:p w14:paraId="5FCE1847" w14:textId="77777777" w:rsidR="00230DD5" w:rsidRDefault="00230DD5" w:rsidP="00AF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192767"/>
      <w:docPartObj>
        <w:docPartGallery w:val="Page Numbers (Bottom of Page)"/>
        <w:docPartUnique/>
      </w:docPartObj>
    </w:sdtPr>
    <w:sdtEndPr/>
    <w:sdtContent>
      <w:p w14:paraId="2B0C8972" w14:textId="280BBA37" w:rsidR="00AF3663" w:rsidRDefault="00AF36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181260" w14:textId="77777777" w:rsidR="00AF3663" w:rsidRDefault="00AF36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7A237" w14:textId="77777777" w:rsidR="00230DD5" w:rsidRDefault="00230DD5" w:rsidP="00AF3663">
      <w:pPr>
        <w:spacing w:after="0" w:line="240" w:lineRule="auto"/>
      </w:pPr>
      <w:r>
        <w:separator/>
      </w:r>
    </w:p>
  </w:footnote>
  <w:footnote w:type="continuationSeparator" w:id="0">
    <w:p w14:paraId="55C661D3" w14:textId="77777777" w:rsidR="00230DD5" w:rsidRDefault="00230DD5" w:rsidP="00AF3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C4A"/>
    <w:multiLevelType w:val="hybridMultilevel"/>
    <w:tmpl w:val="3A1A5C4E"/>
    <w:lvl w:ilvl="0" w:tplc="8F3EAB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75EC"/>
    <w:multiLevelType w:val="hybridMultilevel"/>
    <w:tmpl w:val="1228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0CE5"/>
    <w:multiLevelType w:val="hybridMultilevel"/>
    <w:tmpl w:val="AE2EB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09"/>
    <w:rsid w:val="000048CB"/>
    <w:rsid w:val="0002752E"/>
    <w:rsid w:val="00044598"/>
    <w:rsid w:val="000C0071"/>
    <w:rsid w:val="000D5B48"/>
    <w:rsid w:val="000E6469"/>
    <w:rsid w:val="0010163D"/>
    <w:rsid w:val="001168F2"/>
    <w:rsid w:val="00117AED"/>
    <w:rsid w:val="0013188C"/>
    <w:rsid w:val="001B643A"/>
    <w:rsid w:val="001C59C3"/>
    <w:rsid w:val="001D580C"/>
    <w:rsid w:val="001D5842"/>
    <w:rsid w:val="001F7A03"/>
    <w:rsid w:val="00203593"/>
    <w:rsid w:val="00205DFD"/>
    <w:rsid w:val="0021448E"/>
    <w:rsid w:val="00230DD5"/>
    <w:rsid w:val="00243165"/>
    <w:rsid w:val="00263B76"/>
    <w:rsid w:val="00267DCA"/>
    <w:rsid w:val="00290502"/>
    <w:rsid w:val="00297E0D"/>
    <w:rsid w:val="002A1A4A"/>
    <w:rsid w:val="002B1FC6"/>
    <w:rsid w:val="002C17E0"/>
    <w:rsid w:val="002C6A7D"/>
    <w:rsid w:val="002F3E3A"/>
    <w:rsid w:val="00305A03"/>
    <w:rsid w:val="00314A43"/>
    <w:rsid w:val="00334DA7"/>
    <w:rsid w:val="003B33AA"/>
    <w:rsid w:val="003E18B9"/>
    <w:rsid w:val="004109F7"/>
    <w:rsid w:val="00417DD3"/>
    <w:rsid w:val="0047232F"/>
    <w:rsid w:val="004754F9"/>
    <w:rsid w:val="004D7A0A"/>
    <w:rsid w:val="004E198D"/>
    <w:rsid w:val="005072D7"/>
    <w:rsid w:val="00512F95"/>
    <w:rsid w:val="005155BA"/>
    <w:rsid w:val="0052605A"/>
    <w:rsid w:val="00562565"/>
    <w:rsid w:val="005774DA"/>
    <w:rsid w:val="005D755F"/>
    <w:rsid w:val="005F0470"/>
    <w:rsid w:val="006070B6"/>
    <w:rsid w:val="0061103F"/>
    <w:rsid w:val="006429F6"/>
    <w:rsid w:val="00647306"/>
    <w:rsid w:val="00686239"/>
    <w:rsid w:val="00687190"/>
    <w:rsid w:val="006A5A86"/>
    <w:rsid w:val="006C437B"/>
    <w:rsid w:val="006C4739"/>
    <w:rsid w:val="006F28D3"/>
    <w:rsid w:val="006F2C27"/>
    <w:rsid w:val="00705E8A"/>
    <w:rsid w:val="00712C93"/>
    <w:rsid w:val="00735A57"/>
    <w:rsid w:val="007504AE"/>
    <w:rsid w:val="007524EB"/>
    <w:rsid w:val="007770CB"/>
    <w:rsid w:val="0079649B"/>
    <w:rsid w:val="007A3443"/>
    <w:rsid w:val="007E4D01"/>
    <w:rsid w:val="007F074A"/>
    <w:rsid w:val="007F6E1B"/>
    <w:rsid w:val="0081002E"/>
    <w:rsid w:val="0081580E"/>
    <w:rsid w:val="008241DF"/>
    <w:rsid w:val="00895D5B"/>
    <w:rsid w:val="008B4BBF"/>
    <w:rsid w:val="008B7220"/>
    <w:rsid w:val="008C08D8"/>
    <w:rsid w:val="008C56D3"/>
    <w:rsid w:val="008D498C"/>
    <w:rsid w:val="008D636E"/>
    <w:rsid w:val="009072FA"/>
    <w:rsid w:val="0092234C"/>
    <w:rsid w:val="00960839"/>
    <w:rsid w:val="00961FAA"/>
    <w:rsid w:val="00965DE6"/>
    <w:rsid w:val="00967FE0"/>
    <w:rsid w:val="00976352"/>
    <w:rsid w:val="009C59A6"/>
    <w:rsid w:val="009F468C"/>
    <w:rsid w:val="00A00F7E"/>
    <w:rsid w:val="00A61F53"/>
    <w:rsid w:val="00A72317"/>
    <w:rsid w:val="00AE07C6"/>
    <w:rsid w:val="00AE7903"/>
    <w:rsid w:val="00AF3663"/>
    <w:rsid w:val="00B12E51"/>
    <w:rsid w:val="00B13A0F"/>
    <w:rsid w:val="00B2579B"/>
    <w:rsid w:val="00B57F1A"/>
    <w:rsid w:val="00B8229E"/>
    <w:rsid w:val="00BA5924"/>
    <w:rsid w:val="00BC5A8F"/>
    <w:rsid w:val="00BE6886"/>
    <w:rsid w:val="00BF252C"/>
    <w:rsid w:val="00C4420A"/>
    <w:rsid w:val="00CB593F"/>
    <w:rsid w:val="00CF31E2"/>
    <w:rsid w:val="00D12A07"/>
    <w:rsid w:val="00D1359E"/>
    <w:rsid w:val="00D21B4E"/>
    <w:rsid w:val="00D22770"/>
    <w:rsid w:val="00D320BE"/>
    <w:rsid w:val="00D91529"/>
    <w:rsid w:val="00D946D3"/>
    <w:rsid w:val="00DB0A5F"/>
    <w:rsid w:val="00DE51B6"/>
    <w:rsid w:val="00DF18BA"/>
    <w:rsid w:val="00DF40B9"/>
    <w:rsid w:val="00E17004"/>
    <w:rsid w:val="00E27202"/>
    <w:rsid w:val="00E44E1C"/>
    <w:rsid w:val="00E45B9B"/>
    <w:rsid w:val="00E54F09"/>
    <w:rsid w:val="00E62D34"/>
    <w:rsid w:val="00EA0E12"/>
    <w:rsid w:val="00EA7FAB"/>
    <w:rsid w:val="00EB2417"/>
    <w:rsid w:val="00F12FDB"/>
    <w:rsid w:val="00F25F91"/>
    <w:rsid w:val="00F4663D"/>
    <w:rsid w:val="00F50160"/>
    <w:rsid w:val="00F53257"/>
    <w:rsid w:val="00F5508E"/>
    <w:rsid w:val="00F606E2"/>
    <w:rsid w:val="00FA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DF23"/>
  <w15:chartTrackingRefBased/>
  <w15:docId w15:val="{770F8885-ED7C-4AF1-8976-8381DD2B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7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5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B4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663"/>
  </w:style>
  <w:style w:type="paragraph" w:styleId="a9">
    <w:name w:val="footer"/>
    <w:basedOn w:val="a"/>
    <w:link w:val="aa"/>
    <w:uiPriority w:val="99"/>
    <w:unhideWhenUsed/>
    <w:rsid w:val="00AF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EF16-B9C0-4113-853B-4E7DFCA6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UTSNV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Кибиш Галина Дмитриевна</dc:creator>
  <cp:keywords/>
  <dc:description/>
  <cp:lastModifiedBy>Патронова Кристина Игоревна</cp:lastModifiedBy>
  <cp:revision>7</cp:revision>
  <cp:lastPrinted>2024-07-01T06:18:00Z</cp:lastPrinted>
  <dcterms:created xsi:type="dcterms:W3CDTF">2024-04-08T10:51:00Z</dcterms:created>
  <dcterms:modified xsi:type="dcterms:W3CDTF">2024-07-01T06:38:00Z</dcterms:modified>
</cp:coreProperties>
</file>