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AC4E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AC4E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AC4E9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AC4E9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153ACF" w:rsidRDefault="00153ACF" w:rsidP="00AC4E98">
      <w:pPr>
        <w:ind w:left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72C0" w:rsidRPr="00511AA8" w:rsidRDefault="00AC4E98" w:rsidP="00AC4E98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00C5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00C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AC4E98">
      <w:pPr>
        <w:ind w:left="567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 w:rsidR="00AC4E98">
        <w:rPr>
          <w:rFonts w:ascii="Times New Roman" w:hAnsi="Times New Roman" w:cs="Times New Roman"/>
          <w:sz w:val="28"/>
          <w:szCs w:val="28"/>
        </w:rPr>
        <w:t>ь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AC4E98" w:rsidP="00AC4E98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С.В. Чеботарев</w:t>
      </w:r>
      <w:r w:rsidR="00FC72C0" w:rsidRPr="00F54BD8">
        <w:rPr>
          <w:rFonts w:ascii="Times New Roman" w:hAnsi="Times New Roman" w:cs="Times New Roman"/>
          <w:sz w:val="28"/>
          <w:szCs w:val="28"/>
        </w:rPr>
        <w:t>,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C0"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FC72C0"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Default="00AC4E98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Ю.И. Хакимова</w:t>
      </w:r>
      <w:r w:rsidR="00F54BD8" w:rsidRPr="00F54BD8">
        <w:rPr>
          <w:rFonts w:ascii="Times New Roman" w:hAnsi="Times New Roman" w:cs="Times New Roman"/>
          <w:sz w:val="28"/>
          <w:szCs w:val="28"/>
        </w:rPr>
        <w:t>,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153ACF" w:rsidRPr="001E10A6" w:rsidRDefault="00153ACF" w:rsidP="00AC4E9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E10A6" w:rsidRPr="001E10A6" w:rsidRDefault="001E10A6" w:rsidP="00AC4E98">
      <w:pPr>
        <w:spacing w:line="256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00C5A">
      <w:pPr>
        <w:ind w:left="56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Default="006C07DB" w:rsidP="00900C5A">
      <w:pPr>
        <w:ind w:left="56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E505D"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FD41CF" w:rsidRDefault="00FC72C0" w:rsidP="00AC4E98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Default="00900C5A" w:rsidP="00900C5A">
      <w:pPr>
        <w:pStyle w:val="3"/>
        <w:ind w:left="567" w:firstLine="709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 w:rsidRPr="00900C5A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 w:rsidR="004B418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</w:t>
      </w:r>
      <w:r w:rsidR="00C17FA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(с изменениям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и), согласно приложению 1 к настоящему протоколу.</w:t>
      </w:r>
    </w:p>
    <w:p w:rsidR="00900C5A" w:rsidRPr="004B4187" w:rsidRDefault="00900C5A" w:rsidP="00900C5A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FD776A">
        <w:rPr>
          <w:rFonts w:eastAsia="Calibri"/>
          <w:b w:val="0"/>
          <w:bCs w:val="0"/>
          <w:color w:val="000000" w:themeColor="text1"/>
          <w:sz w:val="28"/>
          <w:szCs w:val="28"/>
        </w:rPr>
        <w:lastRenderedPageBreak/>
        <w:t>1.2 Отказать в согласовании представленных материалов по размещению рекламных конструкций, согласно приложению 2 к настоящему протоколу.</w:t>
      </w:r>
    </w:p>
    <w:p w:rsidR="00900C5A" w:rsidRPr="00A47E98" w:rsidRDefault="00900C5A" w:rsidP="00900C5A">
      <w:pPr>
        <w:pStyle w:val="3"/>
        <w:ind w:left="567" w:firstLine="141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</w:p>
    <w:p w:rsidR="003B4419" w:rsidRPr="008F363B" w:rsidRDefault="003B4419" w:rsidP="00AC4E98">
      <w:pPr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4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C2985" w:rsidRPr="00E0002A" w:rsidRDefault="002C2985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AC4E98">
          <w:footerReference w:type="default" r:id="rId8"/>
          <w:pgSz w:w="11906" w:h="16838"/>
          <w:pgMar w:top="993" w:right="566" w:bottom="1134" w:left="709" w:header="708" w:footer="708" w:gutter="0"/>
          <w:cols w:space="708"/>
          <w:docGrid w:linePitch="360"/>
        </w:sectPr>
      </w:pPr>
    </w:p>
    <w:p w:rsidR="00FE359B" w:rsidRDefault="00FE359B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№0</w:t>
      </w:r>
      <w:r w:rsidR="00900C5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AC4E98">
        <w:rPr>
          <w:rFonts w:ascii="Times New Roman" w:hAnsi="Times New Roman" w:cs="Times New Roman"/>
        </w:rPr>
        <w:t>5</w:t>
      </w:r>
    </w:p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8"/>
        <w:gridCol w:w="3123"/>
        <w:gridCol w:w="3685"/>
        <w:gridCol w:w="3823"/>
        <w:gridCol w:w="3827"/>
      </w:tblGrid>
      <w:tr w:rsidR="004A3076" w:rsidRPr="004A3076" w:rsidTr="00AC4E98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23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3685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823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900C5A" w:rsidRPr="004A3076" w:rsidTr="00AC4E98">
        <w:tc>
          <w:tcPr>
            <w:tcW w:w="558" w:type="dxa"/>
          </w:tcPr>
          <w:p w:rsidR="00900C5A" w:rsidRPr="004A3076" w:rsidRDefault="00900C5A" w:rsidP="00900C5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900C5A" w:rsidRPr="00315856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Ленина, д.15, корп.2, оф.1005</w:t>
            </w:r>
          </w:p>
        </w:tc>
        <w:tc>
          <w:tcPr>
            <w:tcW w:w="3685" w:type="dxa"/>
          </w:tcPr>
          <w:p w:rsidR="00900C5A" w:rsidRPr="00117665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</w:rPr>
              <w:t>"Инвестиционная компания "Финам"</w:t>
            </w:r>
          </w:p>
          <w:p w:rsidR="00900C5A" w:rsidRPr="00315856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823" w:type="dxa"/>
          </w:tcPr>
          <w:p w:rsidR="00900C5A" w:rsidRPr="00117665" w:rsidRDefault="00900C5A" w:rsidP="00900C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светодиодный дисплей (видеоэкран)</w:t>
            </w:r>
          </w:p>
          <w:p w:rsidR="00900C5A" w:rsidRPr="00315856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(3,1х 1,1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827" w:type="dxa"/>
          </w:tcPr>
          <w:p w:rsidR="00900C5A" w:rsidRPr="00843AC6" w:rsidRDefault="00900C5A" w:rsidP="00900C5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00C5A" w:rsidRPr="004A3076" w:rsidTr="00AC4E98">
        <w:tc>
          <w:tcPr>
            <w:tcW w:w="558" w:type="dxa"/>
          </w:tcPr>
          <w:p w:rsidR="00900C5A" w:rsidRPr="004A3076" w:rsidRDefault="00900C5A" w:rsidP="00900C5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900C5A" w:rsidRPr="008B242E" w:rsidRDefault="00900C5A" w:rsidP="00900C5A">
            <w:pPr>
              <w:rPr>
                <w:rFonts w:ascii="Times New Roman" w:hAnsi="Times New Roman" w:cs="Times New Roman"/>
              </w:rPr>
            </w:pPr>
            <w:r w:rsidRPr="008B242E">
              <w:rPr>
                <w:rFonts w:ascii="Times New Roman" w:hAnsi="Times New Roman" w:cs="Times New Roman"/>
              </w:rPr>
              <w:t>ул. Ленина, дом 21</w:t>
            </w:r>
          </w:p>
        </w:tc>
        <w:tc>
          <w:tcPr>
            <w:tcW w:w="3685" w:type="dxa"/>
          </w:tcPr>
          <w:p w:rsidR="00900C5A" w:rsidRDefault="00900C5A" w:rsidP="00900C5A">
            <w:pPr>
              <w:rPr>
                <w:rFonts w:ascii="Times New Roman" w:hAnsi="Times New Roman" w:cs="Times New Roman"/>
              </w:rPr>
            </w:pPr>
            <w:r w:rsidRPr="008B242E">
              <w:rPr>
                <w:rFonts w:ascii="Times New Roman" w:hAnsi="Times New Roman" w:cs="Times New Roman"/>
              </w:rPr>
              <w:t>ООО ОЦ "Манго"</w:t>
            </w:r>
          </w:p>
          <w:p w:rsidR="00900C5A" w:rsidRPr="008B242E" w:rsidRDefault="00900C5A" w:rsidP="00900C5A">
            <w:pPr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>о согласовании эскиза места размещения рекламной конструкции</w:t>
            </w:r>
            <w:r w:rsidRPr="001176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3" w:type="dxa"/>
          </w:tcPr>
          <w:p w:rsidR="00900C5A" w:rsidRPr="00117665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светодиодный дисплей</w:t>
            </w:r>
            <w:r w:rsidRPr="001176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(бегущая строка)</w:t>
            </w:r>
          </w:p>
          <w:p w:rsidR="00900C5A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5188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0,37</w:t>
            </w:r>
            <w:r w:rsidRPr="00251880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2,29</w:t>
            </w:r>
            <w:r w:rsidRPr="00251880">
              <w:rPr>
                <w:rFonts w:ascii="Times New Roman" w:hAnsi="Times New Roman" w:cs="Times New Roman"/>
              </w:rPr>
              <w:t xml:space="preserve"> </w:t>
            </w:r>
            <w:r w:rsidRPr="0011766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3827" w:type="dxa"/>
          </w:tcPr>
          <w:p w:rsidR="00900C5A" w:rsidRPr="00843AC6" w:rsidRDefault="00900C5A" w:rsidP="00900C5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00C5A" w:rsidRPr="004A3076" w:rsidTr="00AC4E98">
        <w:tc>
          <w:tcPr>
            <w:tcW w:w="558" w:type="dxa"/>
          </w:tcPr>
          <w:p w:rsidR="00900C5A" w:rsidRPr="004A3076" w:rsidRDefault="00900C5A" w:rsidP="00900C5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</w:tcPr>
          <w:p w:rsidR="00900C5A" w:rsidRPr="008B242E" w:rsidRDefault="00900C5A" w:rsidP="00900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ул.Чапаева, д.27</w:t>
            </w:r>
          </w:p>
        </w:tc>
        <w:tc>
          <w:tcPr>
            <w:tcW w:w="3685" w:type="dxa"/>
          </w:tcPr>
          <w:p w:rsidR="00900C5A" w:rsidRDefault="00900C5A" w:rsidP="00900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«МВМ»</w:t>
            </w:r>
          </w:p>
          <w:p w:rsidR="00900C5A" w:rsidRPr="008B242E" w:rsidRDefault="00900C5A" w:rsidP="00900C5A">
            <w:pPr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>о согласовании эскиза места размещения рекламной конструкции</w:t>
            </w:r>
            <w:r w:rsidRPr="001176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3" w:type="dxa"/>
          </w:tcPr>
          <w:p w:rsidR="00900C5A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Крышная конструкция (объемные световые буквы)</w:t>
            </w:r>
          </w:p>
          <w:p w:rsidR="00900C5A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(12,93*3,267 м)</w:t>
            </w:r>
          </w:p>
        </w:tc>
        <w:tc>
          <w:tcPr>
            <w:tcW w:w="3827" w:type="dxa"/>
          </w:tcPr>
          <w:p w:rsidR="00900C5A" w:rsidRPr="00843AC6" w:rsidRDefault="00900C5A" w:rsidP="00900C5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900C5A" w:rsidRPr="00037A4D" w:rsidRDefault="00900C5A" w:rsidP="00900C5A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Приложение 2 к протоколу заседания комиссии</w:t>
      </w:r>
    </w:p>
    <w:p w:rsidR="00900C5A" w:rsidRPr="00037A4D" w:rsidRDefault="00900C5A" w:rsidP="00900C5A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900C5A" w:rsidRDefault="00900C5A" w:rsidP="00900C5A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территорий в сфере размещения средств</w:t>
      </w:r>
      <w:r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 xml:space="preserve">наружной </w:t>
      </w:r>
    </w:p>
    <w:p w:rsidR="00900C5A" w:rsidRPr="00037A4D" w:rsidRDefault="00900C5A" w:rsidP="00900C5A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рекламы</w:t>
      </w:r>
      <w:r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>города Нижневартовска</w:t>
      </w:r>
      <w:r>
        <w:rPr>
          <w:rFonts w:ascii="Times New Roman" w:hAnsi="Times New Roman" w:cs="Times New Roman"/>
        </w:rPr>
        <w:t xml:space="preserve"> № 01/2024</w:t>
      </w:r>
    </w:p>
    <w:p w:rsidR="00900C5A" w:rsidRPr="008F5548" w:rsidRDefault="00900C5A" w:rsidP="00900C5A">
      <w:pPr>
        <w:pStyle w:val="a5"/>
        <w:jc w:val="right"/>
        <w:rPr>
          <w:rFonts w:ascii="Times New Roman" w:hAnsi="Times New Roman" w:cs="Times New Roman"/>
          <w:highlight w:val="yellow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7"/>
        <w:gridCol w:w="2807"/>
        <w:gridCol w:w="11652"/>
      </w:tblGrid>
      <w:tr w:rsidR="00900C5A" w:rsidRPr="008F5548" w:rsidTr="00E815EF">
        <w:tc>
          <w:tcPr>
            <w:tcW w:w="557" w:type="dxa"/>
            <w:vAlign w:val="center"/>
          </w:tcPr>
          <w:p w:rsidR="00900C5A" w:rsidRPr="000C3476" w:rsidRDefault="00900C5A" w:rsidP="00E815EF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№</w:t>
            </w:r>
          </w:p>
          <w:p w:rsidR="00900C5A" w:rsidRPr="000C3476" w:rsidRDefault="00900C5A" w:rsidP="00E815EF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07" w:type="dxa"/>
            <w:vAlign w:val="center"/>
          </w:tcPr>
          <w:p w:rsidR="00900C5A" w:rsidRPr="000C3476" w:rsidRDefault="00900C5A" w:rsidP="00E815EF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конструкций/ Заявитель/ Вид/Тип конструкции/Содержание информации</w:t>
            </w:r>
          </w:p>
        </w:tc>
        <w:tc>
          <w:tcPr>
            <w:tcW w:w="11652" w:type="dxa"/>
            <w:vAlign w:val="center"/>
          </w:tcPr>
          <w:p w:rsidR="00900C5A" w:rsidRPr="000C3476" w:rsidRDefault="00900C5A" w:rsidP="00E815EF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900C5A" w:rsidRPr="004A3076" w:rsidTr="00E815EF">
        <w:tc>
          <w:tcPr>
            <w:tcW w:w="557" w:type="dxa"/>
          </w:tcPr>
          <w:p w:rsidR="00900C5A" w:rsidRPr="000C3476" w:rsidRDefault="00900C5A" w:rsidP="00E815EF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0C3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</w:tcPr>
          <w:p w:rsidR="00900C5A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ул. Ленина, дом 21 </w:t>
            </w:r>
          </w:p>
          <w:p w:rsidR="00900C5A" w:rsidRPr="00900C5A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00C5A">
              <w:rPr>
                <w:rFonts w:ascii="Times New Roman" w:hAnsi="Times New Roman" w:cs="Times New Roman"/>
                <w:color w:val="000000" w:themeColor="text1"/>
              </w:rPr>
              <w:t>ООО ОЦ "Манго"</w:t>
            </w:r>
          </w:p>
          <w:p w:rsidR="00900C5A" w:rsidRPr="00900C5A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00C5A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змещения рекламной конструкции) </w:t>
            </w:r>
            <w:r w:rsidRPr="00900C5A">
              <w:rPr>
                <w:rFonts w:ascii="Times New Roman" w:hAnsi="Times New Roman" w:cs="Times New Roman"/>
                <w:color w:val="000000" w:themeColor="text1"/>
              </w:rPr>
              <w:t>рекламная конструкция (брандмауэрное панно)</w:t>
            </w:r>
          </w:p>
          <w:p w:rsidR="00900C5A" w:rsidRPr="000C3476" w:rsidRDefault="00900C5A" w:rsidP="00900C5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00C5A">
              <w:rPr>
                <w:rFonts w:ascii="Times New Roman" w:hAnsi="Times New Roman" w:cs="Times New Roman"/>
                <w:color w:val="000000" w:themeColor="text1"/>
              </w:rPr>
              <w:t xml:space="preserve"> (3,0 х 3,0 м)</w:t>
            </w:r>
          </w:p>
        </w:tc>
        <w:tc>
          <w:tcPr>
            <w:tcW w:w="11652" w:type="dxa"/>
          </w:tcPr>
          <w:p w:rsidR="007F2D9A" w:rsidRDefault="007F2D9A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</w:t>
            </w:r>
            <w:r w:rsidR="00945A92" w:rsidRPr="00945A92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на согласование эскиз не соответствуе</w:t>
            </w:r>
            <w:r w:rsidRPr="006E4E0F">
              <w:rPr>
                <w:rFonts w:ascii="Times New Roman" w:hAnsi="Times New Roman" w:cs="Times New Roman"/>
              </w:rPr>
              <w:t>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945A92" w:rsidRPr="006E4E0F" w:rsidRDefault="00945A92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</w:p>
          <w:p w:rsidR="007F2D9A" w:rsidRPr="006E4E0F" w:rsidRDefault="007F2D9A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</w:t>
            </w:r>
            <w:r w:rsidR="00945A92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к рассмотрению эскиз</w:t>
            </w:r>
            <w:r>
              <w:rPr>
                <w:rFonts w:ascii="Times New Roman" w:hAnsi="Times New Roman" w:cs="Times New Roman"/>
              </w:rPr>
              <w:t xml:space="preserve"> места размещения рекламн</w:t>
            </w:r>
            <w:r w:rsidR="00945A92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конструкци</w:t>
            </w:r>
            <w:r w:rsidR="00945A9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4E0F">
              <w:rPr>
                <w:rFonts w:ascii="Times New Roman" w:hAnsi="Times New Roman" w:cs="Times New Roman"/>
              </w:rPr>
              <w:t>не соответству</w:t>
            </w:r>
            <w:r>
              <w:rPr>
                <w:rFonts w:ascii="Times New Roman" w:hAnsi="Times New Roman" w:cs="Times New Roman"/>
              </w:rPr>
              <w:t>ю</w:t>
            </w:r>
            <w:r w:rsidRPr="006E4E0F">
              <w:rPr>
                <w:rFonts w:ascii="Times New Roman" w:hAnsi="Times New Roman" w:cs="Times New Roman"/>
              </w:rPr>
              <w:t>т установленным требованиям в связи со следующим:</w:t>
            </w:r>
          </w:p>
          <w:p w:rsidR="007F2D9A" w:rsidRPr="005D203D" w:rsidRDefault="007F2D9A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 xml:space="preserve"> 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соответствии с п. 4.6.7</w:t>
            </w:r>
            <w:r w:rsidRPr="00C57B82">
              <w:rPr>
                <w:rFonts w:ascii="Times New Roman" w:hAnsi="Times New Roman" w:cs="Times New Roman"/>
              </w:rPr>
              <w:t xml:space="preserve"> Положения </w:t>
            </w:r>
            <w:r>
              <w:rPr>
                <w:rFonts w:ascii="Times New Roman" w:hAnsi="Times New Roman" w:cs="Times New Roman"/>
              </w:rPr>
              <w:t>б</w:t>
            </w:r>
            <w:r w:rsidRPr="005D203D">
              <w:rPr>
                <w:rFonts w:ascii="Times New Roman" w:hAnsi="Times New Roman" w:cs="Times New Roman"/>
              </w:rPr>
              <w:t>рандмауэрные панно - индивидуальные рекламные конструкции сверхбольшого формата с внешним подсветом, размещаемые на торцах объектов.</w:t>
            </w:r>
          </w:p>
          <w:p w:rsidR="00945A92" w:rsidRDefault="007F2D9A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5D203D">
              <w:rPr>
                <w:rFonts w:ascii="Times New Roman" w:hAnsi="Times New Roman" w:cs="Times New Roman"/>
              </w:rPr>
              <w:t>Брандмауэрное панно состоит из элементов крепления к стене, каркаса и информационного поля на основе рекламного материала. Площадь информационного поля брандмауэрного панно определяется габаритами каркаса рекламной конструкции и может совпадать с габаритами бокового глухого фасада объекта.</w:t>
            </w:r>
          </w:p>
          <w:p w:rsidR="007F2D9A" w:rsidRDefault="00945A92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Таблицей 1 Положения площадь информационного поля рекламной конструкции должна составлять </w:t>
            </w:r>
            <w:r w:rsidRPr="00153ACF">
              <w:rPr>
                <w:rFonts w:ascii="Times New Roman" w:hAnsi="Times New Roman" w:cs="Times New Roman"/>
                <w:u w:val="single"/>
              </w:rPr>
              <w:t>не менее 18 кв.м</w:t>
            </w:r>
            <w:r>
              <w:rPr>
                <w:rFonts w:ascii="Times New Roman" w:hAnsi="Times New Roman" w:cs="Times New Roman"/>
              </w:rPr>
              <w:t>.</w:t>
            </w:r>
            <w:r w:rsidR="007F2D9A">
              <w:rPr>
                <w:rFonts w:ascii="Times New Roman" w:hAnsi="Times New Roman" w:cs="Times New Roman"/>
              </w:rPr>
              <w:t xml:space="preserve"> </w:t>
            </w:r>
          </w:p>
          <w:p w:rsidR="00945A92" w:rsidRDefault="007F2D9A" w:rsidP="00945A92">
            <w:pPr>
              <w:pStyle w:val="a5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приложению</w:t>
            </w:r>
            <w:r w:rsidRPr="00C57B82">
              <w:rPr>
                <w:rFonts w:ascii="Times New Roman" w:hAnsi="Times New Roman" w:cs="Times New Roman"/>
              </w:rPr>
              <w:t xml:space="preserve"> к заявлению от </w:t>
            </w:r>
            <w:r>
              <w:rPr>
                <w:rFonts w:ascii="Times New Roman" w:hAnsi="Times New Roman" w:cs="Times New Roman"/>
              </w:rPr>
              <w:t>25.09.2025</w:t>
            </w:r>
            <w:r w:rsidRPr="00C57B82">
              <w:rPr>
                <w:rFonts w:ascii="Times New Roman" w:hAnsi="Times New Roman" w:cs="Times New Roman"/>
              </w:rPr>
              <w:t xml:space="preserve"> № б/н предполагается разместить рекламн</w:t>
            </w:r>
            <w:r>
              <w:rPr>
                <w:rFonts w:ascii="Times New Roman" w:hAnsi="Times New Roman" w:cs="Times New Roman"/>
              </w:rPr>
              <w:t>ую</w:t>
            </w:r>
            <w:r w:rsidRPr="00C57B82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ю</w:t>
            </w:r>
            <w:r w:rsidRPr="00C57B82">
              <w:rPr>
                <w:rFonts w:ascii="Times New Roman" w:hAnsi="Times New Roman" w:cs="Times New Roman"/>
              </w:rPr>
              <w:t xml:space="preserve"> в виде </w:t>
            </w:r>
            <w:r>
              <w:rPr>
                <w:rFonts w:ascii="Times New Roman" w:hAnsi="Times New Roman" w:cs="Times New Roman"/>
              </w:rPr>
              <w:t xml:space="preserve">брандмауэрного </w:t>
            </w:r>
            <w:r w:rsidRPr="00153ACF">
              <w:rPr>
                <w:rFonts w:ascii="Times New Roman" w:hAnsi="Times New Roman" w:cs="Times New Roman"/>
                <w:u w:val="single"/>
              </w:rPr>
              <w:t>панно</w:t>
            </w:r>
            <w:r w:rsidRPr="00153ACF">
              <w:rPr>
                <w:rFonts w:ascii="Times New Roman" w:hAnsi="Times New Roman" w:cs="Times New Roman"/>
                <w:u w:val="single"/>
              </w:rPr>
              <w:t xml:space="preserve"> размером </w:t>
            </w:r>
            <w:r w:rsidRPr="00153ACF">
              <w:rPr>
                <w:rFonts w:ascii="Times New Roman" w:hAnsi="Times New Roman" w:cs="Times New Roman"/>
                <w:u w:val="single"/>
              </w:rPr>
              <w:t>3</w:t>
            </w:r>
            <w:r w:rsidRPr="00153ACF">
              <w:rPr>
                <w:rFonts w:ascii="Times New Roman" w:hAnsi="Times New Roman" w:cs="Times New Roman"/>
                <w:u w:val="single"/>
              </w:rPr>
              <w:t>,0*</w:t>
            </w:r>
            <w:r w:rsidRPr="00153ACF">
              <w:rPr>
                <w:rFonts w:ascii="Times New Roman" w:hAnsi="Times New Roman" w:cs="Times New Roman"/>
                <w:u w:val="single"/>
              </w:rPr>
              <w:t>3</w:t>
            </w:r>
            <w:r w:rsidRPr="00153ACF">
              <w:rPr>
                <w:rFonts w:ascii="Times New Roman" w:hAnsi="Times New Roman" w:cs="Times New Roman"/>
                <w:u w:val="single"/>
              </w:rPr>
              <w:t>,0м</w:t>
            </w:r>
            <w:r>
              <w:rPr>
                <w:rFonts w:ascii="Times New Roman" w:hAnsi="Times New Roman" w:cs="Times New Roman"/>
              </w:rPr>
              <w:t>.</w:t>
            </w:r>
            <w:r w:rsidR="00153ACF">
              <w:rPr>
                <w:rFonts w:ascii="Times New Roman" w:hAnsi="Times New Roman" w:cs="Times New Roman"/>
              </w:rPr>
              <w:t>, площадь информационного поля</w:t>
            </w:r>
            <w:bookmarkStart w:id="0" w:name="_GoBack"/>
            <w:bookmarkEnd w:id="0"/>
            <w:r w:rsidR="00153ACF">
              <w:rPr>
                <w:rFonts w:ascii="Times New Roman" w:hAnsi="Times New Roman" w:cs="Times New Roman"/>
              </w:rPr>
              <w:t xml:space="preserve"> составляет 9 кв.м</w:t>
            </w:r>
            <w:r w:rsidRPr="00C57B82">
              <w:rPr>
                <w:rFonts w:ascii="Times New Roman" w:hAnsi="Times New Roman" w:cs="Times New Roman"/>
              </w:rPr>
              <w:t xml:space="preserve">, место размещения – фасад </w:t>
            </w:r>
            <w:r>
              <w:rPr>
                <w:rFonts w:ascii="Times New Roman" w:hAnsi="Times New Roman" w:cs="Times New Roman"/>
              </w:rPr>
              <w:t>здания</w:t>
            </w:r>
            <w:r>
              <w:rPr>
                <w:rFonts w:ascii="Times New Roman" w:hAnsi="Times New Roman" w:cs="Times New Roman"/>
              </w:rPr>
              <w:t>, материал – баннер</w:t>
            </w:r>
            <w:r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ткань</w:t>
            </w:r>
            <w:r w:rsidRPr="00C57B82">
              <w:rPr>
                <w:rFonts w:ascii="Times New Roman" w:hAnsi="Times New Roman" w:cs="Times New Roman"/>
              </w:rPr>
              <w:t xml:space="preserve">, подсветка – </w:t>
            </w:r>
            <w:r w:rsidR="00945A92">
              <w:rPr>
                <w:rFonts w:ascii="Times New Roman" w:hAnsi="Times New Roman" w:cs="Times New Roman"/>
              </w:rPr>
              <w:t>внешняя</w:t>
            </w:r>
            <w:r w:rsidRPr="00C57B82">
              <w:rPr>
                <w:rFonts w:ascii="Times New Roman" w:hAnsi="Times New Roman" w:cs="Times New Roman"/>
              </w:rPr>
              <w:t xml:space="preserve">, вид крепления – </w:t>
            </w:r>
            <w:r w:rsidR="00945A92">
              <w:rPr>
                <w:rFonts w:ascii="Times New Roman" w:hAnsi="Times New Roman" w:cs="Times New Roman"/>
              </w:rPr>
              <w:t>рама, что</w:t>
            </w:r>
            <w:r w:rsidR="00945A92" w:rsidRPr="006E4E0F">
              <w:rPr>
                <w:rFonts w:ascii="Times New Roman" w:hAnsi="Times New Roman" w:cs="Times New Roman"/>
              </w:rPr>
              <w:t xml:space="preserve"> противор</w:t>
            </w:r>
            <w:r w:rsidR="00945A92">
              <w:rPr>
                <w:rFonts w:ascii="Times New Roman" w:hAnsi="Times New Roman" w:cs="Times New Roman"/>
              </w:rPr>
              <w:t>ечит вышеуказанному пункту 4.6.7</w:t>
            </w:r>
            <w:r w:rsidR="00945A92" w:rsidRPr="006E4E0F">
              <w:rPr>
                <w:rFonts w:ascii="Times New Roman" w:hAnsi="Times New Roman" w:cs="Times New Roman"/>
              </w:rPr>
              <w:t xml:space="preserve"> Положения об установке рекламных конструкций.</w:t>
            </w:r>
          </w:p>
          <w:p w:rsidR="007F2D9A" w:rsidRPr="00C57B82" w:rsidRDefault="00945A92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Рассмотрев представленные материалы комиссия приходит к выводу, что предполагаемая к размещению конструкция относинся к виду баннеров.</w:t>
            </w:r>
          </w:p>
          <w:p w:rsidR="007F2D9A" w:rsidRPr="006E4E0F" w:rsidRDefault="007F2D9A" w:rsidP="00945A92">
            <w:pPr>
              <w:pStyle w:val="a5"/>
              <w:tabs>
                <w:tab w:val="left" w:pos="1290"/>
              </w:tabs>
              <w:ind w:firstLine="63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 xml:space="preserve">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</w:t>
            </w:r>
            <w:r w:rsidRPr="00153ACF">
              <w:rPr>
                <w:rFonts w:ascii="Times New Roman" w:hAnsi="Times New Roman" w:cs="Times New Roman"/>
                <w:u w:val="single"/>
              </w:rPr>
              <w:t>не имеющих оконных проемов</w:t>
            </w:r>
            <w:r w:rsidRPr="006E4E0F">
              <w:rPr>
                <w:rFonts w:ascii="Times New Roman" w:hAnsi="Times New Roman" w:cs="Times New Roman"/>
              </w:rPr>
              <w:t>, витрин, архитектурных деталей, декоративного оформления. Баннеры оборудуются внешним подсветом.</w:t>
            </w:r>
          </w:p>
          <w:p w:rsidR="007F2D9A" w:rsidRPr="006E4E0F" w:rsidRDefault="007F2D9A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7F2D9A" w:rsidRPr="006E4E0F" w:rsidRDefault="007F2D9A" w:rsidP="007F2D9A">
            <w:pPr>
              <w:pStyle w:val="a5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7F2D9A" w:rsidRDefault="007F2D9A" w:rsidP="007F2D9A">
            <w:pPr>
              <w:pStyle w:val="a5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На основании вышеизложенного отказать в согласовании представленных материалов. </w:t>
            </w:r>
          </w:p>
          <w:p w:rsidR="007F2D9A" w:rsidRPr="000C3476" w:rsidRDefault="007F2D9A" w:rsidP="00945A92">
            <w:pPr>
              <w:pStyle w:val="a5"/>
              <w:tabs>
                <w:tab w:val="left" w:pos="495"/>
              </w:tabs>
              <w:ind w:firstLine="3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Заявителю рекомендовать разместить на фасаде здания информационн</w:t>
            </w:r>
            <w:r w:rsidR="00945A92">
              <w:rPr>
                <w:rFonts w:ascii="Times New Roman" w:hAnsi="Times New Roman" w:cs="Times New Roman"/>
              </w:rPr>
              <w:t>ую</w:t>
            </w:r>
            <w:r>
              <w:rPr>
                <w:rFonts w:ascii="Times New Roman" w:hAnsi="Times New Roman" w:cs="Times New Roman"/>
              </w:rPr>
              <w:t xml:space="preserve"> конструкци</w:t>
            </w:r>
            <w:r w:rsidR="00945A92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в соответствии с утвержде</w:t>
            </w:r>
            <w:r w:rsidR="00153ACF">
              <w:rPr>
                <w:rFonts w:ascii="Times New Roman" w:hAnsi="Times New Roman" w:cs="Times New Roman"/>
              </w:rPr>
              <w:t>нными Правилами Благоустройства.</w:t>
            </w:r>
          </w:p>
        </w:tc>
      </w:tr>
    </w:tbl>
    <w:p w:rsidR="00900C5A" w:rsidRDefault="00900C5A" w:rsidP="00900C5A">
      <w:pPr>
        <w:pStyle w:val="a5"/>
        <w:tabs>
          <w:tab w:val="left" w:pos="1620"/>
        </w:tabs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sectPr w:rsidR="000044C9" w:rsidSect="00B16863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C6" w:rsidRDefault="00C813C6" w:rsidP="00AC4E98">
      <w:pPr>
        <w:spacing w:after="0" w:line="240" w:lineRule="auto"/>
      </w:pPr>
      <w:r>
        <w:separator/>
      </w:r>
    </w:p>
  </w:endnote>
  <w:endnote w:type="continuationSeparator" w:id="0">
    <w:p w:rsidR="00C813C6" w:rsidRDefault="00C813C6" w:rsidP="00AC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Исполнитель:</w:t>
    </w:r>
  </w:p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секретарь комиссии</w:t>
    </w:r>
  </w:p>
  <w:p w:rsidR="00AC4E98" w:rsidRPr="003B4004" w:rsidRDefault="00AC4E98" w:rsidP="00AC4E98">
    <w:pPr>
      <w:spacing w:after="0" w:line="240" w:lineRule="auto"/>
      <w:ind w:firstLine="567"/>
      <w:jc w:val="both"/>
      <w:rPr>
        <w:rFonts w:ascii="Times New Roman" w:eastAsia="Calibri" w:hAnsi="Times New Roman" w:cs="Times New Roman"/>
        <w:sz w:val="16"/>
        <w:szCs w:val="16"/>
      </w:rPr>
    </w:pPr>
    <w:r w:rsidRPr="003B4004">
      <w:rPr>
        <w:rFonts w:ascii="Times New Roman" w:eastAsia="Calibri" w:hAnsi="Times New Roman" w:cs="Times New Roman"/>
        <w:sz w:val="16"/>
        <w:szCs w:val="16"/>
      </w:rPr>
      <w:t>Медведева Валентина Александровна</w:t>
    </w:r>
  </w:p>
  <w:p w:rsidR="00AC4E98" w:rsidRDefault="00AC4E98" w:rsidP="00AC4E98">
    <w:pPr>
      <w:pStyle w:val="ad"/>
      <w:ind w:firstLine="567"/>
    </w:pPr>
    <w:r w:rsidRPr="003B4004">
      <w:rPr>
        <w:rFonts w:ascii="Times New Roman" w:eastAsia="Calibri" w:hAnsi="Times New Roman" w:cs="Times New Roman"/>
        <w:sz w:val="16"/>
        <w:szCs w:val="16"/>
      </w:rPr>
      <w:t>тел.: (3466)</w:t>
    </w:r>
    <w:r w:rsidRPr="003B4004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43-41-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C6" w:rsidRDefault="00C813C6" w:rsidP="00AC4E98">
      <w:pPr>
        <w:spacing w:after="0" w:line="240" w:lineRule="auto"/>
      </w:pPr>
      <w:r>
        <w:separator/>
      </w:r>
    </w:p>
  </w:footnote>
  <w:footnote w:type="continuationSeparator" w:id="0">
    <w:p w:rsidR="00C813C6" w:rsidRDefault="00C813C6" w:rsidP="00AC4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00177BA"/>
    <w:multiLevelType w:val="hybridMultilevel"/>
    <w:tmpl w:val="A12EFECA"/>
    <w:lvl w:ilvl="0" w:tplc="A9967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CC261E5"/>
    <w:multiLevelType w:val="hybridMultilevel"/>
    <w:tmpl w:val="B510C00E"/>
    <w:lvl w:ilvl="0" w:tplc="78664FF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5D4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405B"/>
    <w:rsid w:val="000C003B"/>
    <w:rsid w:val="000C3476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5D77"/>
    <w:rsid w:val="00136D51"/>
    <w:rsid w:val="00145952"/>
    <w:rsid w:val="00151DE5"/>
    <w:rsid w:val="001539F1"/>
    <w:rsid w:val="00153ACF"/>
    <w:rsid w:val="00154C75"/>
    <w:rsid w:val="00175E0F"/>
    <w:rsid w:val="00191BE8"/>
    <w:rsid w:val="00192E33"/>
    <w:rsid w:val="001953FE"/>
    <w:rsid w:val="001A2012"/>
    <w:rsid w:val="001A2E75"/>
    <w:rsid w:val="001B51D3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1540E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571F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4968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A4102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12C2B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794"/>
    <w:rsid w:val="005C0D5C"/>
    <w:rsid w:val="005C3C29"/>
    <w:rsid w:val="005C489B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C07D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7F2D9A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C38B2"/>
    <w:rsid w:val="008D0E7D"/>
    <w:rsid w:val="008D64B0"/>
    <w:rsid w:val="008D7C06"/>
    <w:rsid w:val="008F2E59"/>
    <w:rsid w:val="008F3DA4"/>
    <w:rsid w:val="008F5548"/>
    <w:rsid w:val="00900C5A"/>
    <w:rsid w:val="009017BA"/>
    <w:rsid w:val="00906166"/>
    <w:rsid w:val="00910621"/>
    <w:rsid w:val="00913CA5"/>
    <w:rsid w:val="00924667"/>
    <w:rsid w:val="00926219"/>
    <w:rsid w:val="00932BC2"/>
    <w:rsid w:val="00935175"/>
    <w:rsid w:val="00936204"/>
    <w:rsid w:val="00942E3F"/>
    <w:rsid w:val="00945A92"/>
    <w:rsid w:val="009542B3"/>
    <w:rsid w:val="009574DD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16E"/>
    <w:rsid w:val="009F4477"/>
    <w:rsid w:val="00A02ABE"/>
    <w:rsid w:val="00A13D43"/>
    <w:rsid w:val="00A2138F"/>
    <w:rsid w:val="00A43DC8"/>
    <w:rsid w:val="00A47E98"/>
    <w:rsid w:val="00A520BB"/>
    <w:rsid w:val="00A600FA"/>
    <w:rsid w:val="00A61085"/>
    <w:rsid w:val="00A656BA"/>
    <w:rsid w:val="00A66319"/>
    <w:rsid w:val="00A674B4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4E98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43A82"/>
    <w:rsid w:val="00B50908"/>
    <w:rsid w:val="00B50FC2"/>
    <w:rsid w:val="00B531D5"/>
    <w:rsid w:val="00B56EE3"/>
    <w:rsid w:val="00B657CE"/>
    <w:rsid w:val="00B663B1"/>
    <w:rsid w:val="00B72ABE"/>
    <w:rsid w:val="00B8247C"/>
    <w:rsid w:val="00B8275A"/>
    <w:rsid w:val="00B834B3"/>
    <w:rsid w:val="00B9536C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813C6"/>
    <w:rsid w:val="00C939CE"/>
    <w:rsid w:val="00CA78A5"/>
    <w:rsid w:val="00CB1148"/>
    <w:rsid w:val="00CB1729"/>
    <w:rsid w:val="00CB23D8"/>
    <w:rsid w:val="00CB5019"/>
    <w:rsid w:val="00CB786A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1588E"/>
    <w:rsid w:val="00E20E4C"/>
    <w:rsid w:val="00E210C7"/>
    <w:rsid w:val="00E30D7E"/>
    <w:rsid w:val="00E31F97"/>
    <w:rsid w:val="00E32743"/>
    <w:rsid w:val="00E3613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A2E"/>
    <w:rsid w:val="00F54BD8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59059"/>
  <w15:chartTrackingRefBased/>
  <w15:docId w15:val="{0008E6E8-39BD-43BE-ABCA-6789A9E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B55"/>
  </w:style>
  <w:style w:type="paragraph" w:styleId="3">
    <w:name w:val="heading 3"/>
    <w:basedOn w:val="a0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04C28"/>
    <w:pPr>
      <w:ind w:left="720"/>
      <w:contextualSpacing/>
    </w:pPr>
  </w:style>
  <w:style w:type="character" w:styleId="a9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1"/>
    <w:rsid w:val="0022607C"/>
  </w:style>
  <w:style w:type="paragraph" w:customStyle="1" w:styleId="ConsPlusNormal">
    <w:name w:val="ConsPlusNormal"/>
    <w:rsid w:val="0051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a"/>
    <w:qFormat/>
    <w:rsid w:val="00512C2B"/>
    <w:pPr>
      <w:numPr>
        <w:numId w:val="10"/>
      </w:numPr>
      <w:tabs>
        <w:tab w:val="left" w:pos="851"/>
      </w:tabs>
      <w:spacing w:before="60"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a">
    <w:name w:val="Список Знак"/>
    <w:link w:val="a"/>
    <w:rsid w:val="00512C2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AC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C4E98"/>
  </w:style>
  <w:style w:type="paragraph" w:styleId="ad">
    <w:name w:val="footer"/>
    <w:basedOn w:val="a0"/>
    <w:link w:val="ae"/>
    <w:uiPriority w:val="99"/>
    <w:unhideWhenUsed/>
    <w:rsid w:val="00AC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C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2542-3F22-435D-9218-2EA8FB93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40059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5</cp:revision>
  <cp:lastPrinted>2019-12-26T05:53:00Z</cp:lastPrinted>
  <dcterms:created xsi:type="dcterms:W3CDTF">2018-01-23T06:16:00Z</dcterms:created>
  <dcterms:modified xsi:type="dcterms:W3CDTF">2025-09-29T06:17:00Z</dcterms:modified>
</cp:coreProperties>
</file>