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a"/>
        <w:jc w:val="right"/>
      </w:pPr>
    </w:p>
    <w:p>
      <w:pPr>
        <w:pStyle w:val="aa"/>
      </w:pPr>
      <w:r>
        <w:t xml:space="preserve">ПРОТОКОЛ</w:t>
      </w:r>
      <w:r>
        <w:t xml:space="preserve"> №</w:t>
      </w:r>
      <w:r>
        <w:t xml:space="preserve">1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овета по делам инвалидов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администрации города 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</w:t>
      </w:r>
      <w:r>
        <w:rPr>
          <w:rFonts w:eastAsia="Calibri"/>
          <w:b/>
          <w:sz w:val="28"/>
          <w:szCs w:val="28"/>
        </w:rPr>
        <w:t xml:space="preserve">7</w:t>
      </w:r>
      <w:r>
        <w:rPr>
          <w:rFonts w:eastAsia="Calibri"/>
          <w:b/>
          <w:sz w:val="28"/>
          <w:szCs w:val="28"/>
        </w:rPr>
        <w:t xml:space="preserve">.0</w:t>
      </w:r>
      <w:r>
        <w:rPr>
          <w:rFonts w:eastAsia="Calibri"/>
          <w:b/>
          <w:sz w:val="28"/>
          <w:szCs w:val="28"/>
        </w:rPr>
        <w:t xml:space="preserve">5</w:t>
      </w:r>
      <w:r>
        <w:rPr>
          <w:rFonts w:eastAsia="Calibri"/>
          <w:b/>
          <w:sz w:val="28"/>
          <w:szCs w:val="28"/>
        </w:rPr>
        <w:t xml:space="preserve">.202</w:t>
      </w:r>
      <w:r>
        <w:rPr>
          <w:rFonts w:eastAsia="Calibri"/>
          <w:b/>
          <w:sz w:val="28"/>
          <w:szCs w:val="28"/>
        </w:rPr>
        <w:t xml:space="preserve">5</w:t>
      </w:r>
      <w:r>
        <w:rPr>
          <w:rFonts w:eastAsia="Calibri"/>
          <w:b/>
          <w:sz w:val="28"/>
          <w:szCs w:val="28"/>
        </w:rPr>
        <w:t xml:space="preserve">   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</w:t>
      </w:r>
      <w:r>
        <w:rPr>
          <w:rFonts w:eastAsia="Calibri"/>
          <w:b/>
          <w:sz w:val="28"/>
          <w:szCs w:val="28"/>
        </w:rPr>
        <w:t xml:space="preserve">        г. Нижневартовск</w:t>
      </w:r>
    </w:p>
    <w:p>
      <w:pPr>
        <w:rPr>
          <w:rFonts w:eastAsia="Calibri"/>
          <w:b/>
          <w:sz w:val="28"/>
          <w:szCs w:val="28"/>
        </w:rPr>
      </w:pPr>
    </w:p>
    <w:p>
      <w:pPr>
        <w:rPr>
          <w:rFonts w:eastAsia="Calibri"/>
          <w:b/>
          <w:sz w:val="28"/>
          <w:szCs w:val="28"/>
        </w:rPr>
      </w:pPr>
    </w:p>
    <w:p>
      <w:pPr>
        <w:rPr>
          <w:rFonts w:eastAsia="Calibr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834"/>
        </w:trPr>
        <w:tc>
          <w:tcPr>
            <w:tcW w:w="3544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Котов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Анатольевич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Нижневартовска,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председатель Совета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по социальной политике администрации города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rPr>
          <w:trHeight w:val="1386"/>
        </w:trPr>
        <w:tc>
          <w:tcPr>
            <w:tcW w:w="3544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Войтенкова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Сергеевна</w:t>
            </w:r>
          </w:p>
        </w:tc>
        <w:tc>
          <w:tcPr>
            <w:tcW w:w="6379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социальной политике департамента по социальной политике администрации города, секретарь Совета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Присутствовали:</w:t>
      </w:r>
    </w:p>
    <w:p>
      <w:pPr>
        <w:jc w:val="both"/>
        <w:rPr>
          <w:rFonts w:eastAsia="Calibri"/>
          <w:b/>
          <w:sz w:val="28"/>
          <w:szCs w:val="28"/>
        </w:rPr>
      </w:pPr>
    </w:p>
    <w:tbl>
      <w:tblPr>
        <w:tblStyle w:val="a4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7"/>
        <w:gridCol w:w="382"/>
        <w:gridCol w:w="6662"/>
      </w:tblGrid>
      <w:tr>
        <w:tc>
          <w:tcPr>
            <w:tcW w:w="3157" w:type="dxa"/>
          </w:tcPr>
          <w:p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Балабан </w:t>
            </w:r>
          </w:p>
          <w:p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Наталья Сергеевна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shd w:val="clear" w:color="auto" w:fill="ffffff"/>
              </w:rPr>
              <w:t xml:space="preserve">«Семейных приёмных» </w:t>
            </w:r>
            <w:r>
              <w:rPr>
                <w:sz w:val="28"/>
                <w:szCs w:val="28"/>
              </w:rPr>
              <w:t xml:space="preserve">местного отделения города Нижневартовска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Буликеев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Дерисалович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местной общественной организации инвалидов города Нижневартовска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Вафи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Лиана </w:t>
            </w:r>
            <w:r>
              <w:rPr>
                <w:sz w:val="28"/>
                <w:szCs w:val="28"/>
              </w:rPr>
              <w:t xml:space="preserve">Фанировна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кадров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Гасымова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Александровна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думы города Нижневартовска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Гиниатуллин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Ахатович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Общественной палаты Ханты-Мансийского автономного округа – Югры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  <w:r>
              <w:rPr>
                <w:sz w:val="28"/>
                <w:szCs w:val="28"/>
              </w:rPr>
              <w:t xml:space="preserve">Ангеловна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общественной организации «Нижневартовское городское общества слепых»</w:t>
            </w: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Гридасова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Александровна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региональной общественной организации Ханты-Мансийского автономного округа-Югры «Многодетная семья и семья с ребенком инвалидом»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Журавлева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социальной защиты населения, опеки и попечительства по городу Нижневартовску и Нижневартовскому району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Закс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Владимировна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бюро №15 – филиала Федерального казенного учреждения «Главное бюро медико-социальной экспертизы по Ханты-Мансийскому автономному округу – Югре» Минтруда России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Николаевна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бюджетного учреждения Ханты-Мансийского автономного округа – Югры «Нижневартовский многопрофильный реабилитационный центр для инвалидов»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Карпов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Вячеславович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                      жилищно-коммунального хозяйства администрации города 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Кошкина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Алексеевна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по медицинской части бюджетного учреждения Ханты-Мансийского автономного округа – Югры «Детская городская поликлиника»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Николаевна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взаимодействию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работодателями казенного учреждения Ханты-Мансийского автономного округа – Югры «Нижневартовский центр занятости»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Майснер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Владимировна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социальных программ №3 отделения Фонда пенсионного и социального страхования Российской Федерации по Ханты-Мансийскому автономному округу – Югре</w:t>
            </w:r>
            <w:r>
              <w:rPr>
                <w:sz w:val="28"/>
                <w:szCs w:val="28"/>
              </w:rPr>
              <w:br/>
              <w:t xml:space="preserve">в городе Нижневартовске 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Степановна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ind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отделом, врач-терапевт бюджетного учреждения Ханты-Мансийского автономного округа – Югры «Центр общественного здоровья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медицинской профилактики» филиала в городе Нижневартовске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Мыльников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Алексеевич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общественных коммуникаций и молодежной политик</w:t>
            </w:r>
            <w:r>
              <w:rPr>
                <w:sz w:val="28"/>
                <w:szCs w:val="28"/>
              </w:rPr>
              <w:t xml:space="preserve">и администрации города 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Нагинай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Сергеевна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местной общественной организации «Нижневартовское городское общество слепых»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Плет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Айслу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Минияровна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местного отделения города Нижневартовска Общероссийской общественной организации «Всероссийская организация родителей детей-инвалидов и инвалидов старше 18 лет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ментальными и иными нарушениями, нуждающихся в представительстве своих интересов»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Работина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Михайловна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по экспертизе временной нетрудоспособности бюджетного учреждения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Ханты-Мансийского автономного округа – Югры «Нижневартовская городская поликлиника»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Ромашова </w:t>
            </w:r>
          </w:p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Алексеевна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Свяжина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Сергеевна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 казенного общеобразовательного учреждения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Ханты-Мансийского автономного округа – Югры «Нижневартовская школа для обучающихся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ограниченными возможностями здоровья №1»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Селиванова </w:t>
            </w:r>
          </w:p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Владимировна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Серебренникова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Сергеевна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образования администрации города Нижневартовска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3157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Смашко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Николаевна</w:t>
            </w:r>
          </w:p>
        </w:tc>
        <w:tc>
          <w:tcPr>
            <w:tcW w:w="382" w:type="dxa"/>
          </w:tcPr>
          <w:p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66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градостроительного развития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планировки территории управления архитектуры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градостроительства департамента строительства администрации города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</w:tbl>
    <w:p>
      <w:pPr>
        <w:rPr>
          <w:rFonts w:eastAsia="Calibri"/>
          <w:b/>
          <w:sz w:val="28"/>
          <w:szCs w:val="28"/>
        </w:rPr>
      </w:pPr>
    </w:p>
    <w:p>
      <w:pPr>
        <w:rPr>
          <w:rFonts w:eastAsia="Calibri"/>
          <w:b/>
          <w:sz w:val="28"/>
          <w:szCs w:val="28"/>
        </w:rPr>
      </w:pPr>
    </w:p>
    <w:p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Вступительное слово Председателя Совета по делам инвалидов</w:t>
      </w:r>
      <w:r>
        <w:rPr>
          <w:b/>
          <w:sz w:val="28"/>
          <w:szCs w:val="28"/>
        </w:rPr>
        <w:br/>
        <w:t xml:space="preserve">при администрации города Нижневартовска</w:t>
      </w:r>
      <w:r>
        <w:rPr>
          <w:b/>
          <w:sz w:val="28"/>
          <w:szCs w:val="28"/>
        </w:rPr>
        <w:t xml:space="preserve">.</w:t>
      </w:r>
    </w:p>
    <w:p>
      <w:pPr>
        <w:ind w:firstLine="709"/>
        <w:jc w:val="both"/>
        <w:rPr>
          <w:rFonts w:eastAsia="Calibri"/>
          <w:b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 уровне </w:t>
      </w:r>
      <w:r>
        <w:rPr>
          <w:b/>
          <w:sz w:val="28"/>
          <w:szCs w:val="28"/>
        </w:rPr>
        <w:t xml:space="preserve">инвалидизации</w:t>
      </w:r>
      <w:r>
        <w:rPr>
          <w:b/>
          <w:sz w:val="28"/>
          <w:szCs w:val="28"/>
        </w:rPr>
        <w:t xml:space="preserve"> взрослого и детского населения города Нижневартовска, оказание инвалидам социальной, медицинской и иной помощи, о порядке предоставления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детей-инвалидов.</w:t>
      </w:r>
    </w:p>
    <w:p>
      <w:pPr>
        <w:jc w:val="center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(</w:t>
      </w:r>
      <w:r>
        <w:rPr>
          <w:rFonts w:eastAsia="Calibri"/>
          <w:sz w:val="28"/>
          <w:szCs w:val="28"/>
        </w:rPr>
        <w:t xml:space="preserve">Майснер</w:t>
      </w:r>
      <w:r>
        <w:rPr>
          <w:rFonts w:eastAsia="Calibri"/>
          <w:sz w:val="28"/>
          <w:szCs w:val="28"/>
        </w:rPr>
        <w:t xml:space="preserve"> О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Журавлева О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Работина</w:t>
      </w:r>
      <w:r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 xml:space="preserve">.М.</w:t>
      </w:r>
      <w:r>
        <w:rPr>
          <w:rFonts w:eastAsia="Calibri"/>
          <w:sz w:val="28"/>
          <w:szCs w:val="28"/>
        </w:rPr>
        <w:t xml:space="preserve">, Кошкина </w:t>
      </w:r>
      <w:r>
        <w:rPr>
          <w:rFonts w:eastAsia="Calibri"/>
          <w:sz w:val="28"/>
          <w:szCs w:val="28"/>
        </w:rPr>
        <w:t xml:space="preserve">В.А.</w:t>
      </w:r>
      <w:r>
        <w:rPr>
          <w:rFonts w:eastAsia="Calibri"/>
          <w:sz w:val="28"/>
          <w:szCs w:val="28"/>
        </w:rPr>
        <w:t xml:space="preserve">)</w:t>
      </w:r>
    </w:p>
    <w:p>
      <w:pPr>
        <w:ind w:firstLine="709"/>
        <w:jc w:val="center"/>
        <w:rPr>
          <w:sz w:val="28"/>
          <w:szCs w:val="28"/>
        </w:rPr>
      </w:pP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Информацию докладчиков принять к сведению.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Рекомендовать </w:t>
      </w:r>
      <w:r>
        <w:rPr>
          <w:sz w:val="28"/>
          <w:szCs w:val="28"/>
          <w:shd w:val="clear" w:color="auto" w:fill="ffffff"/>
        </w:rPr>
        <w:t xml:space="preserve">отделу социальных программ №3 отделения Фонда пенсионного и социального страхования Российской Федерации</w:t>
      </w:r>
      <w:r>
        <w:rPr>
          <w:sz w:val="28"/>
          <w:szCs w:val="28"/>
          <w:shd w:val="clear" w:color="auto" w:fill="ffffff"/>
        </w:rPr>
        <w:br/>
        <w:t xml:space="preserve">по Ханты-Мансийскому автономному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округу – Югре в городе Нижневартовске</w:t>
      </w:r>
      <w:r>
        <w:rPr>
          <w:sz w:val="28"/>
          <w:szCs w:val="28"/>
          <w:shd w:val="clear" w:color="auto" w:fill="ffffff"/>
        </w:rPr>
        <w:br/>
        <w:t xml:space="preserve">(</w:t>
      </w:r>
      <w:r>
        <w:rPr>
          <w:sz w:val="28"/>
          <w:szCs w:val="28"/>
          <w:shd w:val="clear" w:color="auto" w:fill="ffffff"/>
        </w:rPr>
        <w:t xml:space="preserve">О.В. </w:t>
      </w:r>
      <w:r>
        <w:rPr>
          <w:sz w:val="28"/>
          <w:szCs w:val="28"/>
          <w:shd w:val="clear" w:color="auto" w:fill="ffffff"/>
        </w:rPr>
        <w:t xml:space="preserve">Майснер</w:t>
      </w:r>
      <w:r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t xml:space="preserve">Управлению социальной защиты населения, опеки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попечительства по городу Нижневартовску и Нижневартовскому району</w:t>
      </w:r>
      <w:r>
        <w:rPr>
          <w:sz w:val="28"/>
          <w:szCs w:val="28"/>
          <w:shd w:val="clear" w:color="auto" w:fill="ffffff"/>
        </w:rPr>
        <w:br/>
        <w:t xml:space="preserve">(О.В. Журавлева)</w:t>
      </w:r>
      <w:r>
        <w:rPr>
          <w:sz w:val="28"/>
          <w:szCs w:val="28"/>
        </w:rPr>
        <w:t xml:space="preserve">, бюджетным учреждениям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Нижневартовская городская поликлиника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(С.В. Воронина)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Нижневартовская городская детская поликлиника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(Е.В. Верховых) </w:t>
      </w:r>
      <w:r>
        <w:rPr>
          <w:sz w:val="28"/>
          <w:szCs w:val="28"/>
        </w:rPr>
        <w:t xml:space="preserve">продолжить практику оказания различных видов помощи людям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инвалидностью.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постоянно</w:t>
      </w:r>
    </w:p>
    <w:p>
      <w:pPr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</w:rPr>
        <w:t xml:space="preserve">2.3. </w:t>
      </w:r>
      <w:r>
        <w:rPr>
          <w:sz w:val="28"/>
          <w:szCs w:val="28"/>
          <w:shd w:val="clear" w:color="auto" w:fill="ffffff"/>
        </w:rPr>
        <w:t xml:space="preserve">Рекомендовать главным врачам бюджетных учреждений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Ханты-Мансийского автономного округа – Югры «Нижневартовская окружная клиническая больница» (А.В. Сатинов), «Нижневартовская окружная клиническая детская больница» (Д.С. Третьяков), «Нижневартовская городская поликлиника» (С.В. Воронина),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Нижневартовская городская детская поликлиника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(Е.В. Верховых),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Нижневартовская городская стоматологическая поликлиника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(И.В. </w:t>
      </w:r>
      <w:r>
        <w:rPr>
          <w:sz w:val="28"/>
          <w:szCs w:val="28"/>
        </w:rPr>
        <w:t xml:space="preserve">Чураков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«Нижневартовская городская детская стоматологическая поликлиника» (Е.Г. Мелентьева), «Нижневартовский окружной клинический перинатальный центр» (Т.Л. Макарова), «Нижневартовский онкологический диспансер» (А.В. </w:t>
      </w:r>
      <w:r>
        <w:rPr>
          <w:sz w:val="28"/>
          <w:szCs w:val="28"/>
        </w:rPr>
        <w:t xml:space="preserve">Загинайко</w:t>
      </w:r>
      <w:r>
        <w:rPr>
          <w:sz w:val="28"/>
          <w:szCs w:val="28"/>
        </w:rPr>
        <w:t xml:space="preserve">), «Нижневартовский противотуберкулезный диспансер» (С.А. Самохвалов), «Нижневартовский кожно-венерологический диспансер»</w:t>
      </w:r>
      <w:r>
        <w:rPr>
          <w:sz w:val="28"/>
          <w:szCs w:val="28"/>
        </w:rPr>
        <w:br/>
        <w:t xml:space="preserve">(С.П. </w:t>
      </w:r>
      <w:r>
        <w:rPr>
          <w:sz w:val="28"/>
          <w:szCs w:val="28"/>
        </w:rPr>
        <w:t xml:space="preserve">Тян</w:t>
      </w:r>
      <w:r>
        <w:rPr>
          <w:sz w:val="28"/>
          <w:szCs w:val="28"/>
        </w:rPr>
        <w:t xml:space="preserve">), «Нижневартовская п</w:t>
      </w:r>
      <w:r>
        <w:rPr>
          <w:sz w:val="28"/>
          <w:szCs w:val="28"/>
        </w:rPr>
        <w:t xml:space="preserve">сихоневрологическая больница» (О</w:t>
      </w:r>
      <w:r>
        <w:rPr>
          <w:sz w:val="28"/>
          <w:szCs w:val="28"/>
        </w:rPr>
        <w:t xml:space="preserve">.Д. </w:t>
      </w:r>
      <w:r>
        <w:rPr>
          <w:sz w:val="28"/>
          <w:szCs w:val="28"/>
        </w:rPr>
        <w:t xml:space="preserve">Жевелик</w:t>
      </w:r>
      <w:r>
        <w:rPr>
          <w:sz w:val="28"/>
          <w:szCs w:val="28"/>
        </w:rPr>
        <w:t xml:space="preserve">) поставить на контроль соблюдение требований Указа Президента Российской Федерации от 02.10.1992 №1157 «О дополнительных мерах государственной поддержки инвалидов» в части обслуживания вне очереди инвалидов I и II групп, детей-инвалид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и лиц, сопровождающих таких детей.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постоянно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2.4. Заместителю главы города, директору департамента по социальной политике администрации города (Д.А. Котов)</w:t>
      </w:r>
      <w:r>
        <w:rPr>
          <w:sz w:val="28"/>
          <w:szCs w:val="28"/>
          <w:shd w:val="clear" w:color="auto" w:fill="ffffff"/>
        </w:rPr>
        <w:t xml:space="preserve">: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</w:p>
    <w:p>
      <w:pPr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2.4.1. На</w:t>
      </w:r>
      <w:r>
        <w:rPr>
          <w:sz w:val="28"/>
          <w:szCs w:val="28"/>
          <w:shd w:val="clear" w:color="auto" w:fill="ffffff"/>
        </w:rPr>
        <w:t xml:space="preserve">править в бюджетное учреждение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«Нижневартовская психоневрологическая больница»</w:t>
      </w:r>
      <w:r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рассмотрении возможности </w:t>
      </w:r>
      <w:r>
        <w:rPr>
          <w:sz w:val="28"/>
          <w:szCs w:val="28"/>
        </w:rPr>
        <w:t xml:space="preserve">выделении палаты для прохождения лечения детьми-инвалидами в сопровождении родителей (законных представителей).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shd w:val="clear" w:color="auto" w:fill="ffffff"/>
        </w:rPr>
        <w:t xml:space="preserve">2.4.2. Н</w:t>
      </w:r>
      <w:r>
        <w:rPr>
          <w:sz w:val="28"/>
          <w:szCs w:val="28"/>
          <w:shd w:val="clear" w:color="auto" w:fill="ffffff"/>
        </w:rPr>
        <w:t xml:space="preserve">аправить в Департамент здравоохранения Ханты-Мансийского автономного округа – Югры обращение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 вопросу </w:t>
      </w:r>
      <w:r>
        <w:rPr>
          <w:sz w:val="28"/>
          <w:szCs w:val="28"/>
          <w:shd w:val="clear" w:color="auto" w:fill="ffffff"/>
        </w:rPr>
        <w:t xml:space="preserve">необеспеченности </w:t>
      </w:r>
      <w:r>
        <w:rPr>
          <w:sz w:val="28"/>
          <w:szCs w:val="28"/>
          <w:shd w:val="clear" w:color="auto" w:fill="ffffff"/>
        </w:rPr>
        <w:t xml:space="preserve">медицинских учреждени</w:t>
      </w:r>
      <w:r>
        <w:rPr>
          <w:sz w:val="28"/>
          <w:szCs w:val="28"/>
          <w:shd w:val="clear" w:color="auto" w:fill="ffffff"/>
        </w:rPr>
        <w:t xml:space="preserve">й</w:t>
      </w:r>
      <w:r>
        <w:rPr>
          <w:sz w:val="28"/>
          <w:szCs w:val="28"/>
          <w:shd w:val="clear" w:color="auto" w:fill="ffffff"/>
        </w:rPr>
        <w:t xml:space="preserve"> города Нижневартовска клинически</w:t>
      </w:r>
      <w:r>
        <w:rPr>
          <w:sz w:val="28"/>
          <w:szCs w:val="28"/>
          <w:shd w:val="clear" w:color="auto" w:fill="ffffff"/>
        </w:rPr>
        <w:t xml:space="preserve">ми</w:t>
      </w:r>
      <w:r>
        <w:rPr>
          <w:sz w:val="28"/>
          <w:szCs w:val="28"/>
          <w:shd w:val="clear" w:color="auto" w:fill="ffffff"/>
        </w:rPr>
        <w:t xml:space="preserve"> детски</w:t>
      </w:r>
      <w:r>
        <w:rPr>
          <w:sz w:val="28"/>
          <w:szCs w:val="28"/>
          <w:shd w:val="clear" w:color="auto" w:fill="ffffff"/>
        </w:rPr>
        <w:t xml:space="preserve">ми</w:t>
      </w:r>
      <w:r>
        <w:rPr>
          <w:sz w:val="28"/>
          <w:szCs w:val="28"/>
          <w:shd w:val="clear" w:color="auto" w:fill="ffffff"/>
        </w:rPr>
        <w:t xml:space="preserve"> психолог</w:t>
      </w:r>
      <w:r>
        <w:rPr>
          <w:sz w:val="28"/>
          <w:szCs w:val="28"/>
          <w:shd w:val="clear" w:color="auto" w:fill="ffffff"/>
        </w:rPr>
        <w:t xml:space="preserve">ами</w:t>
      </w:r>
      <w:r>
        <w:rPr>
          <w:sz w:val="28"/>
          <w:szCs w:val="28"/>
          <w:shd w:val="clear" w:color="auto" w:fill="ffffff"/>
        </w:rPr>
        <w:t xml:space="preserve">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06.06.2025</w:t>
      </w:r>
    </w:p>
    <w:p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Об обеспечении инвалидов техническими средствами реабилитации,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том числе инвалидов из числа участник</w:t>
      </w:r>
      <w:r>
        <w:rPr>
          <w:b/>
          <w:sz w:val="28"/>
          <w:szCs w:val="28"/>
        </w:rPr>
        <w:t xml:space="preserve">ов специальной военной операции</w:t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</w:t>
      </w:r>
      <w:r>
        <w:rPr>
          <w:rFonts w:eastAsia="Calibri"/>
          <w:sz w:val="28"/>
          <w:szCs w:val="28"/>
        </w:rPr>
        <w:t xml:space="preserve">Майснер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О.В.</w:t>
      </w:r>
      <w:r>
        <w:rPr>
          <w:rFonts w:eastAsia="Calibri"/>
          <w:sz w:val="28"/>
          <w:szCs w:val="28"/>
        </w:rPr>
        <w:t xml:space="preserve">)</w:t>
      </w:r>
    </w:p>
    <w:p>
      <w:pPr>
        <w:jc w:val="center"/>
        <w:rPr>
          <w:rFonts w:eastAsia="Calibri"/>
          <w:sz w:val="28"/>
          <w:szCs w:val="28"/>
        </w:rPr>
      </w:pP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3.1. Информацию докладчика принять к сведению.</w:t>
      </w:r>
    </w:p>
    <w:p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3.2.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 подготовить информацию</w:t>
      </w:r>
      <w:r>
        <w:rPr>
          <w:sz w:val="28"/>
          <w:szCs w:val="28"/>
          <w:shd w:val="clear" w:color="auto" w:fill="ffffff"/>
        </w:rPr>
        <w:br/>
        <w:t xml:space="preserve">о порядке оказания помощи инвалидам по зрению в филиале автономного учреждения «Многофункциональный центр Югры» в городе Нижневартовске</w:t>
      </w:r>
      <w:r>
        <w:rPr>
          <w:sz w:val="28"/>
          <w:szCs w:val="28"/>
          <w:shd w:val="clear" w:color="auto" w:fill="ffffff"/>
        </w:rPr>
        <w:br/>
        <w:t xml:space="preserve">при получении </w:t>
      </w:r>
      <w:r>
        <w:rPr>
          <w:sz w:val="28"/>
          <w:szCs w:val="28"/>
          <w:shd w:val="clear" w:color="auto" w:fill="ffffff"/>
        </w:rPr>
        <w:t xml:space="preserve">государственных и муниципальных услуг, в том числе</w:t>
      </w:r>
      <w:r>
        <w:rPr>
          <w:sz w:val="28"/>
          <w:szCs w:val="28"/>
          <w:shd w:val="clear" w:color="auto" w:fill="ffffff"/>
        </w:rPr>
        <w:br/>
        <w:t xml:space="preserve">при приобретении технических средств реабилитации по электронному сертификату.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Информацию разместить на официальном сайте органов местного самоуправления города Нижневартовска, направить в общественные организации, представляющие интересы инвалидов.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11.06.2025</w:t>
      </w: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Изменение в области социаль</w:t>
      </w:r>
      <w:r>
        <w:rPr>
          <w:b/>
          <w:sz w:val="28"/>
          <w:szCs w:val="28"/>
        </w:rPr>
        <w:t xml:space="preserve">ной защиты и реабилитации людей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 инвалидностью</w:t>
      </w:r>
    </w:p>
    <w:p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Иванова </w:t>
      </w:r>
      <w:r>
        <w:rPr>
          <w:sz w:val="28"/>
          <w:szCs w:val="28"/>
        </w:rPr>
        <w:t xml:space="preserve">О.Н.</w:t>
      </w:r>
      <w:r>
        <w:rPr>
          <w:rFonts w:eastAsia="Calibri"/>
          <w:sz w:val="28"/>
          <w:szCs w:val="28"/>
        </w:rPr>
        <w:t xml:space="preserve">)</w:t>
      </w:r>
    </w:p>
    <w:p>
      <w:pPr>
        <w:ind w:firstLine="709"/>
        <w:jc w:val="both"/>
        <w:rPr>
          <w:rFonts w:eastAsia="Calibri"/>
          <w:b/>
          <w:sz w:val="28"/>
          <w:szCs w:val="28"/>
        </w:rPr>
      </w:pP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Информацию докладчика принять к сведению.</w:t>
      </w:r>
    </w:p>
    <w:p>
      <w:pPr>
        <w:ind w:firstLine="709"/>
        <w:contextualSpacing/>
        <w:jc w:val="both"/>
        <w:rPr>
          <w:sz w:val="28"/>
          <w:szCs w:val="28"/>
        </w:rPr>
      </w:pPr>
    </w:p>
    <w:p>
      <w:pPr>
        <w:ind w:firstLine="709"/>
        <w:contextualSpacing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4.2. Рекомендовать </w:t>
      </w:r>
      <w:r>
        <w:rPr>
          <w:color w:val="000000"/>
          <w:sz w:val="28"/>
        </w:rPr>
        <w:t xml:space="preserve">бюджетному учреждению Ханты-Мансийского автономного округа – Югры «Нижневартовский многопрофильный реабилитационный центр для инвалидов» </w:t>
      </w:r>
      <w:r>
        <w:rPr>
          <w:color w:val="000000"/>
          <w:sz w:val="28"/>
        </w:rPr>
        <w:t xml:space="preserve">(О.Н. Иванова) </w:t>
      </w:r>
      <w:r>
        <w:rPr>
          <w:color w:val="000000"/>
          <w:sz w:val="28"/>
        </w:rPr>
        <w:t xml:space="preserve">направить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в департамент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социальной политике администрации города </w:t>
      </w:r>
      <w:r>
        <w:rPr>
          <w:color w:val="000000"/>
          <w:sz w:val="28"/>
        </w:rPr>
        <w:t xml:space="preserve">информацию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об изменениях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области социальной защиты и реабилитации людей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с инвалидностью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для размещения на сайте органов местного самоуправления города Нижневартовска и направление в некоммерческие организации, представляющие интересы инвалидов.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 xml:space="preserve">06</w:t>
      </w:r>
      <w:r>
        <w:rPr>
          <w:b/>
          <w:sz w:val="28"/>
          <w:szCs w:val="28"/>
        </w:rPr>
        <w:t xml:space="preserve">.06.2025</w:t>
      </w:r>
    </w:p>
    <w:p>
      <w:pPr>
        <w:ind w:firstLine="709"/>
        <w:contextualSpacing/>
        <w:jc w:val="both"/>
        <w:rPr>
          <w:sz w:val="28"/>
          <w:szCs w:val="28"/>
        </w:rPr>
      </w:pPr>
    </w:p>
    <w:p>
      <w:pPr>
        <w:ind w:firstLine="709"/>
        <w:contextualSpacing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4.3.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разместить на сайте органов местного </w:t>
      </w:r>
      <w:r>
        <w:rPr>
          <w:color w:val="000000"/>
          <w:sz w:val="28"/>
        </w:rPr>
        <w:t xml:space="preserve">самоуправления города Нижневартовска и направить в некоммерческие организации, представляющие интересы инвалидов, информацию об изменениях в области социальной защиты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реабилитации людей с инвалидностью.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 xml:space="preserve">10</w:t>
      </w:r>
      <w:r>
        <w:rPr>
          <w:b/>
          <w:sz w:val="28"/>
          <w:szCs w:val="28"/>
        </w:rPr>
        <w:t xml:space="preserve">.06.2025</w:t>
      </w: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О доступности городских библиот</w:t>
      </w:r>
      <w:r>
        <w:rPr>
          <w:b/>
          <w:sz w:val="28"/>
          <w:szCs w:val="28"/>
        </w:rPr>
        <w:t xml:space="preserve">ек и библиотечного обслуживания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для людей с ограниченными возможностями здоровья и инвалидностью.</w:t>
      </w:r>
    </w:p>
    <w:p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</w:t>
      </w:r>
      <w:r>
        <w:rPr>
          <w:rFonts w:eastAsia="Calibri"/>
          <w:sz w:val="28"/>
          <w:szCs w:val="28"/>
        </w:rPr>
        <w:t xml:space="preserve">Селиванова </w:t>
      </w:r>
      <w:r>
        <w:rPr>
          <w:rFonts w:eastAsia="Calibri"/>
          <w:sz w:val="28"/>
          <w:szCs w:val="28"/>
        </w:rPr>
        <w:t xml:space="preserve">С.В.</w:t>
      </w:r>
      <w:r>
        <w:rPr>
          <w:rFonts w:eastAsia="Calibri"/>
          <w:sz w:val="28"/>
          <w:szCs w:val="28"/>
        </w:rPr>
        <w:t xml:space="preserve">)</w:t>
      </w:r>
    </w:p>
    <w:p>
      <w:pPr>
        <w:ind w:firstLine="709"/>
        <w:jc w:val="center"/>
        <w:rPr>
          <w:rFonts w:eastAsia="Calibri"/>
          <w:sz w:val="28"/>
          <w:szCs w:val="28"/>
        </w:rPr>
      </w:pP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Информацию докладчика принять к сведению.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</w:t>
      </w:r>
      <w:r>
        <w:rPr>
          <w:color w:val="000000"/>
          <w:sz w:val="28"/>
        </w:rPr>
        <w:t xml:space="preserve"> продолжить работу по обеспечению доступности городских библиотек и библиотечного обслуживания для инвалидов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 людей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 ограниченными возможностями здоровья.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 xml:space="preserve">31.12</w:t>
      </w:r>
      <w:r>
        <w:rPr>
          <w:b/>
          <w:sz w:val="28"/>
          <w:szCs w:val="28"/>
        </w:rPr>
        <w:t xml:space="preserve">.2025</w:t>
      </w:r>
    </w:p>
    <w:p>
      <w:pPr>
        <w:ind w:firstLine="709"/>
        <w:contextualSpacing/>
        <w:jc w:val="both"/>
        <w:rPr>
          <w:b/>
          <w:sz w:val="28"/>
          <w:szCs w:val="28"/>
        </w:rPr>
      </w:pPr>
    </w:p>
    <w:p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Разное</w:t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(С.А. Горбачева, А.М. </w:t>
      </w:r>
      <w:r>
        <w:rPr>
          <w:rFonts w:eastAsia="Calibri"/>
          <w:sz w:val="28"/>
          <w:szCs w:val="28"/>
          <w:lang w:eastAsia="en-US"/>
        </w:rPr>
        <w:t xml:space="preserve">Плет</w:t>
      </w:r>
      <w:r>
        <w:rPr>
          <w:rFonts w:eastAsia="Calibri"/>
          <w:sz w:val="28"/>
          <w:szCs w:val="28"/>
          <w:lang w:eastAsia="en-US"/>
        </w:rPr>
        <w:t xml:space="preserve">, Е.А. Гридасова, С.А. Ромашова</w:t>
      </w:r>
      <w:r>
        <w:rPr>
          <w:rFonts w:eastAsia="Calibri"/>
          <w:sz w:val="28"/>
          <w:szCs w:val="28"/>
        </w:rPr>
        <w:t xml:space="preserve">, Н.Н. Ли</w:t>
      </w:r>
      <w:r>
        <w:rPr>
          <w:rFonts w:eastAsia="Calibri"/>
          <w:sz w:val="28"/>
          <w:szCs w:val="28"/>
          <w:lang w:eastAsia="en-US"/>
        </w:rPr>
        <w:t xml:space="preserve">)</w:t>
      </w:r>
    </w:p>
    <w:p>
      <w:pPr>
        <w:ind w:firstLine="709"/>
        <w:contextualSpacing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2"/>
          <w:lang w:eastAsia="en-US"/>
        </w:rPr>
        <w:t xml:space="preserve">6.1.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</w:t>
      </w:r>
      <w:r>
        <w:rPr>
          <w:color w:val="000000"/>
          <w:sz w:val="28"/>
        </w:rPr>
        <w:t xml:space="preserve">,</w:t>
      </w:r>
      <w:r>
        <w:rPr>
          <w:color w:val="000000"/>
          <w:sz w:val="28"/>
        </w:rPr>
        <w:t xml:space="preserve"> заместителю главы города, директору</w:t>
      </w:r>
      <w:r>
        <w:rPr>
          <w:color w:val="000000"/>
          <w:sz w:val="28"/>
        </w:rPr>
        <w:t xml:space="preserve"> департамент</w:t>
      </w:r>
      <w:r>
        <w:rPr>
          <w:color w:val="000000"/>
          <w:sz w:val="28"/>
        </w:rPr>
        <w:t xml:space="preserve">а</w:t>
      </w:r>
      <w:r>
        <w:rPr>
          <w:color w:val="000000"/>
          <w:sz w:val="28"/>
        </w:rPr>
        <w:t xml:space="preserve"> общественных ком</w:t>
      </w:r>
      <w:r>
        <w:rPr>
          <w:color w:val="000000"/>
          <w:sz w:val="28"/>
        </w:rPr>
        <w:t xml:space="preserve">муникаций и молодежной политик</w:t>
      </w:r>
      <w:r>
        <w:rPr>
          <w:color w:val="000000"/>
          <w:sz w:val="28"/>
        </w:rPr>
        <w:t xml:space="preserve">и администрации города </w:t>
      </w:r>
      <w:r>
        <w:rPr>
          <w:color w:val="000000"/>
          <w:sz w:val="28"/>
        </w:rPr>
        <w:t xml:space="preserve">(</w:t>
      </w:r>
      <w:r>
        <w:rPr>
          <w:color w:val="000000"/>
          <w:sz w:val="28"/>
        </w:rPr>
        <w:t xml:space="preserve">В.А. Мыльников) при проведении заседаний коллегиальных органов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с участием инвалидов по зрению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предусмотреть наличие </w:t>
      </w:r>
      <w:r>
        <w:rPr>
          <w:color w:val="000000"/>
          <w:sz w:val="28"/>
        </w:rPr>
        <w:t xml:space="preserve">т</w:t>
      </w:r>
      <w:r>
        <w:rPr>
          <w:color w:val="000000"/>
          <w:sz w:val="28"/>
        </w:rPr>
        <w:t xml:space="preserve">ифло</w:t>
      </w:r>
      <w:r>
        <w:rPr>
          <w:color w:val="000000"/>
          <w:sz w:val="28"/>
        </w:rPr>
        <w:t xml:space="preserve">комментария</w:t>
      </w:r>
      <w:r>
        <w:rPr>
          <w:color w:val="000000"/>
          <w:sz w:val="28"/>
        </w:rPr>
        <w:t xml:space="preserve">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постоянно</w:t>
      </w:r>
    </w:p>
    <w:p>
      <w:pPr>
        <w:ind w:firstLine="709"/>
        <w:jc w:val="both"/>
        <w:rPr>
          <w:b/>
        </w:rPr>
      </w:pP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</w:rPr>
        <w:t xml:space="preserve">6.2.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</w:t>
      </w:r>
      <w:r>
        <w:rPr>
          <w:sz w:val="28"/>
          <w:szCs w:val="28"/>
          <w:shd w:val="clear" w:color="auto" w:fill="ffffff"/>
        </w:rPr>
        <w:t xml:space="preserve">: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6.2.1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</w:t>
      </w:r>
      <w:r>
        <w:rPr>
          <w:color w:val="000000"/>
          <w:sz w:val="28"/>
        </w:rPr>
        <w:t xml:space="preserve">рганизовать работу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информированию </w:t>
      </w:r>
      <w:r>
        <w:rPr>
          <w:sz w:val="28"/>
          <w:szCs w:val="28"/>
          <w:shd w:val="clear" w:color="auto" w:fill="ffffff"/>
        </w:rPr>
        <w:t xml:space="preserve">общественных организаций, представляющих интересы инвалидов, о проводимых </w:t>
      </w:r>
      <w:r>
        <w:rPr>
          <w:sz w:val="28"/>
          <w:szCs w:val="28"/>
          <w:shd w:val="clear" w:color="auto" w:fill="ffffff"/>
        </w:rPr>
        <w:t xml:space="preserve">в летний период </w:t>
      </w:r>
      <w:r>
        <w:rPr>
          <w:sz w:val="28"/>
          <w:szCs w:val="28"/>
          <w:shd w:val="clear" w:color="auto" w:fill="ffffff"/>
        </w:rPr>
        <w:t xml:space="preserve">мероприятиях</w:t>
      </w:r>
      <w:r>
        <w:rPr>
          <w:sz w:val="28"/>
          <w:szCs w:val="28"/>
          <w:shd w:val="clear" w:color="auto" w:fill="ffffff"/>
        </w:rPr>
        <w:t xml:space="preserve">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летний период - до </w:t>
      </w:r>
      <w:r>
        <w:rPr>
          <w:b/>
          <w:sz w:val="28"/>
          <w:szCs w:val="28"/>
        </w:rPr>
        <w:t xml:space="preserve">01.09.2025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</w:rPr>
        <w:t xml:space="preserve">6.2</w:t>
      </w:r>
      <w:r>
        <w:rPr>
          <w:rFonts w:eastAsiaTheme="minorHAnsi"/>
          <w:sz w:val="28"/>
          <w:szCs w:val="28"/>
          <w:shd w:val="clear" w:color="auto" w:fill="ffffff"/>
        </w:rPr>
        <w:t xml:space="preserve">.</w:t>
      </w:r>
      <w:r>
        <w:rPr>
          <w:rFonts w:eastAsiaTheme="minorHAnsi"/>
          <w:sz w:val="28"/>
          <w:szCs w:val="28"/>
          <w:shd w:val="clear" w:color="auto" w:fill="ffffff"/>
        </w:rPr>
        <w:t xml:space="preserve">2.</w:t>
      </w:r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овместно с </w:t>
      </w:r>
      <w:r>
        <w:rPr>
          <w:sz w:val="28"/>
          <w:szCs w:val="28"/>
        </w:rPr>
        <w:t xml:space="preserve">местной общественной организацией «Нижневартовское городское об</w:t>
      </w:r>
      <w:r>
        <w:rPr>
          <w:sz w:val="28"/>
          <w:szCs w:val="28"/>
        </w:rPr>
        <w:t xml:space="preserve">щество слепых»</w:t>
      </w:r>
      <w:r>
        <w:rPr>
          <w:rFonts w:eastAsiaTheme="minorHAnsi"/>
          <w:sz w:val="28"/>
          <w:szCs w:val="28"/>
          <w:shd w:val="clear" w:color="auto" w:fill="ffffff"/>
        </w:rPr>
        <w:t xml:space="preserve"> во исполнение</w:t>
      </w:r>
      <w:r>
        <w:rPr>
          <w:rFonts w:eastAsiaTheme="minorHAnsi"/>
          <w:sz w:val="28"/>
          <w:szCs w:val="28"/>
          <w:shd w:val="clear" w:color="auto" w:fill="ffffff"/>
        </w:rPr>
        <w:t xml:space="preserve"> поручени</w:t>
      </w:r>
      <w:r>
        <w:rPr>
          <w:rFonts w:eastAsiaTheme="minorHAnsi"/>
          <w:sz w:val="28"/>
          <w:szCs w:val="28"/>
          <w:shd w:val="clear" w:color="auto" w:fill="ffffff"/>
        </w:rPr>
        <w:t xml:space="preserve">я</w:t>
      </w:r>
      <w:r>
        <w:rPr>
          <w:rFonts w:eastAsiaTheme="minorHAnsi"/>
          <w:sz w:val="28"/>
          <w:szCs w:val="28"/>
          <w:shd w:val="clear" w:color="auto" w:fill="ffffff"/>
        </w:rPr>
        <w:t xml:space="preserve"> 4.4 </w:t>
      </w:r>
      <w:r>
        <w:rPr>
          <w:sz w:val="28"/>
          <w:szCs w:val="28"/>
          <w:shd w:val="clear" w:color="auto" w:fill="ffffff"/>
        </w:rPr>
        <w:t xml:space="preserve">заседания Совета по делам инвалидов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Губернаторе Ханты-Мансийского автономного округа – Югры</w:t>
      </w:r>
      <w:r>
        <w:rPr>
          <w:sz w:val="28"/>
          <w:szCs w:val="28"/>
          <w:shd w:val="clear" w:color="auto" w:fill="ffffff"/>
        </w:rPr>
        <w:t xml:space="preserve">                     от 05.05.2025 </w:t>
      </w:r>
      <w:r>
        <w:rPr>
          <w:sz w:val="28"/>
          <w:szCs w:val="28"/>
        </w:rPr>
        <w:t xml:space="preserve">изучить практику </w:t>
      </w:r>
      <w:r>
        <w:rPr>
          <w:color w:val="000000" w:themeColor="text1"/>
          <w:sz w:val="28"/>
          <w:szCs w:val="28"/>
          <w:highlight w:val="white"/>
        </w:rPr>
        <w:t xml:space="preserve">и возможность проведения во всех муниципальных образованиях автономного округа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ежегодного </w:t>
      </w:r>
      <w:r>
        <w:rPr>
          <w:color w:val="000000" w:themeColor="text1"/>
          <w:sz w:val="28"/>
          <w:szCs w:val="28"/>
          <w:highlight w:val="white"/>
        </w:rPr>
        <w:t xml:space="preserve">фестиваля художественного творчества для людей с ограниченными возможностями здоровья «Мозаика души», приуроченного к Международному дню защиты прав инвалидов</w:t>
      </w:r>
      <w:r>
        <w:rPr>
          <w:color w:val="000000" w:themeColor="text1"/>
          <w:sz w:val="28"/>
          <w:szCs w:val="28"/>
        </w:rPr>
        <w:t xml:space="preserve">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27.06.2025</w:t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</w:rPr>
        <w:t xml:space="preserve">6.2.3. Рассмотреть возможности организации перевозки инвалидов – участников спортивных соревнований к месту проведения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мероприятий специализированным транспортом с учетом особенностей</w:t>
      </w:r>
      <w:r>
        <w:rPr>
          <w:color w:val="000000"/>
          <w:sz w:val="28"/>
        </w:rPr>
        <w:br/>
        <w:t xml:space="preserve">здоровья спортсменов.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27.06.2025</w:t>
      </w: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</w:t>
      </w:r>
      <w:r>
        <w:rPr>
          <w:color w:val="000000" w:themeColor="text1"/>
          <w:sz w:val="28"/>
          <w:szCs w:val="28"/>
        </w:rPr>
        <w:t xml:space="preserve">. Заместителю главы города, директору департамента по социальной политике администрации города (А.Н. Боков)</w:t>
      </w:r>
      <w:r>
        <w:rPr>
          <w:color w:val="000000" w:themeColor="text1"/>
          <w:sz w:val="28"/>
          <w:szCs w:val="28"/>
        </w:rPr>
        <w:t xml:space="preserve">: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6.3.1.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ровести проверку автобусов, осуществляющих перевозки по муниципальным маршрутам </w:t>
      </w:r>
      <w:r>
        <w:rPr>
          <w:color w:val="000000" w:themeColor="text1"/>
          <w:sz w:val="28"/>
          <w:szCs w:val="28"/>
        </w:rPr>
        <w:t xml:space="preserve">на территории города Нижневартовска</w:t>
      </w:r>
      <w:r>
        <w:rPr>
          <w:color w:val="000000" w:themeColor="text1"/>
          <w:sz w:val="28"/>
          <w:szCs w:val="28"/>
        </w:rPr>
        <w:t xml:space="preserve">, на предмет доступности для инвалидов по зрению с привлечением представителей общественных организаций, представляющих интересы инвалидов.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27.06.2025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ри определении мест, разрешенных для </w:t>
      </w:r>
      <w:r>
        <w:rPr>
          <w:color w:val="000000" w:themeColor="text1"/>
          <w:sz w:val="28"/>
          <w:szCs w:val="28"/>
        </w:rPr>
        <w:t xml:space="preserve">размещения </w:t>
      </w:r>
      <w:r>
        <w:rPr>
          <w:color w:val="000000" w:themeColor="text1"/>
          <w:sz w:val="28"/>
          <w:szCs w:val="28"/>
        </w:rPr>
        <w:t xml:space="preserve">электросамокатов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</w:t>
      </w:r>
      <w:r>
        <w:rPr>
          <w:color w:val="000000" w:themeColor="text1"/>
          <w:sz w:val="28"/>
          <w:szCs w:val="28"/>
        </w:rPr>
        <w:t xml:space="preserve">тывать необходимость соблюдения </w:t>
      </w:r>
      <w:r>
        <w:rPr>
          <w:color w:val="000000" w:themeColor="text1"/>
          <w:sz w:val="28"/>
          <w:szCs w:val="28"/>
        </w:rPr>
        <w:t xml:space="preserve">условий для свободы передвижения инвалидов</w:t>
      </w:r>
      <w:r>
        <w:rPr>
          <w:color w:val="000000" w:themeColor="text1"/>
          <w:sz w:val="28"/>
          <w:szCs w:val="28"/>
        </w:rPr>
        <w:t xml:space="preserve"> (в том числе лиц, использующих </w:t>
      </w:r>
      <w:r>
        <w:rPr>
          <w:color w:val="000000" w:themeColor="text1"/>
          <w:sz w:val="28"/>
          <w:szCs w:val="28"/>
        </w:rPr>
        <w:t xml:space="preserve">для передвижения кресло-коляску, лиц </w:t>
      </w:r>
      <w:r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с ограничениями зрения), при необходимости привлекать к указанной работе представителей общественных организаций, представляющих интересы инвалидов, </w:t>
      </w:r>
      <w:r>
        <w:rPr>
          <w:color w:val="000000" w:themeColor="text1"/>
          <w:sz w:val="28"/>
          <w:szCs w:val="28"/>
        </w:rPr>
        <w:t xml:space="preserve">осуществлять контроль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 соблюдением </w:t>
      </w:r>
      <w:r>
        <w:rPr>
          <w:color w:val="000000" w:themeColor="text1"/>
          <w:sz w:val="28"/>
          <w:szCs w:val="28"/>
        </w:rPr>
        <w:t xml:space="preserve">порядк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размещения </w:t>
      </w:r>
      <w:r>
        <w:rPr>
          <w:color w:val="000000" w:themeColor="text1"/>
          <w:sz w:val="28"/>
          <w:szCs w:val="28"/>
        </w:rPr>
        <w:t xml:space="preserve">электросамокатов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 xml:space="preserve">в предназначенных местах.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постоянно</w:t>
      </w:r>
    </w:p>
    <w:p>
      <w:pPr>
        <w:ind w:firstLine="709"/>
        <w:jc w:val="both"/>
        <w:rPr>
          <w:b/>
        </w:rPr>
      </w:pPr>
    </w:p>
    <w:p>
      <w:pPr>
        <w:ind w:firstLine="709"/>
        <w:jc w:val="both"/>
        <w:rPr>
          <w:b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</w:rPr>
        <w:t xml:space="preserve">заместителю главы города, директору департамента общественных коммуникаций и молодежной политики администрации города (В.А. Мыльников), </w:t>
      </w:r>
      <w:r>
        <w:rPr>
          <w:sz w:val="28"/>
          <w:szCs w:val="28"/>
          <w:shd w:val="clear" w:color="auto" w:fill="ffffff"/>
        </w:rPr>
        <w:t xml:space="preserve">Территориальному центру занятости населения по городу Нижневартовску и Нижневар</w:t>
      </w:r>
      <w:r>
        <w:rPr>
          <w:sz w:val="28"/>
          <w:szCs w:val="28"/>
          <w:shd w:val="clear" w:color="auto" w:fill="ffffff"/>
        </w:rPr>
        <w:t xml:space="preserve">товскому району (И.В. Тихонова) поставить </w:t>
      </w:r>
      <w:r>
        <w:rPr>
          <w:sz w:val="28"/>
          <w:szCs w:val="28"/>
        </w:rPr>
        <w:t xml:space="preserve">на особый контроль исполнение учреждениями, подведомственными администрации города, установленной квоты для трудоустройства инвалидов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исполнение показателей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мероприятию постоянного трудоустройства в рамках государственной Программы Ханты-Мансийского автономного округа </w:t>
      </w:r>
      <w:r>
        <w:rPr>
          <w:b/>
          <w:bCs/>
          <w:sz w:val="26"/>
          <w:szCs w:val="26"/>
        </w:rPr>
        <w:t xml:space="preserve">–</w:t>
      </w:r>
      <w:r>
        <w:rPr>
          <w:sz w:val="28"/>
          <w:szCs w:val="28"/>
        </w:rPr>
        <w:t xml:space="preserve"> Югры</w:t>
      </w:r>
      <w:r>
        <w:rPr>
          <w:bCs/>
          <w:sz w:val="28"/>
          <w:szCs w:val="28"/>
        </w:rPr>
        <w:t xml:space="preserve"> «Поддержка занятости населения», утвержденной </w:t>
      </w:r>
      <w:r>
        <w:rPr>
          <w:sz w:val="28"/>
          <w:szCs w:val="28"/>
        </w:rPr>
        <w:t xml:space="preserve">постановлением Правительства Ханты-Мансийского автономног</w:t>
      </w:r>
      <w:r>
        <w:rPr>
          <w:sz w:val="28"/>
          <w:szCs w:val="28"/>
        </w:rPr>
        <w:t xml:space="preserve">о округа – Югры от 10.11.2023 №</w:t>
      </w:r>
      <w:bookmarkStart w:id="0" w:name="_GoBack"/>
      <w:bookmarkEnd w:id="0"/>
      <w:r>
        <w:rPr>
          <w:sz w:val="28"/>
          <w:szCs w:val="28"/>
        </w:rPr>
        <w:t xml:space="preserve">552-п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Содействие трудоустройству незанятых инвалидов трудоспособного возраста, в том чис</w:t>
      </w:r>
      <w:r>
        <w:rPr>
          <w:sz w:val="28"/>
          <w:szCs w:val="28"/>
        </w:rPr>
        <w:t xml:space="preserve">ле инвалидов молодого возраста,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оборудованные (оснащенные) рабочие места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(7 рабочих мест в соответствии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Соглашением о предоставлении иного межбюджетного трансферта из бюджет</w:t>
      </w:r>
      <w:r>
        <w:rPr>
          <w:sz w:val="28"/>
          <w:szCs w:val="28"/>
        </w:rPr>
        <w:t xml:space="preserve">а Ханты-Мансийского автономного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– Югры местному бюджету от </w:t>
      </w:r>
      <w:r>
        <w:rPr>
          <w:sz w:val="28"/>
          <w:szCs w:val="28"/>
        </w:rPr>
        <w:t xml:space="preserve">07.02.</w:t>
      </w:r>
      <w:r>
        <w:rPr>
          <w:sz w:val="28"/>
          <w:szCs w:val="28"/>
        </w:rPr>
        <w:t xml:space="preserve">2025 №350070103).</w:t>
      </w:r>
      <w:r>
        <w:rPr>
          <w:sz w:val="28"/>
          <w:szCs w:val="28"/>
        </w:rPr>
        <w:t xml:space="preserve">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исполнении мероприятий доложить на очередном заседании</w:t>
      </w:r>
      <w:r>
        <w:rPr>
          <w:sz w:val="28"/>
          <w:szCs w:val="28"/>
        </w:rPr>
        <w:br/>
        <w:t xml:space="preserve">Совета по делам инвалидов при администрации города Нижневартовска.</w:t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 01.10.2025</w:t>
      </w:r>
      <w:r>
        <w:rPr>
          <w:sz w:val="28"/>
          <w:szCs w:val="28"/>
        </w:rPr>
        <w:t xml:space="preserve"> </w:t>
      </w:r>
    </w:p>
    <w:p>
      <w:pPr>
        <w:ind w:firstLine="709"/>
        <w:jc w:val="both"/>
      </w:pPr>
    </w:p>
    <w:p>
      <w:pPr>
        <w:ind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6.5</w:t>
      </w:r>
      <w:r>
        <w:rPr>
          <w:color w:val="000000" w:themeColor="text1"/>
          <w:sz w:val="28"/>
          <w:szCs w:val="28"/>
        </w:rPr>
        <w:t xml:space="preserve">. З</w:t>
      </w:r>
      <w:r>
        <w:rPr>
          <w:color w:val="000000"/>
          <w:sz w:val="28"/>
        </w:rPr>
        <w:t xml:space="preserve">аместителю главы города, директору департамента общественных коммуникаций и молодежной политики администрации города (В.А. Мыльников) обеспечить качественное и своевременное информирование населения о проводимых в городе Нижневартовске масштабных мероприятий различного уровня всеми возможными средствами информирования, в том числе посредством </w:t>
      </w:r>
      <w:r>
        <w:rPr>
          <w:color w:val="000000"/>
          <w:sz w:val="28"/>
        </w:rPr>
        <w:t xml:space="preserve">распространения информации через председателей некоммерческих организаций города.</w:t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постоянно</w:t>
      </w:r>
      <w:r>
        <w:rPr>
          <w:sz w:val="28"/>
          <w:szCs w:val="28"/>
        </w:rPr>
        <w:t xml:space="preserve"> </w:t>
      </w:r>
    </w:p>
    <w:p>
      <w:pPr>
        <w:ind w:firstLine="709"/>
        <w:jc w:val="both"/>
        <w:rPr>
          <w:color w:val="000000"/>
          <w:sz w:val="28"/>
        </w:rPr>
      </w:pPr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6.9. </w:t>
      </w:r>
      <w:r>
        <w:rPr>
          <w:sz w:val="28"/>
          <w:szCs w:val="28"/>
          <w:shd w:val="clear" w:color="auto" w:fill="ffffff"/>
        </w:rPr>
        <w:t xml:space="preserve">Заместителю главы города, директору департамента по социальной политике администрации города (Д.А. Котов)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</w:rPr>
        <w:t xml:space="preserve">заместителю главы города, директору департамента общественных коммуникаций и молодежной политики администрации города (В.А. Мыльников), заместителю главы города (С.И. Ефремов)</w:t>
      </w:r>
      <w:r>
        <w:rPr>
          <w:color w:val="000000"/>
          <w:sz w:val="28"/>
        </w:rPr>
        <w:br/>
        <w:t xml:space="preserve">при организации встречи «Эшелона Победы» </w:t>
      </w:r>
      <w:r>
        <w:rPr>
          <w:color w:val="000000"/>
          <w:sz w:val="28"/>
        </w:rPr>
        <w:t xml:space="preserve">предусмотреть</w:t>
      </w:r>
      <w:r>
        <w:rPr>
          <w:color w:val="000000"/>
          <w:sz w:val="28"/>
        </w:rPr>
        <w:t xml:space="preserve"> возможность </w:t>
      </w:r>
      <w:r>
        <w:rPr>
          <w:color w:val="000000"/>
          <w:sz w:val="28"/>
        </w:rPr>
        <w:t xml:space="preserve">беспрепятственного доступа к посещению</w:t>
      </w:r>
      <w:r>
        <w:rPr>
          <w:color w:val="000000"/>
          <w:sz w:val="28"/>
        </w:rPr>
        <w:t xml:space="preserve"> инвалид</w:t>
      </w:r>
      <w:r>
        <w:rPr>
          <w:color w:val="000000"/>
          <w:sz w:val="28"/>
        </w:rPr>
        <w:t xml:space="preserve">ами с</w:t>
      </w:r>
      <w:r>
        <w:rPr>
          <w:color w:val="000000"/>
          <w:sz w:val="28"/>
        </w:rPr>
        <w:t xml:space="preserve"> различными нозологиями, 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 xml:space="preserve">в том числе посредством организации удобного пропускного режим</w:t>
      </w:r>
      <w:r>
        <w:rPr>
          <w:color w:val="000000"/>
          <w:sz w:val="28"/>
        </w:rPr>
        <w:t xml:space="preserve">а</w:t>
      </w:r>
      <w:r>
        <w:rPr>
          <w:color w:val="000000"/>
          <w:sz w:val="28"/>
        </w:rPr>
        <w:t xml:space="preserve"> с учетом потребностей инвалидов.</w:t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</w:t>
      </w:r>
      <w:r>
        <w:rPr>
          <w:b/>
          <w:sz w:val="28"/>
          <w:szCs w:val="28"/>
        </w:rPr>
        <w:t xml:space="preserve"> при организации встречи «Эшелона Победы»</w:t>
      </w:r>
    </w:p>
    <w:p>
      <w:pPr>
        <w:jc w:val="both"/>
        <w:rPr>
          <w:color w:val="000000" w:themeColor="text1"/>
          <w:sz w:val="28"/>
          <w:szCs w:val="28"/>
        </w:rPr>
      </w:pPr>
    </w:p>
    <w:p>
      <w:pPr>
        <w:jc w:val="both"/>
        <w:rPr>
          <w:color w:val="000000" w:themeColor="text1"/>
          <w:sz w:val="28"/>
          <w:szCs w:val="28"/>
        </w:rPr>
      </w:pPr>
    </w:p>
    <w:p>
      <w:pPr>
        <w:jc w:val="both"/>
        <w:rPr>
          <w:color w:val="000000" w:themeColor="text1"/>
          <w:sz w:val="28"/>
          <w:szCs w:val="28"/>
        </w:rPr>
      </w:pPr>
    </w:p>
    <w:p>
      <w:pPr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Совета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делам инвалидов </w:t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администрации города Нижневартовска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Д.А. </w:t>
      </w:r>
      <w:r>
        <w:rPr>
          <w:color w:val="000000" w:themeColor="text1"/>
          <w:sz w:val="28"/>
          <w:szCs w:val="28"/>
        </w:rPr>
        <w:t xml:space="preserve">Кощенко</w:t>
      </w:r>
    </w:p>
    <w:p>
      <w:pPr>
        <w:jc w:val="both"/>
        <w:rPr>
          <w:color w:val="000000" w:themeColor="text1"/>
          <w:sz w:val="28"/>
          <w:szCs w:val="28"/>
        </w:rPr>
      </w:pPr>
    </w:p>
    <w:p>
      <w:pPr>
        <w:jc w:val="both"/>
        <w:rPr>
          <w:color w:val="000000" w:themeColor="text1"/>
          <w:sz w:val="28"/>
          <w:szCs w:val="28"/>
        </w:rPr>
      </w:pPr>
    </w:p>
    <w:p>
      <w:pPr>
        <w:jc w:val="both"/>
        <w:rPr>
          <w:color w:val="000000" w:themeColor="text1"/>
          <w:sz w:val="28"/>
          <w:szCs w:val="28"/>
        </w:rPr>
      </w:pPr>
    </w:p>
    <w:p>
      <w:pPr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Секретарь</w:t>
      </w:r>
      <w:r>
        <w:rPr>
          <w:color w:val="000000" w:themeColor="text1"/>
          <w:sz w:val="28"/>
          <w:szCs w:val="28"/>
        </w:rPr>
        <w:t xml:space="preserve"> Совета </w:t>
      </w:r>
      <w:r>
        <w:rPr>
          <w:rFonts w:eastAsia="Calibri"/>
          <w:sz w:val="28"/>
          <w:szCs w:val="28"/>
        </w:rPr>
        <w:t xml:space="preserve">по делам инвалидов </w:t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администрации города Нижневартовска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Н.С. Войтенкова</w:t>
      </w: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p>
      <w:pPr>
        <w:jc w:val="right"/>
        <w:rPr>
          <w:color w:val="000000" w:themeColor="text1"/>
          <w:sz w:val="28"/>
          <w:szCs w:val="28"/>
        </w:rPr>
      </w:pPr>
    </w:p>
    <w:sectPr>
      <w:headerReference w:type="default" r:id="rId9"/>
      <w:footerReference w:type="default" r:id="rId10"/>
      <w:footerReference w:type="first" r:id="rId11"/>
      <w:pgSz w:w="11906" w:h="16838"/>
      <w:pgMar w:top="709" w:right="567" w:bottom="709" w:left="1134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nsolas">
    <w:panose1 w:val="020B060902020403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91254146"/>
      <w:docPartObj>
        <w:docPartGallery w:val="Page Numbers (Bottom of Page)"/>
        <w:docPartUnique w:val="true"/>
      </w:docPartObj>
    </w:sdtPr>
    <w:sdtEndPr>
      <w:rPr>
        <w:rFonts w:ascii="Times New Roman" w:hAnsi="Times New Roman" w:cs="Times New Roman"/>
      </w:rPr>
    </w:sdtEndPr>
    <w:sdtContent>
      <w:p>
        <w:pPr>
          <w:pStyle w:val="a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49223568"/>
      <w:docPartObj>
        <w:docPartGallery w:val="Page Numbers (Bottom of Page)"/>
        <w:docPartUnique w:val="true"/>
      </w:docPartObj>
    </w:sdtPr>
    <w:sdtEndPr>
      <w:rPr>
        <w:rFonts w:ascii="Times New Roman" w:hAnsi="Times New Roman" w:cs="Times New Roman"/>
      </w:rPr>
    </w:sdtEndPr>
    <w:sdtContent>
      <w:p>
        <w:pPr>
          <w:pStyle w:val="a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429542761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</w:rPr>
    </w:sdtEndPr>
    <w:sdtContent>
      <w:p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lvlText w:val="%1."/>
      <w:lvlJc w:val="left"/>
      <w:pPr>
        <w:ind w:left="450" w:hanging="450"/>
      </w:pPr>
      <w:rPr>
        <w:rFonts w:hint="default" w:eastAsiaTheme="minorHAnsi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 w:eastAsiaTheme="minorHAnsi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 w:eastAsiaTheme="minorHAnsi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 w:eastAsiaTheme="minorHAnsi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 w:eastAsiaTheme="minorHAnsi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 w:eastAsiaTheme="minorHAnsi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 w:eastAsiaTheme="minorHAnsi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 w:eastAsiaTheme="minorHAnsi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 w:eastAsiaTheme="minorHAnsi"/>
      </w:rPr>
    </w:lvl>
  </w:abstractNum>
  <w:abstractNum w:abstractNumId="1">
    <w:multiLevelType w:val="hybridMultilevel"/>
    <w:lvl w:ilvl="0" w:tplc="973EBFF4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F8F2E1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973EBFF4">
      <w:start w:val="1"/>
      <w:numFmt w:val="bullet"/>
      <w:lvlText w:val="–"/>
      <w:lvlJc w:val="left"/>
      <w:pPr>
        <w:ind w:left="1493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213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933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53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73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93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813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533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53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37DEBE4C">
      <w:start w:val="1"/>
      <w:numFmt w:val="decimal"/>
      <w:lvlText w:val="%1."/>
      <w:lvlJc w:val="left"/>
      <w:pPr>
        <w:ind w:left="360" w:hanging="360"/>
      </w:pPr>
      <w:rPr>
        <w:rFonts w:hint="default"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728" w:hanging="1020"/>
      </w:pPr>
      <w:rPr>
        <w:rFonts w:hint="default" w:eastAsiaTheme="minorHAnsi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973EBFF4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818E9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973EBFF4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687E1D4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973EBFF4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 w:tplc="F5B27886">
      <w:start w:val="2"/>
      <w:numFmt w:val="decimal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auto"/>
        <w:sz w:val="27"/>
        <w:szCs w:val="27"/>
      </w:rPr>
    </w:lvl>
    <w:lvl w:ilvl="1" w:tentative="1" w:tplc="04190019">
      <w:start w:val="1"/>
      <w:numFmt w:val="lowerLetter"/>
      <w:lvlText w:val="%2."/>
      <w:lvlJc w:val="left"/>
      <w:pPr>
        <w:ind w:left="2148" w:hanging="360"/>
      </w:pPr>
    </w:lvl>
    <w:lvl w:ilvl="2" w:tentative="1" w:tplc="0419001B">
      <w:start w:val="1"/>
      <w:numFmt w:val="lowerRoman"/>
      <w:lvlText w:val="%3."/>
      <w:lvlJc w:val="right"/>
      <w:pPr>
        <w:ind w:left="2868" w:hanging="180"/>
      </w:pPr>
    </w:lvl>
    <w:lvl w:ilvl="3" w:tentative="1" w:tplc="0419000F">
      <w:start w:val="1"/>
      <w:numFmt w:val="decimal"/>
      <w:lvlText w:val="%4."/>
      <w:lvlJc w:val="left"/>
      <w:pPr>
        <w:ind w:left="3588" w:hanging="360"/>
      </w:pPr>
    </w:lvl>
    <w:lvl w:ilvl="4" w:tentative="1" w:tplc="04190019">
      <w:start w:val="1"/>
      <w:numFmt w:val="lowerLetter"/>
      <w:lvlText w:val="%5."/>
      <w:lvlJc w:val="left"/>
      <w:pPr>
        <w:ind w:left="4308" w:hanging="360"/>
      </w:pPr>
    </w:lvl>
    <w:lvl w:ilvl="5" w:tentative="1" w:tplc="0419001B">
      <w:start w:val="1"/>
      <w:numFmt w:val="lowerRoman"/>
      <w:lvlText w:val="%6."/>
      <w:lvlJc w:val="right"/>
      <w:pPr>
        <w:ind w:left="5028" w:hanging="180"/>
      </w:pPr>
    </w:lvl>
    <w:lvl w:ilvl="6" w:tentative="1" w:tplc="0419000F">
      <w:start w:val="1"/>
      <w:numFmt w:val="decimal"/>
      <w:lvlText w:val="%7."/>
      <w:lvlJc w:val="left"/>
      <w:pPr>
        <w:ind w:left="5748" w:hanging="360"/>
      </w:pPr>
    </w:lvl>
    <w:lvl w:ilvl="7" w:tentative="1" w:tplc="04190019">
      <w:start w:val="1"/>
      <w:numFmt w:val="lowerLetter"/>
      <w:lvlText w:val="%8."/>
      <w:lvlJc w:val="left"/>
      <w:pPr>
        <w:ind w:left="6468" w:hanging="360"/>
      </w:pPr>
    </w:lvl>
    <w:lvl w:ilvl="8" w:tentative="1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502" w:hanging="360"/>
      </w:pPr>
      <w:rPr>
        <w:rFonts w:hint="default" w:ascii="Times New Roman" w:hAnsi="Times New Roman" w:cs="Times New Roman"/>
        <w:b w:val="0"/>
        <w:color w:val="auto"/>
        <w:sz w:val="27"/>
        <w:szCs w:val="27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>
    <w:multiLevelType w:val="hybridMultilevel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multiLevelType w:val="hybridMultilevel"/>
    <w:lvl w:ilvl="0" w:tplc="2934071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eastAsia="Calibri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 w:tplc="EE8ACEFA">
      <w:start w:val="1"/>
      <w:numFmt w:val="decimal"/>
      <w:lvlText w:val="%1."/>
      <w:lvlJc w:val="left"/>
      <w:pPr>
        <w:ind w:left="927" w:hanging="360"/>
      </w:pPr>
      <w:rPr>
        <w:rFonts w:hint="default" w:eastAsiaTheme="minorHAnsi"/>
        <w:b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68" w:hanging="360"/>
      </w:pPr>
      <w:rPr>
        <w:rFonts w:hint="default" w:eastAsia="Calibri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u w:val="none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3">
    <w:multiLevelType w:val="hybridMultilevel"/>
    <w:lvl w:ilvl="0" w:tplc="AB52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multiLevelType w:val="hybridMultilevel"/>
    <w:lvl w:ilvl="0" w:tplc="D04C8EC8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429" w:hanging="360"/>
      </w:pPr>
      <w:rPr>
        <w:rFonts w:hint="default" w:eastAsiaTheme="minorHAnsi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825" w:hanging="756"/>
      </w:pPr>
      <w:rPr>
        <w:rFonts w:hint="default" w:eastAsia="Calibri"/>
      </w:rPr>
    </w:lvl>
    <w:lvl w:ilvl="2">
      <w:start w:val="1"/>
      <w:numFmt w:val="decimal"/>
      <w:isLgl/>
      <w:lvlText w:val="%1.%2.%3."/>
      <w:lvlJc w:val="left"/>
      <w:pPr>
        <w:ind w:left="1825" w:hanging="756"/>
      </w:pPr>
      <w:rPr>
        <w:rFonts w:hint="default" w:eastAsia="Calibri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 w:eastAsia="Calibri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 w:eastAsia="Calibri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 w:eastAsia="Calibri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 w:eastAsia="Calibri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 w:eastAsia="Calibri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 w:eastAsia="Calibri"/>
      </w:rPr>
    </w:lvl>
  </w:abstractNum>
  <w:abstractNum w:abstractNumId="28">
    <w:multiLevelType w:val="hybridMultilevel"/>
    <w:lvl w:ilvl="0" w:tplc="8AB23E18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entative="1" w:tplc="04190019">
      <w:start w:val="1"/>
      <w:numFmt w:val="lowerLetter"/>
      <w:lvlText w:val="%2."/>
      <w:lvlJc w:val="left"/>
      <w:pPr>
        <w:ind w:left="2070" w:hanging="360"/>
      </w:pPr>
    </w:lvl>
    <w:lvl w:ilvl="2" w:tentative="1" w:tplc="0419001B">
      <w:start w:val="1"/>
      <w:numFmt w:val="lowerRoman"/>
      <w:lvlText w:val="%3."/>
      <w:lvlJc w:val="right"/>
      <w:pPr>
        <w:ind w:left="2790" w:hanging="180"/>
      </w:pPr>
    </w:lvl>
    <w:lvl w:ilvl="3" w:tentative="1" w:tplc="0419000F">
      <w:start w:val="1"/>
      <w:numFmt w:val="decimal"/>
      <w:lvlText w:val="%4."/>
      <w:lvlJc w:val="left"/>
      <w:pPr>
        <w:ind w:left="3510" w:hanging="360"/>
      </w:pPr>
    </w:lvl>
    <w:lvl w:ilvl="4" w:tentative="1" w:tplc="04190019">
      <w:start w:val="1"/>
      <w:numFmt w:val="lowerLetter"/>
      <w:lvlText w:val="%5."/>
      <w:lvlJc w:val="left"/>
      <w:pPr>
        <w:ind w:left="4230" w:hanging="360"/>
      </w:pPr>
    </w:lvl>
    <w:lvl w:ilvl="5" w:tentative="1" w:tplc="0419001B">
      <w:start w:val="1"/>
      <w:numFmt w:val="lowerRoman"/>
      <w:lvlText w:val="%6."/>
      <w:lvlJc w:val="right"/>
      <w:pPr>
        <w:ind w:left="4950" w:hanging="180"/>
      </w:pPr>
    </w:lvl>
    <w:lvl w:ilvl="6" w:tentative="1" w:tplc="0419000F">
      <w:start w:val="1"/>
      <w:numFmt w:val="decimal"/>
      <w:lvlText w:val="%7."/>
      <w:lvlJc w:val="left"/>
      <w:pPr>
        <w:ind w:left="5670" w:hanging="360"/>
      </w:pPr>
    </w:lvl>
    <w:lvl w:ilvl="7" w:tentative="1" w:tplc="04190019">
      <w:start w:val="1"/>
      <w:numFmt w:val="lowerLetter"/>
      <w:lvlText w:val="%8."/>
      <w:lvlJc w:val="left"/>
      <w:pPr>
        <w:ind w:left="6390" w:hanging="360"/>
      </w:pPr>
    </w:lvl>
    <w:lvl w:ilvl="8" w:tentative="1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multiLevelType w:val="hybridMultilevel"/>
    <w:lvl w:ilvl="0" w:tplc="687E1D4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 w:tplc="CFC4084E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 w:tplc="687E1D4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plc="973EBFF4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plc="9844DC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 w:tplc="973EBFF4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 w:tplc="687E1D4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u w:val="none"/>
      </w:rPr>
    </w:lvl>
  </w:abstractNum>
  <w:abstractNum w:abstractNumId="43">
    <w:multiLevelType w:val="hybridMultilevel"/>
    <w:lvl w:ilvl="0">
      <w:start w:val="3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4">
    <w:multiLevelType w:val="hybridMultilevel"/>
    <w:lvl w:ilvl="0" w:tplc="C212D1B8">
      <w:start w:val="1"/>
      <w:numFmt w:val="bullet"/>
      <w:lvlText w:val=""/>
      <w:lvlJc w:val="left"/>
      <w:pPr>
        <w:ind w:left="360" w:hanging="360"/>
      </w:pPr>
      <w:rPr>
        <w:rFonts w:hint="default" w:ascii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40"/>
  </w:num>
  <w:num w:numId="3">
    <w:abstractNumId w:val="31"/>
  </w:num>
  <w:num w:numId="4">
    <w:abstractNumId w:val="29"/>
  </w:num>
  <w:num w:numId="5">
    <w:abstractNumId w:val="43"/>
  </w:num>
  <w:num w:numId="6">
    <w:abstractNumId w:val="16"/>
  </w:num>
  <w:num w:numId="7">
    <w:abstractNumId w:val="15"/>
  </w:num>
  <w:num w:numId="8">
    <w:abstractNumId w:val="7"/>
  </w:num>
  <w:num w:numId="9">
    <w:abstractNumId w:val="26"/>
  </w:num>
  <w:num w:numId="10">
    <w:abstractNumId w:val="36"/>
  </w:num>
  <w:num w:numId="11">
    <w:abstractNumId w:val="34"/>
  </w:num>
  <w:num w:numId="12">
    <w:abstractNumId w:val="42"/>
  </w:num>
  <w:num w:numId="13">
    <w:abstractNumId w:val="21"/>
  </w:num>
  <w:num w:numId="14">
    <w:abstractNumId w:val="6"/>
  </w:num>
  <w:num w:numId="15">
    <w:abstractNumId w:val="0"/>
  </w:num>
  <w:num w:numId="16">
    <w:abstractNumId w:val="41"/>
  </w:num>
  <w:num w:numId="17">
    <w:abstractNumId w:val="22"/>
  </w:num>
  <w:num w:numId="18">
    <w:abstractNumId w:val="28"/>
  </w:num>
  <w:num w:numId="19">
    <w:abstractNumId w:val="2"/>
  </w:num>
  <w:num w:numId="20">
    <w:abstractNumId w:val="18"/>
  </w:num>
  <w:num w:numId="21">
    <w:abstractNumId w:val="25"/>
  </w:num>
  <w:num w:numId="22">
    <w:abstractNumId w:val="44"/>
  </w:num>
  <w:num w:numId="23">
    <w:abstractNumId w:val="39"/>
  </w:num>
  <w:num w:numId="24">
    <w:abstractNumId w:val="20"/>
  </w:num>
  <w:num w:numId="25">
    <w:abstractNumId w:val="32"/>
  </w:num>
  <w:num w:numId="26">
    <w:abstractNumId w:val="3"/>
  </w:num>
  <w:num w:numId="27">
    <w:abstractNumId w:val="23"/>
  </w:num>
  <w:num w:numId="28">
    <w:abstractNumId w:val="17"/>
  </w:num>
  <w:num w:numId="29">
    <w:abstractNumId w:val="24"/>
  </w:num>
  <w:num w:numId="30">
    <w:abstractNumId w:val="8"/>
  </w:num>
  <w:num w:numId="31">
    <w:abstractNumId w:val="1"/>
  </w:num>
  <w:num w:numId="32">
    <w:abstractNumId w:val="30"/>
  </w:num>
  <w:num w:numId="33">
    <w:abstractNumId w:val="4"/>
  </w:num>
  <w:num w:numId="34">
    <w:abstractNumId w:val="27"/>
  </w:num>
  <w:num w:numId="35">
    <w:abstractNumId w:val="14"/>
  </w:num>
  <w:num w:numId="36">
    <w:abstractNumId w:val="33"/>
  </w:num>
  <w:num w:numId="37">
    <w:abstractNumId w:val="11"/>
  </w:num>
  <w:num w:numId="38">
    <w:abstractNumId w:val="5"/>
  </w:num>
  <w:num w:numId="39">
    <w:abstractNumId w:val="38"/>
  </w:num>
  <w:num w:numId="40">
    <w:abstractNumId w:val="9"/>
  </w:num>
  <w:num w:numId="41">
    <w:abstractNumId w:val="35"/>
  </w:num>
  <w:num w:numId="42">
    <w:abstractNumId w:val="13"/>
  </w:num>
  <w:num w:numId="43">
    <w:abstractNumId w:val="10"/>
  </w:num>
  <w:num w:numId="44">
    <w:abstractNumId w:val="3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7" w:customStyle="1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9" w:customStyle="1">
    <w:name w:val="Нижний колонтитул Знак"/>
    <w:basedOn w:val="a0"/>
    <w:link w:val="a8"/>
    <w:uiPriority w:val="99"/>
  </w:style>
  <w:style w:type="paragraph" w:styleId="aa">
    <w:name w:val="Title"/>
    <w:basedOn w:val="a"/>
    <w:link w:val="ab"/>
    <w:uiPriority w:val="99"/>
    <w:qFormat/>
    <w:pPr>
      <w:jc w:val="center"/>
      <w:outlineLvl w:val="0"/>
    </w:pPr>
    <w:rPr>
      <w:rFonts w:eastAsia="Calibri"/>
      <w:b/>
      <w:sz w:val="28"/>
      <w:szCs w:val="28"/>
      <w:lang w:eastAsia="en-US"/>
    </w:rPr>
  </w:style>
  <w:style w:type="character" w:styleId="ab" w:customStyle="1">
    <w:name w:val="Заголовок Знак"/>
    <w:basedOn w:val="a0"/>
    <w:link w:val="aa"/>
    <w:uiPriority w:val="99"/>
    <w:rPr>
      <w:rFonts w:ascii="Times New Roman" w:hAnsi="Times New Roman" w:eastAsia="Calibri" w:cs="Times New Roman"/>
      <w:b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character" w:styleId="ae" w:customStyle="1">
    <w:name w:val="Основной текст_"/>
    <w:basedOn w:val="a0"/>
    <w:link w:val="3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3" w:customStyle="1">
    <w:name w:val="Основной текст3"/>
    <w:basedOn w:val="a"/>
    <w:link w:val="ae"/>
    <w:pPr>
      <w:widowControl w:val="off"/>
      <w:shd w:val="clear" w:color="auto" w:fill="ffffff"/>
      <w:spacing w:before="2460" w:after="3600" w:line="0" w:lineRule="atLeast"/>
      <w:ind w:hanging="360"/>
      <w:jc w:val="both"/>
    </w:pPr>
    <w:rPr>
      <w:sz w:val="26"/>
      <w:szCs w:val="26"/>
      <w:lang w:eastAsia="en-US"/>
    </w:rPr>
  </w:style>
  <w:style w:type="character" w:styleId="af">
    <w:name w:val="Hyperlink"/>
    <w:basedOn w:val="a0"/>
    <w:unhideWhenUsed/>
    <w:rPr>
      <w:color w:val="0000ff"/>
      <w:u w:val="single"/>
    </w:rPr>
  </w:style>
  <w:style w:type="paragraph" w:styleId="ConsPlusNormal" w:customStyle="1">
    <w:name w:val="ConsPlu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doccaption" w:customStyle="1">
    <w:name w:val="doccaption"/>
    <w:basedOn w:val="a0"/>
  </w:style>
  <w:style w:type="paragraph" w:styleId="af0">
    <w:name w:val="Body Text"/>
    <w:basedOn w:val="a"/>
    <w:link w:val="af1"/>
    <w:unhideWhenUsed/>
    <w:pPr>
      <w:spacing w:after="120"/>
    </w:pPr>
    <w:rPr>
      <w:sz w:val="24"/>
      <w:szCs w:val="24"/>
    </w:rPr>
  </w:style>
  <w:style w:type="character" w:styleId="af1" w:customStyle="1">
    <w:name w:val="Основной текст Знак"/>
    <w:basedOn w:val="a0"/>
    <w:link w:val="af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pPr>
      <w:spacing w:after="120"/>
      <w:ind w:left="283"/>
    </w:pPr>
  </w:style>
  <w:style w:type="character" w:styleId="af3" w:customStyle="1">
    <w:name w:val="Основной текст с отступом Знак"/>
    <w:basedOn w:val="a0"/>
    <w:link w:val="af2"/>
    <w:uiPriority w:val="99"/>
    <w:semiHidden/>
  </w:style>
  <w:style w:type="paragraph" w:styleId="2">
    <w:name w:val="Body Text 2"/>
    <w:basedOn w:val="a"/>
    <w:link w:val="20"/>
    <w:unhideWhenUsed/>
    <w:pPr>
      <w:spacing w:after="120" w:line="480" w:lineRule="auto"/>
    </w:pPr>
    <w:rPr>
      <w:sz w:val="24"/>
      <w:szCs w:val="24"/>
    </w:rPr>
  </w:style>
  <w:style w:type="character" w:styleId="20" w:customStyle="1">
    <w:name w:val="Основной текст 2 Знак"/>
    <w:basedOn w:val="a0"/>
    <w:link w:val="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af5">
    <w:name w:val="Plain Text"/>
    <w:basedOn w:val="a"/>
    <w:link w:val="af6"/>
    <w:uiPriority w:val="99"/>
    <w:unhideWhenUsed/>
    <w:rPr>
      <w:rFonts w:ascii="Consolas" w:hAnsi="Consolas" w:eastAsiaTheme="minorEastAsia"/>
      <w:sz w:val="21"/>
      <w:szCs w:val="21"/>
    </w:rPr>
  </w:style>
  <w:style w:type="character" w:styleId="af6" w:customStyle="1">
    <w:name w:val="Текст Знак"/>
    <w:basedOn w:val="a0"/>
    <w:link w:val="af5"/>
    <w:uiPriority w:val="99"/>
    <w:rPr>
      <w:rFonts w:ascii="Consolas" w:hAnsi="Consolas" w:cs="Times New Roman" w:eastAsiaTheme="minorEastAsia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9E6B-DA36-449A-AF04-89CDDABF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12867</Characters>
  <CharactersWithSpaces>15094</CharactersWithSpaces>
  <Company>Hewlett-Packard Company</Company>
  <DocSecurity>0</DocSecurity>
  <HyperlinksChanged>false</HyperlinksChanged>
  <Lines>107</Lines>
  <LinksUpToDate>false</LinksUpToDate>
  <Pages>8</Pages>
  <Paragraphs>30</Paragraphs>
  <ScaleCrop>false</ScaleCrop>
  <SharedDoc>false</SharedDoc>
  <Template>Normal</Template>
  <TotalTime>13</TotalTime>
  <Words>2257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Тамара Николаевна</dc:creator>
  <cp:lastModifiedBy>raruev</cp:lastModifiedBy>
  <cp:revision>7</cp:revision>
  <cp:lastPrinted>2023-05-03T04:39:00Z</cp:lastPrinted>
  <dcterms:created xsi:type="dcterms:W3CDTF">2025-06-02T06:31:00Z</dcterms:created>
  <dcterms:modified xsi:type="dcterms:W3CDTF">2025-06-03T07:54:00Z</dcterms:modified>
</cp:coreProperties>
</file>