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ПРОТОКОЛ  (заочно)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2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30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сентября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Члены Проектного комитета: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Приглашенные: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5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1. О рассмотрении проектной инициативы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Новогодний Нижневартовск 2023"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3. Об исполнении решений Проектного комитета.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 рассмотрении проектной инициативы </w:t>
      </w:r>
      <w:r>
        <w:rPr>
          <w:rFonts w:eastAsia="Calibri"/>
          <w:b/>
          <w:bCs/>
          <w:sz w:val="28"/>
          <w:szCs w:val="28"/>
        </w:rPr>
        <w:t>"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Новогодний Нижневартовск 2023"</w:t>
      </w:r>
      <w:r>
        <w:rPr>
          <w:b/>
          <w:bCs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284" w:leader="none"/>
        </w:tabs>
        <w:spacing w:lineRule="auto" w:line="312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(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Сушков</w:t>
      </w:r>
      <w:r>
        <w:rPr>
          <w:rFonts w:eastAsia="Calibri"/>
          <w:b w:val="false"/>
          <w:bCs w:val="false"/>
          <w:sz w:val="28"/>
          <w:szCs w:val="28"/>
        </w:rPr>
        <w:t>)</w:t>
      </w:r>
    </w:p>
    <w:p>
      <w:pPr>
        <w:pStyle w:val="Normal"/>
        <w:tabs>
          <w:tab w:val="clear" w:pos="709"/>
          <w:tab w:val="left" w:pos="284" w:leader="none"/>
        </w:tabs>
        <w:spacing w:lineRule="auto" w:line="31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312"/>
        <w:jc w:val="both"/>
        <w:rPr/>
      </w:pPr>
      <w:r>
        <w:rPr>
          <w:b/>
          <w:sz w:val="28"/>
          <w:szCs w:val="28"/>
        </w:rPr>
        <w:tab/>
        <w:t>РЕШИЛИ: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1.1. Принять проектную инициати</w:t>
      </w:r>
      <w:r>
        <w:rPr>
          <w:rFonts w:eastAsia="Calibri"/>
          <w:b w:val="false"/>
          <w:bCs w:val="false"/>
          <w:sz w:val="28"/>
          <w:szCs w:val="28"/>
        </w:rPr>
        <w:t>ву "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Новогодний Нижневартовск 2023"</w:t>
      </w:r>
      <w:r>
        <w:rPr>
          <w:b w:val="false"/>
          <w:bCs w:val="false"/>
          <w:sz w:val="28"/>
          <w:szCs w:val="28"/>
        </w:rPr>
        <w:t xml:space="preserve"> и решение о запуске проекта.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</w:t>
      </w:r>
      <w:r>
        <w:rPr>
          <w:b w:val="false"/>
          <w:bCs w:val="false"/>
          <w:sz w:val="28"/>
          <w:szCs w:val="28"/>
        </w:rPr>
        <w:t xml:space="preserve">виду необходимости рассмотрения вопроса финансового обеспечения проекта включить </w:t>
      </w:r>
      <w:r>
        <w:rPr>
          <w:rFonts w:eastAsia="Calibri"/>
          <w:b w:val="false"/>
          <w:bCs w:val="false"/>
          <w:sz w:val="28"/>
          <w:szCs w:val="28"/>
        </w:rPr>
        <w:t>проектную инициативу "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Новогодний Нижневартовск 2023" </w:t>
      </w:r>
      <w:r>
        <w:rPr>
          <w:b w:val="false"/>
          <w:bCs w:val="false"/>
          <w:sz w:val="28"/>
          <w:szCs w:val="28"/>
        </w:rPr>
        <w:t>в перечень предварительно одобренных проектов (Приложе</w:t>
      </w:r>
      <w:r>
        <w:rPr>
          <w:sz w:val="28"/>
          <w:szCs w:val="28"/>
        </w:rPr>
        <w:t>ние 2 к протоколу).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Назначить куратором проекта заместителя главы города, директора департамента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жилищно-коммунального хозяйства</w:t>
      </w:r>
      <w:r>
        <w:rPr>
          <w:sz w:val="28"/>
          <w:szCs w:val="28"/>
        </w:rPr>
        <w:t xml:space="preserve"> администрации города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Серикова Сергея Евгеньевича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руководителем проекта </w:t>
      </w:r>
      <w:r>
        <w:rPr>
          <w:rFonts w:eastAsia="Calibri"/>
          <w:b w:val="false"/>
          <w:bCs w:val="false"/>
          <w:sz w:val="28"/>
          <w:szCs w:val="28"/>
        </w:rPr>
        <w:t>"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Новогодний Нижневартовск 2023"</w:t>
      </w:r>
      <w:r>
        <w:rPr>
          <w:sz w:val="28"/>
          <w:szCs w:val="28"/>
        </w:rPr>
        <w:t xml:space="preserve"> заместителя директора департамента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жилищно-коммунального хозяйства</w:t>
      </w:r>
      <w:r>
        <w:rPr>
          <w:sz w:val="28"/>
          <w:szCs w:val="28"/>
        </w:rPr>
        <w:t xml:space="preserve"> администрации города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Сушкова Владимира Геннадьевича</w:t>
      </w:r>
      <w:r>
        <w:rPr>
          <w:sz w:val="28"/>
          <w:szCs w:val="28"/>
        </w:rPr>
        <w:t xml:space="preserve">. </w:t>
      </w:r>
    </w:p>
    <w:p>
      <w:pPr>
        <w:pStyle w:val="Normal"/>
        <w:widowControl/>
        <w:tabs>
          <w:tab w:val="left" w:pos="708" w:leader="none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 xml:space="preserve">(Сериков,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Ряска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Лукаш</w:t>
      </w:r>
      <w:r>
        <w:rPr>
          <w:sz w:val="28"/>
          <w:szCs w:val="28"/>
        </w:rPr>
        <w:t>, Котов, Силецкий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2.1.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2.2.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>2.3. Информацию о ходе реализации муниципальн</w:t>
      </w:r>
      <w:r>
        <w:rPr>
          <w:rFonts w:eastAsia="Arial" w:cs="Times New Roman"/>
          <w:color w:val="000000"/>
          <w:kern w:val="0"/>
          <w:sz w:val="28"/>
          <w:szCs w:val="28"/>
          <w:lang w:val="ru-RU" w:eastAsia="ru-RU" w:bidi="ar-SA"/>
        </w:rPr>
        <w:t>ого</w:t>
      </w:r>
      <w:r>
        <w:rPr>
          <w:rFonts w:eastAsia="Arial"/>
          <w:color w:val="000000"/>
          <w:sz w:val="28"/>
          <w:szCs w:val="28"/>
        </w:rPr>
        <w:t xml:space="preserve"> проекта "Обустрой</w:t>
      </w:r>
      <w:r>
        <w:rPr>
          <w:rFonts w:eastAsia="Arial"/>
          <w:color w:val="000000"/>
          <w:sz w:val="28"/>
          <w:szCs w:val="28"/>
          <w:shd w:fill="auto" w:val="clear"/>
        </w:rPr>
        <w:t xml:space="preserve">ство экотропы в квартале 35 городских лесов города Нижневартовска" принять к сведению.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  <w:shd w:fill="auto" w:val="clear"/>
        </w:rPr>
        <w:t>2.4.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г. Нижневартовска" принять к сведению.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szCs w:val="28"/>
          <w:shd w:fill="auto" w:val="clear"/>
        </w:rPr>
        <w:t>2.5. Информацию о ходе реализации муниципальных проектов "Бульвар на набережной в створе улиц Чапаева – Ханты-Мансийск</w:t>
      </w:r>
      <w:r>
        <w:rPr>
          <w:sz w:val="28"/>
          <w:szCs w:val="28"/>
        </w:rPr>
        <w:t xml:space="preserve">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Строительство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Улица Нововартовская от улицы Героев Самотлора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Благоустройство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Сквер железнодорожников в 10 мкр. города Нижневартовска</w:t>
      </w:r>
      <w:r>
        <w:rPr>
          <w:color w:val="000000"/>
          <w:sz w:val="28"/>
          <w:szCs w:val="28"/>
        </w:rPr>
        <w:t xml:space="preserve">"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и "</w:t>
      </w:r>
      <w:r>
        <w:rPr>
          <w:rFonts w:eastAsia="Arial" w:cs="Times New Roman" w:eastAsiaTheme="minorEastAsia"/>
          <w:color w:val="auto"/>
          <w:spacing w:val="0"/>
          <w:kern w:val="0"/>
          <w:sz w:val="28"/>
          <w:szCs w:val="24"/>
          <w:lang w:val="ru-RU" w:eastAsia="en-US" w:bidi="ar-SA"/>
        </w:rPr>
        <w:t xml:space="preserve">Центр лыжного спорта со специализированным биатлонным стрельбищем"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принять к сведению.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  <w:t>3. Об исполнении решений Проектного комитета.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</w:pPr>
      <w:r>
        <w:rPr>
          <w:rFonts w:eastAsia="Arial" w:eastAsiaTheme="minorEastAsia"/>
          <w:sz w:val="28"/>
          <w:lang w:eastAsia="en-US"/>
        </w:rPr>
        <w:t xml:space="preserve">3.1.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Считать исполненными и снять с контроля поручения, предусмотренные подпунктами а), б)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пункта 1.4.2. протокола заседания Проектного комитета от 30.08.2022 №8.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518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9"/>
        <w:gridCol w:w="4699"/>
      </w:tblGrid>
      <w:tr>
        <w:trPr>
          <w:trHeight w:val="985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Глава города, председатель Проектного комитета администрации города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30.09.2022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9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сентября 2022 года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2"/>
              <w:tblW w:w="95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2.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3.</w:t>
                  </w: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Droid Sans Fallback"/>
                      <w:color w:val="000000" w:themeColor="text1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color w:val="000000" w:themeColor="text1"/>
                      <w:kern w:val="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Droid Sans Fallback"/>
                      <w:color w:val="000000" w:themeColor="text1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ь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5.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bookmarkStart w:id="0" w:name="fio_4012561"/>
                  <w:bookmarkEnd w:id="0"/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Сергей Евгеньевич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>6.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bookmarkStart w:id="1" w:name="fio_408359"/>
                  <w:bookmarkEnd w:id="1"/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4"/>
                      <w:lang w:val="ru-RU" w:eastAsia="ru-RU" w:bidi="ar-SA"/>
                    </w:rPr>
                    <w:t>Сушков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4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4"/>
                      <w:lang w:val="ru-RU" w:eastAsia="ru-RU" w:bidi="ar-SA"/>
                    </w:rPr>
                    <w:t>Владимир Геннадьевич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заместителя директора департамента 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жилищно-коммунального хозяйства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администрации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10.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/>
                    </w:rPr>
                    <w:t xml:space="preserve">11.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lang w:val="ru-RU" w:eastAsia="ru-RU" w:bidi="ar-SA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lang w:val="ru-RU" w:eastAsia="ru-RU" w:bidi="ar-SA"/>
                    </w:rPr>
                    <w:t>Олег Александрович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/>
                    </w:rPr>
                    <w:t xml:space="preserve">13.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Ряска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Вадим Иванович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д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588" w:right="741" w:header="805" w:top="1091" w:footer="775" w:bottom="8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к протоколу </w:t>
        <w:br/>
        <w:t xml:space="preserve">заседания Проектного комитета </w:t>
      </w:r>
    </w:p>
    <w:p>
      <w:pPr>
        <w:pStyle w:val="Normal"/>
        <w:widowControl w:val="false"/>
        <w:tabs>
          <w:tab w:val="clear" w:pos="709"/>
          <w:tab w:val="left" w:pos="9673" w:leader="none"/>
        </w:tabs>
        <w:spacing w:lineRule="auto" w:line="276" w:before="0" w:after="0"/>
        <w:ind w:left="-37" w:right="-58" w:hanging="0"/>
        <w:jc w:val="right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</w:rPr>
        <w:t>администрации города от 30.09.2022 №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9</w:t>
      </w:r>
    </w:p>
    <w:p>
      <w:pPr>
        <w:pStyle w:val="Normal"/>
        <w:widowControl w:val="false"/>
        <w:tabs>
          <w:tab w:val="clear" w:pos="709"/>
          <w:tab w:val="left" w:pos="9673" w:leader="none"/>
        </w:tabs>
        <w:spacing w:lineRule="auto" w:line="276" w:before="0" w:after="0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Проектная инициатива</w:t>
      </w:r>
    </w:p>
    <w:tbl>
      <w:tblPr>
        <w:tblW w:w="9418" w:type="dxa"/>
        <w:jc w:val="left"/>
        <w:tblInd w:w="67" w:type="dxa"/>
        <w:tblLayout w:type="fixed"/>
        <w:tblCellMar>
          <w:top w:w="0" w:type="dxa"/>
          <w:left w:w="62" w:type="dxa"/>
          <w:bottom w:w="0" w:type="dxa"/>
          <w:right w:w="62" w:type="dxa"/>
        </w:tblCellMar>
        <w:tblLook w:noVBand="0" w:val="0000" w:noHBand="0" w:lastColumn="0" w:firstColumn="0" w:lastRow="0" w:firstRow="0"/>
      </w:tblPr>
      <w:tblGrid>
        <w:gridCol w:w="3828"/>
        <w:gridCol w:w="5589"/>
      </w:tblGrid>
      <w:tr>
        <w:trPr>
          <w:trHeight w:val="95" w:hRule="atLeast"/>
        </w:trPr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2" w:name="P45"/>
            <w:bookmarkEnd w:id="2"/>
            <w:r>
              <w:rPr>
                <w:rFonts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cs="Times New Roman"/>
                <w:b/>
                <w:sz w:val="24"/>
                <w:szCs w:val="24"/>
              </w:rPr>
              <w:t>. Общая информация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Сериков С.Е., заместитель главы города, директор департамента жилищно-коммунального хозяйства администрации города</w:t>
            </w:r>
          </w:p>
        </w:tc>
      </w:tr>
      <w:tr>
        <w:trPr/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3" w:name="P52"/>
            <w:bookmarkEnd w:id="3"/>
            <w:r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cs="Times New Roman"/>
                <w:b/>
                <w:sz w:val="24"/>
                <w:szCs w:val="24"/>
              </w:rPr>
              <w:t>. Описание предлагаемого проекта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3"/>
            <w:bookmarkEnd w:id="4"/>
            <w:r>
              <w:rPr>
                <w:rFonts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Новогодний Нижневартовск 2023</w:t>
            </w:r>
          </w:p>
        </w:tc>
      </w:tr>
      <w:tr>
        <w:trPr>
          <w:trHeight w:val="1513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5"/>
            <w:bookmarkEnd w:id="5"/>
            <w:r>
              <w:rPr>
                <w:rFonts w:cs="Times New Roman"/>
                <w:sz w:val="24"/>
                <w:szCs w:val="24"/>
              </w:rPr>
              <w:t>Документ-основание для инициации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7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Постановление администрации города Нижневартовска от 27.08.2018 №1167 </w:t>
              <w:br/>
              <w:t>«Об утверждении муниципальной программы «Развитие социальной сферы города Нижневартовска»;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7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Постановление администрации города Нижневартовска от 17.12.2015 №2269 </w:t>
              <w:br/>
              <w:t>«Об утверждении муниципальной программы «Содержание дорожного хозяйства, организация транспортного обслуживания и благоустройство территории города Нижневартовска»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7"/>
            <w:bookmarkEnd w:id="6"/>
            <w:r>
              <w:rPr>
                <w:rFonts w:cs="Times New Roman"/>
                <w:sz w:val="24"/>
                <w:szCs w:val="24"/>
              </w:rPr>
              <w:t>Связь со Стратегией социально-экономического развития города Нижневартовска до 2030 года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Предлагаемый к реализации проект соответствует приоритетам социально-экономического развития города Нижневартовска в части следующих положений Стратегии: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пункт 3.1.2 «Создание условий для повышения конкурентоспособности человеческого капитала»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Стратегии социально-экономического развития города Нижневартовска до 2030 года, утвержденной решением Думы города Нижневартовска от 25.05.2018 №349.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Одним из стратегических приоритетов развития сферы культуры города является </w:t>
            </w:r>
            <w:r>
              <w:rPr>
                <w:rFonts w:cs="Times New Roman"/>
                <w:bCs/>
                <w:sz w:val="24"/>
                <w:szCs w:val="24"/>
              </w:rPr>
              <w:t>совершенствование культурно-досуговой инфраструктуры, улучшение материально-технического обеспечения культурной деятельности.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9"/>
            <w:bookmarkEnd w:id="7"/>
            <w:r>
              <w:rPr>
                <w:rFonts w:cs="Times New Roman"/>
                <w:sz w:val="24"/>
                <w:szCs w:val="24"/>
              </w:rPr>
              <w:t>Задача (проблема), на решение   которой направлен проект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привлекательности города и региона в целом через организацию событийного мероприятия.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условий для повышения доступности и возможности участия граждан на участие в культурной жизни города.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содержательного культурного досуга.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Обеспечение условий для комфортного проживания и отдыха жителей города Нижневартовска.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61"/>
            <w:bookmarkEnd w:id="8"/>
            <w:r>
              <w:rPr>
                <w:rFonts w:cs="Times New Roman"/>
                <w:sz w:val="24"/>
                <w:szCs w:val="24"/>
              </w:rPr>
              <w:t>Цель (цели)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87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К 31.12.2022 обеспечить праздничное украшение улиц и общественных территорий города к празднованию Нового 2023 года;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7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Организация и проведение не менее 100 культурно-досуговых мероприятий.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63"/>
            <w:bookmarkEnd w:id="9"/>
            <w:r>
              <w:rPr>
                <w:rFonts w:cs="Times New Roman"/>
                <w:sz w:val="24"/>
                <w:szCs w:val="24"/>
              </w:rPr>
              <w:t>Продукт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празднования Нового года 2023 в городе Нижневартовске. Организовано и проведено не менее 100 культурно-досуговых мероприятий.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5"/>
            <w:bookmarkEnd w:id="10"/>
            <w:r>
              <w:rPr>
                <w:rFonts w:cs="Times New Roman"/>
                <w:sz w:val="24"/>
                <w:szCs w:val="24"/>
              </w:rPr>
              <w:t>Месяц, год начала и месяц, год окончания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 2022 – Март 2023 года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67"/>
            <w:bookmarkEnd w:id="11"/>
            <w:r>
              <w:rPr>
                <w:rFonts w:cs="Times New Roman"/>
                <w:sz w:val="24"/>
                <w:szCs w:val="24"/>
              </w:rPr>
              <w:t>Расходы на реализацию проекта (тыс. руб.)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10 431,96</w:t>
            </w:r>
            <w:bookmarkStart w:id="12" w:name="_GoBack"/>
            <w:bookmarkEnd w:id="12"/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69"/>
            <w:bookmarkEnd w:id="13"/>
            <w:r>
              <w:rPr>
                <w:rFonts w:cs="Times New Roman"/>
                <w:sz w:val="24"/>
                <w:szCs w:val="24"/>
              </w:rPr>
              <w:t>Лица, привлекаемые к реализации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Сериков С.Е., заместитель главы города, директор департамента жилищно-коммунального хозяйства администрации города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Ситников В.П., заместитель главы города, директор департамента строительства администрации города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Мурашко И.Н., заместитель главы города по экономике и финансам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Воликовская И.О., заместитель главы города, директор департамента по социальной политике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администрации города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Лукаш Н.В., заместитель главы города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71"/>
            <w:bookmarkEnd w:id="14"/>
            <w:r>
              <w:rPr>
                <w:rFonts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Отсутствует.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73"/>
            <w:bookmarkEnd w:id="15"/>
            <w:r>
              <w:rPr>
                <w:rFonts w:cs="Times New Roman"/>
                <w:sz w:val="24"/>
                <w:szCs w:val="24"/>
              </w:rPr>
              <w:t>Включение проекта в портфель проектов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Отсутствует.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75"/>
            <w:bookmarkEnd w:id="16"/>
            <w:r>
              <w:rPr>
                <w:rFonts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Отсутствуют.</w:t>
            </w:r>
          </w:p>
        </w:tc>
      </w:tr>
      <w:tr>
        <w:trPr/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17" w:name="P77"/>
            <w:bookmarkEnd w:id="17"/>
            <w:r>
              <w:rPr>
                <w:rFonts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cs="Times New Roman"/>
                <w:b/>
                <w:sz w:val="24"/>
                <w:szCs w:val="24"/>
              </w:rPr>
              <w:t>. Предложение инициатора проекта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Сериков С.Е., заместитель главы города, директор департамента жилищно-коммунального хозяйства администрации города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Сериков С.Е., заместитель главы города, директор департамента жилищно-коммунального хозяйства администрации города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Сушков В.Г. заместитель директора департамента жилищно-коммунального хозяйства администрации города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Группа планирования проекта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Казак Т.А.  - начальник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Теляга И.А. - директор департамента финансов администрации города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Гребнева Я.В. - заместитель директора департамента, начальник управления культуры департамента по социальной политике администрации города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588" w:right="741" w:header="805" w:top="1091" w:footer="775" w:bottom="832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5000" w:type="pct"/>
        <w:jc w:val="left"/>
        <w:tblInd w:w="-80" w:type="dxa"/>
        <w:tblLayout w:type="fixed"/>
        <w:tblCellMar>
          <w:top w:w="0" w:type="dxa"/>
          <w:left w:w="62" w:type="dxa"/>
          <w:bottom w:w="0" w:type="dxa"/>
          <w:right w:w="62" w:type="dxa"/>
        </w:tblCellMar>
        <w:tblLook w:noVBand="0" w:val="0000" w:noHBand="0" w:lastColumn="0" w:firstColumn="0" w:lastRow="0" w:firstRow="0"/>
      </w:tblPr>
      <w:tblGrid>
        <w:gridCol w:w="556"/>
        <w:gridCol w:w="2079"/>
        <w:gridCol w:w="4716"/>
        <w:gridCol w:w="2646"/>
        <w:gridCol w:w="1518"/>
        <w:gridCol w:w="1253"/>
        <w:gridCol w:w="972"/>
        <w:gridCol w:w="417"/>
        <w:gridCol w:w="411"/>
      </w:tblGrid>
      <w:tr>
        <w:trPr>
          <w:trHeight w:val="177" w:hRule="atLeast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18" w:name="P87"/>
            <w:bookmarkEnd w:id="18"/>
            <w:r>
              <w:rPr>
                <w:rFonts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cs="Times New Roman"/>
                <w:b/>
                <w:sz w:val="24"/>
                <w:szCs w:val="24"/>
              </w:rPr>
              <w:t>. Финансирование расходов на реализацию проекта</w:t>
            </w:r>
          </w:p>
        </w:tc>
      </w:tr>
      <w:tr>
        <w:trPr/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19" w:name="P88"/>
            <w:bookmarkEnd w:id="19"/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20" w:name="P89"/>
            <w:bookmarkEnd w:id="20"/>
            <w:r>
              <w:rPr>
                <w:rFonts w:cs="Times New Roman"/>
                <w:b/>
                <w:sz w:val="24"/>
                <w:szCs w:val="24"/>
              </w:rPr>
              <w:t>Вид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источника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финансирования</w:t>
            </w:r>
            <w:r>
              <w:rPr>
                <w:rStyle w:val="Style11"/>
                <w:rFonts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21" w:name="P90"/>
            <w:bookmarkEnd w:id="21"/>
            <w:r>
              <w:rPr>
                <w:rFonts w:cs="Times New Roman"/>
                <w:b/>
                <w:sz w:val="24"/>
                <w:szCs w:val="24"/>
              </w:rPr>
              <w:t>Документ-основание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финансирования</w:t>
            </w:r>
            <w:r>
              <w:rPr>
                <w:rStyle w:val="Style11"/>
                <w:rFonts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22" w:name="P91"/>
            <w:bookmarkEnd w:id="22"/>
            <w:r>
              <w:rPr>
                <w:rFonts w:cs="Times New Roman"/>
                <w:b/>
                <w:sz w:val="24"/>
                <w:szCs w:val="24"/>
              </w:rPr>
              <w:t>Статус средств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(утверждены/запланированы к утверждению)</w:t>
            </w:r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23" w:name="P92"/>
            <w:bookmarkEnd w:id="23"/>
            <w:r>
              <w:rPr>
                <w:rFonts w:cs="Times New Roman"/>
                <w:b/>
                <w:sz w:val="24"/>
                <w:szCs w:val="24"/>
              </w:rPr>
              <w:t>Потребность в финансировании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(тыс. руб.)</w:t>
            </w:r>
          </w:p>
        </w:tc>
      </w:tr>
      <w:tr>
        <w:trPr/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24" w:name="P93"/>
            <w:bookmarkEnd w:id="24"/>
            <w:r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bookmarkStart w:id="25" w:name="P94"/>
            <w:bookmarkEnd w:id="25"/>
            <w:r>
              <w:rPr>
                <w:rFonts w:cs="Times New Roman"/>
                <w:b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407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...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>
          <w:trHeight w:val="1262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Муниципальная программа «Развитие социальной сферы города Нижневартовска», утвержденная постановлением администрации города от 27.08.2018 №1167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Запланированы к утверждению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440,00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Муниципальная программа «Содержание дорожного хозяйства, организация транс-портного обслуживания и благоустройство территории города Нижневартовска», утвержденная постановлением администрации города от 17.12.2015 №2269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Запланированы к утверждению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9 991,96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9 516,96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475,00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Иной источник (средства инвестора, иные)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120"/>
            <w:bookmarkEnd w:id="26"/>
            <w:r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10 431,96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9956,96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475,00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директора департамента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жилищно-коммунального хозяйства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                                 _________________ Сушков В.Г.</w:t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footnotePr>
        <w:numFmt w:val="decimal"/>
      </w:footnote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widowControl w:val="false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6"/>
        </w:rPr>
        <w:footnoteRef/>
      </w:r>
      <w:r>
        <w:rPr>
          <w:rFonts w:cs="Times New Roman"/>
        </w:rPr>
        <w:t>Указывается вид источника финансирования расходов проекта (в том числе планируемый): федеральный бюджет, бюджет автономного округа, местный бюджет, иной источник (средства инвестора, иные), в том числе планируемый.</w:t>
      </w:r>
    </w:p>
  </w:footnote>
  <w:footnote w:id="3">
    <w:p>
      <w:pPr>
        <w:pStyle w:val="Style25"/>
        <w:widowControl w:val="false"/>
        <w:spacing w:before="0" w:after="40"/>
        <w:jc w:val="both"/>
        <w:rPr>
          <w:rFonts w:ascii="Times New Roman" w:hAnsi="Times New Roman" w:cs="Times New Roman"/>
        </w:rPr>
      </w:pPr>
      <w:r>
        <w:rPr>
          <w:rStyle w:val="Style16"/>
        </w:rPr>
        <w:footnoteRef/>
      </w:r>
      <w:r>
        <w:rPr>
          <w:rFonts w:cs="Times New Roman"/>
        </w:rPr>
        <w:t>Указываются реквизиты (наименование, дата, номер) документа, который выступает или планируется в качестве основания для финансирования, ссылки на соответствующие пункты в документе.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Верхний колонтитул Знак2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link w:val="2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6">
    <w:name w:val="Символ сноски"/>
    <w:qFormat/>
    <w:rPr/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4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5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6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7" w:customStyle="1">
    <w:name w:val="Верхний и нижний колонтитулы"/>
    <w:basedOn w:val="Normal"/>
    <w:qFormat/>
    <w:pPr/>
    <w:rPr/>
  </w:style>
  <w:style w:type="paragraph" w:styleId="Style2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Style32">
    <w:name w:val="Объект без заливки"/>
    <w:basedOn w:val="Normal"/>
    <w:qFormat/>
    <w:pPr>
      <w:spacing w:lineRule="atLeast" w:line="200" w:before="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33">
    <w:name w:val="Объект без заливки и линий"/>
    <w:basedOn w:val="Normal"/>
    <w:qFormat/>
    <w:pPr>
      <w:spacing w:lineRule="atLeast" w:line="200" w:before="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34"/>
    <w:qFormat/>
    <w:pPr/>
    <w:rPr>
      <w:rFonts w:ascii="Noto Sans" w:hAnsi="Noto Sans"/>
      <w:sz w:val="36"/>
    </w:rPr>
  </w:style>
  <w:style w:type="paragraph" w:styleId="Style34">
    <w:name w:val="Текст"/>
    <w:basedOn w:val="Style21"/>
    <w:qFormat/>
    <w:pPr/>
    <w:rPr/>
  </w:style>
  <w:style w:type="paragraph" w:styleId="43">
    <w:name w:val="Заглавие А4"/>
    <w:basedOn w:val="A4"/>
    <w:qFormat/>
    <w:pPr/>
    <w:rPr>
      <w:rFonts w:ascii="Noto Sans" w:hAnsi="Noto Sans"/>
      <w:sz w:val="87"/>
    </w:rPr>
  </w:style>
  <w:style w:type="paragraph" w:styleId="44">
    <w:name w:val="Заголовок А4"/>
    <w:basedOn w:val="A4"/>
    <w:qFormat/>
    <w:pPr/>
    <w:rPr>
      <w:rFonts w:ascii="Noto Sans" w:hAnsi="Noto Sans"/>
      <w:sz w:val="48"/>
    </w:rPr>
  </w:style>
  <w:style w:type="paragraph" w:styleId="45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34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35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6">
    <w:name w:val="Фигуры"/>
    <w:basedOn w:val="Style35"/>
    <w:qFormat/>
    <w:pPr/>
    <w:rPr>
      <w:rFonts w:ascii="Liberation Sans" w:hAnsi="Liberation Sans"/>
      <w:b/>
      <w:sz w:val="28"/>
    </w:rPr>
  </w:style>
  <w:style w:type="paragraph" w:styleId="Style37">
    <w:name w:val="Заливка"/>
    <w:basedOn w:val="Style36"/>
    <w:qFormat/>
    <w:pPr/>
    <w:rPr>
      <w:rFonts w:ascii="Liberation Sans" w:hAnsi="Liberation Sans"/>
      <w:b/>
      <w:sz w:val="28"/>
    </w:rPr>
  </w:style>
  <w:style w:type="paragraph" w:styleId="Style38">
    <w:name w:val="Заливка синим"/>
    <w:basedOn w:val="Style37"/>
    <w:qFormat/>
    <w:pPr/>
    <w:rPr>
      <w:rFonts w:ascii="Liberation Sans" w:hAnsi="Liberation Sans"/>
      <w:b/>
      <w:color w:val="FFFFFF"/>
      <w:sz w:val="28"/>
    </w:rPr>
  </w:style>
  <w:style w:type="paragraph" w:styleId="Style39">
    <w:name w:val="Заливка зелёным"/>
    <w:basedOn w:val="Style37"/>
    <w:qFormat/>
    <w:pPr/>
    <w:rPr>
      <w:rFonts w:ascii="Liberation Sans" w:hAnsi="Liberation Sans"/>
      <w:b/>
      <w:color w:val="FFFFFF"/>
      <w:sz w:val="28"/>
    </w:rPr>
  </w:style>
  <w:style w:type="paragraph" w:styleId="Style40">
    <w:name w:val="Заливка красным"/>
    <w:basedOn w:val="Style37"/>
    <w:qFormat/>
    <w:pPr/>
    <w:rPr>
      <w:rFonts w:ascii="Liberation Sans" w:hAnsi="Liberation Sans"/>
      <w:b/>
      <w:color w:val="FFFFFF"/>
      <w:sz w:val="28"/>
    </w:rPr>
  </w:style>
  <w:style w:type="paragraph" w:styleId="Style41">
    <w:name w:val="Заливка жёлтым"/>
    <w:basedOn w:val="Style37"/>
    <w:qFormat/>
    <w:pPr/>
    <w:rPr>
      <w:rFonts w:ascii="Liberation Sans" w:hAnsi="Liberation Sans"/>
      <w:b/>
      <w:color w:val="FFFFFF"/>
      <w:sz w:val="28"/>
    </w:rPr>
  </w:style>
  <w:style w:type="paragraph" w:styleId="Style42">
    <w:name w:val="Контур"/>
    <w:basedOn w:val="Style36"/>
    <w:qFormat/>
    <w:pPr/>
    <w:rPr>
      <w:rFonts w:ascii="Liberation Sans" w:hAnsi="Liberation Sans"/>
      <w:b/>
      <w:sz w:val="28"/>
    </w:rPr>
  </w:style>
  <w:style w:type="paragraph" w:styleId="Style43">
    <w:name w:val="Контур синий"/>
    <w:basedOn w:val="Style42"/>
    <w:qFormat/>
    <w:pPr/>
    <w:rPr>
      <w:rFonts w:ascii="Liberation Sans" w:hAnsi="Liberation Sans"/>
      <w:b/>
      <w:color w:val="355269"/>
      <w:sz w:val="28"/>
    </w:rPr>
  </w:style>
  <w:style w:type="paragraph" w:styleId="Style44">
    <w:name w:val="Контур зеленый"/>
    <w:basedOn w:val="Style42"/>
    <w:qFormat/>
    <w:pPr/>
    <w:rPr>
      <w:rFonts w:ascii="Liberation Sans" w:hAnsi="Liberation Sans"/>
      <w:b/>
      <w:color w:val="127622"/>
      <w:sz w:val="28"/>
    </w:rPr>
  </w:style>
  <w:style w:type="paragraph" w:styleId="Style45">
    <w:name w:val="Контур красный"/>
    <w:basedOn w:val="Style42"/>
    <w:qFormat/>
    <w:pPr/>
    <w:rPr>
      <w:rFonts w:ascii="Liberation Sans" w:hAnsi="Liberation Sans"/>
      <w:b/>
      <w:color w:val="C9211E"/>
      <w:sz w:val="28"/>
    </w:rPr>
  </w:style>
  <w:style w:type="paragraph" w:styleId="Style46">
    <w:name w:val="Контур жёлтый"/>
    <w:basedOn w:val="Style42"/>
    <w:qFormat/>
    <w:pPr/>
    <w:rPr>
      <w:rFonts w:ascii="Liberation Sans" w:hAnsi="Liberation Sans"/>
      <w:b/>
      <w:color w:val="B47804"/>
      <w:sz w:val="28"/>
    </w:rPr>
  </w:style>
  <w:style w:type="paragraph" w:styleId="Style47">
    <w:name w:val="Линии"/>
    <w:basedOn w:val="Style35"/>
    <w:qFormat/>
    <w:pPr/>
    <w:rPr>
      <w:rFonts w:ascii="Liberation Sans" w:hAnsi="Liberation Sans"/>
      <w:sz w:val="36"/>
    </w:rPr>
  </w:style>
  <w:style w:type="paragraph" w:styleId="Style48">
    <w:name w:val="Стрелки"/>
    <w:basedOn w:val="Style47"/>
    <w:qFormat/>
    <w:pPr/>
    <w:rPr>
      <w:rFonts w:ascii="Liberation Sans" w:hAnsi="Liberation Sans"/>
      <w:sz w:val="36"/>
    </w:rPr>
  </w:style>
  <w:style w:type="paragraph" w:styleId="Style49">
    <w:name w:val="Штриховая линия"/>
    <w:basedOn w:val="Style47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tyle50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51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52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13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24">
    <w:name w:val="Структура 2"/>
    <w:basedOn w:val="13"/>
    <w:qFormat/>
    <w:pPr>
      <w:spacing w:before="22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33">
    <w:name w:val="Структура 3"/>
    <w:basedOn w:val="24"/>
    <w:qFormat/>
    <w:pPr>
      <w:spacing w:before="17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46">
    <w:name w:val="Структура 4"/>
    <w:basedOn w:val="33"/>
    <w:qFormat/>
    <w:pPr>
      <w:spacing w:before="113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53">
    <w:name w:val="Структура 5"/>
    <w:basedOn w:val="46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63">
    <w:name w:val="Структура 6"/>
    <w:basedOn w:val="5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73">
    <w:name w:val="Структура 7"/>
    <w:basedOn w:val="6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83">
    <w:name w:val="Структура 8"/>
    <w:basedOn w:val="7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93">
    <w:name w:val="Структура 9"/>
    <w:basedOn w:val="8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LTGliederung2">
    <w:name w:val="Обычный~LT~Gliederung 2"/>
    <w:basedOn w:val="LTGliederung1"/>
    <w:qFormat/>
    <w:pPr>
      <w:spacing w:before="22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LTGliederung3">
    <w:name w:val="Обычный~LT~Gliederung 3"/>
    <w:basedOn w:val="LTGliederung2"/>
    <w:qFormat/>
    <w:pPr>
      <w:spacing w:before="17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LTGliederung4">
    <w:name w:val="Обычный~LT~Gliederung 4"/>
    <w:basedOn w:val="LTGliederung3"/>
    <w:qFormat/>
    <w:pPr>
      <w:spacing w:before="113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5">
    <w:name w:val="Обычный~LT~Gliederung 5"/>
    <w:basedOn w:val="LTGliederung4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6">
    <w:name w:val="Обычный~LT~Gliederung 6"/>
    <w:basedOn w:val="LTGliederung5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7">
    <w:name w:val="Обычный~LT~Gliederung 7"/>
    <w:basedOn w:val="LTGliederung6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8">
    <w:name w:val="Обычный~LT~Gliederung 8"/>
    <w:basedOn w:val="LTGliederung7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9">
    <w:name w:val="Обычный~LT~Gliederung 9"/>
    <w:basedOn w:val="LTGliederung8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Titel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LTUntertitel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LTNotizen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LTHintergrundobjekte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2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AD62D22-5B1E-40C1-8D4D-7E4CAC33F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6860</TotalTime>
  <Application>LibreOffice/7.0.6.2$Linux_X86_64 LibreOffice_project/00$Build-2</Application>
  <AppVersion>15.0000</AppVersion>
  <Pages>8</Pages>
  <Words>1242</Words>
  <Characters>9708</Characters>
  <CharactersWithSpaces>10979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2022-10-11T15:41:39Z</cp:lastPrinted>
  <dcterms:modified xsi:type="dcterms:W3CDTF">2022-10-11T15:48:59Z</dcterms:modified>
  <cp:revision>42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