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7A4" w:rsidRDefault="009F401B">
      <w:pPr>
        <w:pStyle w:val="ConsPlusNormal"/>
        <w:jc w:val="right"/>
        <w:outlineLvl w:val="0"/>
      </w:pPr>
      <w:bookmarkStart w:id="0" w:name="_GoBack"/>
      <w:bookmarkEnd w:id="0"/>
      <w:r>
        <w:t>Приложение 2</w:t>
      </w:r>
    </w:p>
    <w:p w:rsidR="00F257A4" w:rsidRDefault="009F401B">
      <w:pPr>
        <w:pStyle w:val="ConsPlusNormal"/>
        <w:jc w:val="right"/>
      </w:pPr>
      <w:r>
        <w:t>к приказу Департамента промышленности</w:t>
      </w:r>
    </w:p>
    <w:p w:rsidR="00F257A4" w:rsidRDefault="009F401B">
      <w:pPr>
        <w:pStyle w:val="ConsPlusNormal"/>
        <w:jc w:val="right"/>
      </w:pPr>
      <w:r>
        <w:t>Ханты-Мансийского автономного округа - Югры</w:t>
      </w:r>
    </w:p>
    <w:p w:rsidR="00F257A4" w:rsidRDefault="009F401B">
      <w:pPr>
        <w:pStyle w:val="ConsPlusNormal"/>
        <w:jc w:val="right"/>
      </w:pPr>
      <w:r>
        <w:t>от 3 апреля 2023 года N 6-нп</w:t>
      </w:r>
    </w:p>
    <w:p w:rsidR="00F257A4" w:rsidRDefault="00F257A4">
      <w:pPr>
        <w:pStyle w:val="ConsPlusNormal"/>
      </w:pPr>
    </w:p>
    <w:p w:rsidR="00F257A4" w:rsidRDefault="009F401B">
      <w:pPr>
        <w:pStyle w:val="ConsPlusTitle"/>
        <w:jc w:val="center"/>
      </w:pPr>
      <w:bookmarkStart w:id="1" w:name="P176"/>
      <w:bookmarkEnd w:id="1"/>
      <w:r>
        <w:t>ПОРЯДОК</w:t>
      </w:r>
    </w:p>
    <w:p w:rsidR="00F257A4" w:rsidRDefault="009F401B">
      <w:pPr>
        <w:pStyle w:val="ConsPlusTitle"/>
        <w:jc w:val="center"/>
      </w:pPr>
      <w:r>
        <w:t>ПРЕДОСТАВЛЕНИЯ СУБСИДИИ ЮРИДИЧЕСКИМ ЛИЦАМ (ЗА ИСКЛЮЧЕНИЕМ</w:t>
      </w:r>
    </w:p>
    <w:p w:rsidR="00F257A4" w:rsidRDefault="009F401B">
      <w:pPr>
        <w:pStyle w:val="ConsPlusTitle"/>
        <w:jc w:val="center"/>
      </w:pPr>
      <w:r>
        <w:t>ГОСУДАРСТВЕННЫХ (МУНИЦИПАЛЬНЫХ) УЧРЕЖДЕНИЙ), ИНДИВИДУАЛЬНЫМ</w:t>
      </w:r>
    </w:p>
    <w:p w:rsidR="00F257A4" w:rsidRDefault="009F401B">
      <w:pPr>
        <w:pStyle w:val="ConsPlusTitle"/>
        <w:jc w:val="center"/>
      </w:pPr>
      <w:r>
        <w:t>ПРЕДПРИНИМАТЕЛЯМ НА ВОЗМЕЩЕНИЕ ЧАСТИ ЗАТРАТ НА ПРОВЕДЕНИЕ</w:t>
      </w:r>
    </w:p>
    <w:p w:rsidR="00F257A4" w:rsidRDefault="009F401B">
      <w:pPr>
        <w:pStyle w:val="ConsPlusTitle"/>
        <w:jc w:val="center"/>
      </w:pPr>
      <w:r>
        <w:t>СОБЫТИЙНЫХ МЕРОПРИЯТИЙ В СФЕРЕ ТУРИЗМА</w:t>
      </w:r>
    </w:p>
    <w:p w:rsidR="00F257A4" w:rsidRDefault="00F257A4">
      <w:pPr>
        <w:pStyle w:val="ConsPlusNormal"/>
        <w:spacing w:after="1"/>
      </w:pP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57A4"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7A4" w:rsidRDefault="00F257A4">
            <w:pPr>
              <w:pStyle w:val="ConsPlusNormal"/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7A4" w:rsidRDefault="00F257A4">
            <w:pPr>
              <w:pStyle w:val="ConsPlusNormal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7A4" w:rsidRDefault="009F4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57A4" w:rsidRDefault="009F40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Деппромышленности Югры от 08.11.2024 N 22-нп &quot;О внесении изменений в некоторые приказы Департамента промышленности Ханты-Мансийского автономного округа - Югры&quot; 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Деппромышленности Югры от 08.11.2024 N 22-нп)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7A4" w:rsidRDefault="00F257A4">
            <w:pPr>
              <w:pStyle w:val="ConsPlusNormal"/>
            </w:pPr>
          </w:p>
        </w:tc>
      </w:tr>
    </w:tbl>
    <w:p w:rsidR="00F257A4" w:rsidRDefault="00F257A4">
      <w:pPr>
        <w:pStyle w:val="ConsPlusNormal"/>
      </w:pPr>
    </w:p>
    <w:p w:rsidR="00F257A4" w:rsidRDefault="009F401B">
      <w:pPr>
        <w:pStyle w:val="ConsPlusTitle"/>
        <w:jc w:val="center"/>
        <w:outlineLvl w:val="1"/>
      </w:pPr>
      <w:r>
        <w:t>I. Общие положения</w:t>
      </w:r>
    </w:p>
    <w:p w:rsidR="00F257A4" w:rsidRDefault="00F257A4">
      <w:pPr>
        <w:pStyle w:val="ConsPlusNormal"/>
        <w:jc w:val="center"/>
      </w:pPr>
    </w:p>
    <w:p w:rsidR="00F257A4" w:rsidRDefault="009F401B">
      <w:pPr>
        <w:pStyle w:val="ConsPlusNormal"/>
        <w:ind w:firstLine="540"/>
        <w:jc w:val="both"/>
      </w:pPr>
      <w:bookmarkStart w:id="2" w:name="P186"/>
      <w:bookmarkEnd w:id="2"/>
      <w:r>
        <w:t>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и</w:t>
      </w:r>
      <w:r>
        <w:t>ндивидуальным предпринимателям на возмещение части затрат на проведение событийных мероприятий в сфере туризма в автономном округе (далее - Субсидия, заявитель, получатель субсидии).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Субсидия предоставляется с целью возмещения части затрат на подготовку об</w:t>
      </w:r>
      <w:r>
        <w:t xml:space="preserve">ъектов туристской индустрии автономного округа для проведения событийных мероприятий в сфере туризма в рамках регионального </w:t>
      </w:r>
      <w:hyperlink r:id="rId7" w:tooltip="Постановление Правительства ХМАО - Югры от 10.11.2023 N 555-п (ред. от 27.12.2024) &quot;О государственной программе Ханты-Мансийского автономного округа - Югры &quot;Развитие промышленности и туризма&quot; (с изм. и доп., вступающими в силу с 01.01.2025) {КонсультантПлюс}" w:history="1">
        <w:r>
          <w:rPr>
            <w:color w:val="0000FF"/>
          </w:rPr>
          <w:t>прое</w:t>
        </w:r>
        <w:r>
          <w:rPr>
            <w:color w:val="0000FF"/>
          </w:rPr>
          <w:t>кта</w:t>
        </w:r>
      </w:hyperlink>
      <w:r>
        <w:t xml:space="preserve"> "Создание условий для развития и продвижения туризма" направления (подпрограммы) "Развитие туризма" государственной программы автономного округа "Развитие промышленности и туризма", утвержденной постановлением Правительства автономного округа от 10 ноя</w:t>
      </w:r>
      <w:r>
        <w:t>бря 2023 года N 555-п (тип мероприятия (результата) - оказание услуг (выполнение работ)).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2. Субсидию предоставляет Департамент промышленности автономного округа (далее - Департамент), осуществляющий функции главного распорядителя бюджетных средств, до кот</w:t>
      </w:r>
      <w:r>
        <w:t xml:space="preserve">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цель, указанную в </w:t>
      </w:r>
      <w:hyperlink w:anchor="P186"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индивидуальным предприним" w:history="1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F257A4" w:rsidRDefault="009F401B">
      <w:pPr>
        <w:pStyle w:val="ConsPlusNormal"/>
        <w:spacing w:before="240"/>
        <w:ind w:firstLine="540"/>
        <w:jc w:val="both"/>
      </w:pPr>
      <w:bookmarkStart w:id="3" w:name="P189"/>
      <w:bookmarkEnd w:id="3"/>
      <w:r>
        <w:t>3. С</w:t>
      </w:r>
      <w:r>
        <w:t xml:space="preserve">убсидия предоставляется по результатам отбора (способом запроса предложений), проведенного в соответствии с </w:t>
      </w:r>
      <w:hyperlink r:id="rId8" w:tooltip="Постановление Правительства РФ от 25.10.2023 N 1781 (ред. от 25.11.2024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" w:history="1">
        <w:r>
          <w:rPr>
            <w:color w:val="0000FF"/>
          </w:rPr>
          <w:t>Правилами</w:t>
        </w:r>
      </w:hyperlink>
      <w:r>
        <w:t xml:space="preserve"> отбора получат</w:t>
      </w:r>
      <w:r>
        <w:t>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</w:t>
      </w:r>
      <w:r>
        <w:t>новлением Правительства Российской Федерации от 25 октября 2023 года N 1781.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 xml:space="preserve">4. В настоящем Порядке используются понятия в значениях, указанных в Федеральном </w:t>
      </w:r>
      <w:hyperlink r:id="rId9" w:tooltip="Федеральный закон от 24.11.1996 N 132-ФЗ (ред. от 24.06.2025) &quot;Об основах туристской деятельности в Российской Федерации&quot; {КонсультантПлюс}" w:history="1">
        <w:r>
          <w:rPr>
            <w:color w:val="0000FF"/>
          </w:rPr>
          <w:t>законе</w:t>
        </w:r>
      </w:hyperlink>
      <w:r>
        <w:t xml:space="preserve"> от 24 ноября 1996 года N 132-ФЗ "Об основах туристской деятельности в Российской Федерации", </w:t>
      </w:r>
      <w:hyperlink r:id="rId10" w:tooltip="Распоряжение Правительства РФ от 20.09.2019 N 2129-р (ред. от 29.05.2025) &lt;Об утверждении Стратегии развития туризма в Российской Федерации на период до 2035 года&gt; {КонсультантПлюс}" w:history="1">
        <w:r>
          <w:rPr>
            <w:color w:val="0000FF"/>
          </w:rPr>
          <w:t>Стратегии</w:t>
        </w:r>
      </w:hyperlink>
      <w:r>
        <w:t xml:space="preserve"> развития туризма в Российской Федерации на период до 2035 года, утвержденной распоряжением Правительства Российской Федерации от 20 сентября 2019 года N 2129-р, а также следующее понятие: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событийное мероприятие - зрел</w:t>
      </w:r>
      <w:r>
        <w:t xml:space="preserve">ищное массовое мероприятие международного, </w:t>
      </w:r>
      <w:r>
        <w:lastRenderedPageBreak/>
        <w:t>всероссийского, межрегионального, окружного, межмуниципального или муниципального уровней, одной из целей проведения которого является привлечение туристов.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5. Информация о Субсидии размещается на едином портале б</w:t>
      </w:r>
      <w:r>
        <w:t>юджетной системы Российской Федерации в информационно-телекоммуникационной сети "Интернет" (далее - единый портал, сеть "Интернет") (в разделе единого портала) в порядке, установленном Министерством финансов Российской Федерации.</w:t>
      </w:r>
    </w:p>
    <w:p w:rsidR="00F257A4" w:rsidRDefault="00F257A4">
      <w:pPr>
        <w:pStyle w:val="ConsPlusNormal"/>
        <w:jc w:val="center"/>
      </w:pPr>
    </w:p>
    <w:p w:rsidR="00F257A4" w:rsidRDefault="009F401B">
      <w:pPr>
        <w:pStyle w:val="ConsPlusTitle"/>
        <w:jc w:val="center"/>
        <w:outlineLvl w:val="1"/>
      </w:pPr>
      <w:r>
        <w:t>II. Условия и порядок предоставления Субсидии</w:t>
      </w:r>
    </w:p>
    <w:p w:rsidR="00F257A4" w:rsidRDefault="00F257A4">
      <w:pPr>
        <w:pStyle w:val="ConsPlusNormal"/>
        <w:jc w:val="center"/>
      </w:pPr>
    </w:p>
    <w:p w:rsidR="00F257A4" w:rsidRDefault="009F401B">
      <w:pPr>
        <w:pStyle w:val="ConsPlusNormal"/>
        <w:ind w:firstLine="540"/>
        <w:jc w:val="both"/>
      </w:pPr>
      <w:r>
        <w:t>6. Субсидия предоставляется заявителю не более 1 раза в течение 3 (трех) лет.</w:t>
      </w:r>
    </w:p>
    <w:p w:rsidR="00F257A4" w:rsidRDefault="009F401B">
      <w:pPr>
        <w:pStyle w:val="ConsPlusNormal"/>
        <w:spacing w:before="240"/>
        <w:ind w:firstLine="540"/>
        <w:jc w:val="both"/>
      </w:pPr>
      <w:bookmarkStart w:id="4" w:name="P197"/>
      <w:bookmarkEnd w:id="4"/>
      <w:r>
        <w:t>7. Возмещению подлежат расходы, понесенные заявителем в текущем году и (или) году, предшествующем году подачи заявки на получение С</w:t>
      </w:r>
      <w:r>
        <w:t xml:space="preserve">убсидии, на приобретенное оборудование, мебель для проведения событийного мероприятия для достижения цели, определенной в </w:t>
      </w:r>
      <w:hyperlink w:anchor="P186"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индивидуальным предприним" w:history="1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8. Субсидия предоставляется в размере 80 процентов от понесенных затрат</w:t>
      </w:r>
      <w:r>
        <w:t xml:space="preserve">, указанных в </w:t>
      </w:r>
      <w:hyperlink w:anchor="P197" w:tooltip="7. Возмещению подлежат расходы, понесенные заявителем в текущем году и (или) году, предшествующем году подачи заявки на получение Субсидии, на приобретенное оборудование, мебель для проведения событийного мероприятия для достижения цели, определенной в пункте " w:history="1">
        <w:r>
          <w:rPr>
            <w:color w:val="0000FF"/>
          </w:rPr>
          <w:t>пункте 7</w:t>
        </w:r>
      </w:hyperlink>
      <w:r>
        <w:t xml:space="preserve"> настоящего Порядка, но не более 500,00 тысяч рублей.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Размер Субсидии рассчитывается по формуле:</w:t>
      </w:r>
    </w:p>
    <w:p w:rsidR="00F257A4" w:rsidRDefault="00F257A4">
      <w:pPr>
        <w:pStyle w:val="ConsPlusNormal"/>
        <w:ind w:firstLine="540"/>
        <w:jc w:val="both"/>
      </w:pPr>
    </w:p>
    <w:p w:rsidR="00F257A4" w:rsidRDefault="009F401B">
      <w:pPr>
        <w:pStyle w:val="ConsPlusNormal"/>
        <w:jc w:val="center"/>
      </w:pPr>
      <w:r>
        <w:t>Vсубi = L x (1 - P / 100), где:</w:t>
      </w:r>
    </w:p>
    <w:p w:rsidR="00F257A4" w:rsidRDefault="00F257A4">
      <w:pPr>
        <w:pStyle w:val="ConsPlusNormal"/>
        <w:ind w:firstLine="540"/>
        <w:jc w:val="both"/>
      </w:pPr>
    </w:p>
    <w:p w:rsidR="00F257A4" w:rsidRDefault="009F401B">
      <w:pPr>
        <w:pStyle w:val="ConsPlusNormal"/>
        <w:ind w:firstLine="540"/>
        <w:jc w:val="both"/>
      </w:pPr>
      <w:r>
        <w:t xml:space="preserve">Vсубi - размер Субсидии, предоставляемой i-му получателю субсидии на </w:t>
      </w:r>
      <w:r>
        <w:t>фактически понесенные затраты на приобретенное оборудование, мебель для проведения событийного мероприятия;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L - общая сумма фактически понесенных затрат на приобретенное оборудование, мебель для проведения событийного мероприятия;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P - уровень софинансирования получателем субсидии, который не может быть менее 20 процентов.</w:t>
      </w:r>
    </w:p>
    <w:p w:rsidR="00F257A4" w:rsidRDefault="009F401B">
      <w:pPr>
        <w:pStyle w:val="ConsPlusNormal"/>
        <w:spacing w:before="240"/>
        <w:ind w:firstLine="540"/>
        <w:jc w:val="both"/>
      </w:pPr>
      <w:bookmarkStart w:id="5" w:name="P206"/>
      <w:bookmarkEnd w:id="5"/>
      <w:r>
        <w:t>9. Заявитель на дату заключения соглашения о предоставлении Субсидии (далее - Соглашение) должен соответствовать следующим требованиям: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не являться иностранным юри</w:t>
      </w:r>
      <w:r>
        <w:t>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</w:t>
      </w:r>
      <w:r>
        <w:t>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</w:t>
      </w:r>
      <w:r>
        <w:t>е не установлено законодательством Российской Федерации). При расчете доли участия офшорных компаний в уставном (складочном) капитале российских юридических лиц не учитываются прямое и (или) косвенное участие офшорных компаний в капитале публичных акционер</w:t>
      </w:r>
      <w:r>
        <w:t>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</w:t>
      </w:r>
      <w:r>
        <w:t>тие в капитале указанных публичных акционерных обществ;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не находиться в составляемых в рамках реализ</w:t>
      </w:r>
      <w:r>
        <w:t xml:space="preserve">ации полномочий, предусмотренных </w:t>
      </w:r>
      <w:hyperlink r:id="rId11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 w:history="1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</w:t>
      </w:r>
      <w:r>
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не получать средства из бюджета автономного округа на основании иных нормативных правовых актов автономно</w:t>
      </w:r>
      <w:r>
        <w:t xml:space="preserve">го округа на цель, установленную в </w:t>
      </w:r>
      <w:hyperlink w:anchor="P186"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индивидуальным предприним" w:history="1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 xml:space="preserve">не являться иностранным агентом в соответствии с Федеральным </w:t>
      </w:r>
      <w:hyperlink r:id="rId12" w:tooltip="Федеральный закон от 14.07.2022 N 255-ФЗ (ред. от 21.04.2025) &quot;О контроле за деятельностью лиц, находящихся под иностранным влиянием&quot; {КонсультантПлюс}" w:history="1">
        <w:r>
          <w:rPr>
            <w:color w:val="0000FF"/>
          </w:rPr>
          <w:t>законом</w:t>
        </w:r>
      </w:hyperlink>
      <w:r>
        <w:t xml:space="preserve"> от 14 июля 2022 года N 255-ФЗ "О контроле за деятельностью лиц, находящихся под иностранным вл</w:t>
      </w:r>
      <w:r>
        <w:t>иянием";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не иметь просроченной задолженности по возврату в бюджет автономного округа иных субсидий, бюджетных инвестиций, а также иной просроченной (неурегулированной) задолженности по денежным обязательствам перед автономным округом (за исключением случае</w:t>
      </w:r>
      <w:r>
        <w:t>в, установленных Правительством автономного округа);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 xml:space="preserve">на едином налоговом счете у заявителя отсутствует или не превышает размер, определенный </w:t>
      </w:r>
      <w:hyperlink r:id="rId1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 w:history="1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</w:t>
      </w:r>
      <w:r>
        <w:t>ость по уплате налогов, сборов и страховых взносов в бюджеты бюджетной системы Российской Федерации;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</w:t>
      </w:r>
      <w:r>
        <w:t xml:space="preserve">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</w:t>
      </w:r>
      <w:r>
        <w:t>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не иметь в реестре дисквалифицированных лиц сведений о дисквалифицированных руководителе, членах коллегиального исполнительног</w:t>
      </w:r>
      <w:r>
        <w:t>о органа, лице, исполняющем функции единоличного исполнительного органа, или главном бухгалтере заявителя (при наличии), являющегося юридическим лицом, об индивидуальном предпринимателе.</w:t>
      </w:r>
    </w:p>
    <w:p w:rsidR="00F257A4" w:rsidRDefault="009F401B">
      <w:pPr>
        <w:pStyle w:val="ConsPlusNormal"/>
        <w:spacing w:before="240"/>
        <w:ind w:firstLine="540"/>
        <w:jc w:val="both"/>
      </w:pPr>
      <w:bookmarkStart w:id="6" w:name="P216"/>
      <w:bookmarkEnd w:id="6"/>
      <w:r>
        <w:t>10. Дополнительные требования, которым должен соответствовать заявите</w:t>
      </w:r>
      <w:r>
        <w:t>ль на дату заключения Соглашения: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 xml:space="preserve">не получать средства из федерального бюджета, местного бюджета на основании иных нормативных правовых актов Российской Федерации, муниципальных правовых актов на цель, установленную в </w:t>
      </w:r>
      <w:hyperlink w:anchor="P186"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индивидуальным предприним" w:history="1">
        <w:r>
          <w:rPr>
            <w:color w:val="0000FF"/>
          </w:rPr>
          <w:t>пунк</w:t>
        </w:r>
        <w:r>
          <w:rPr>
            <w:color w:val="0000FF"/>
          </w:rPr>
          <w:t>те 1</w:t>
        </w:r>
      </w:hyperlink>
      <w:r>
        <w:t xml:space="preserve"> настоящего Порядка.</w:t>
      </w:r>
    </w:p>
    <w:p w:rsidR="00F257A4" w:rsidRDefault="009F401B">
      <w:pPr>
        <w:pStyle w:val="ConsPlusNormal"/>
        <w:spacing w:before="240"/>
        <w:ind w:firstLine="540"/>
        <w:jc w:val="both"/>
      </w:pPr>
      <w:bookmarkStart w:id="7" w:name="P218"/>
      <w:bookmarkEnd w:id="7"/>
      <w:r>
        <w:t xml:space="preserve">11. Перечень документов, представляемых в целях подтверждения соответствия заявителя требованиям, указанным в </w:t>
      </w:r>
      <w:hyperlink w:anchor="P206" w:tooltip="9. Заявитель на дату заключения соглашения о предоставлении Субсидии (далее - Соглашение) должен соответствовать следующим требованиям:" w:history="1">
        <w:r>
          <w:rPr>
            <w:color w:val="0000FF"/>
          </w:rPr>
          <w:t>пунктах 9</w:t>
        </w:r>
      </w:hyperlink>
      <w:r>
        <w:t xml:space="preserve">, </w:t>
      </w:r>
      <w:hyperlink w:anchor="P216" w:tooltip="10. Дополнительные требования, которым должен соответствовать заявитель на дату заключения Соглашения:" w:history="1">
        <w:r>
          <w:rPr>
            <w:color w:val="0000FF"/>
          </w:rPr>
          <w:t>10</w:t>
        </w:r>
      </w:hyperlink>
      <w:r>
        <w:t xml:space="preserve"> настоящего Порядка: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копия документа, подтверждающего статус налогового резидента Российской Федерации (при наличии возможности);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копия справки о сведениях о наличии (отсутствии) задолженности в размере отрицательного сальдо ЕНС (единого налогового счета);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копия справки о разм</w:t>
      </w:r>
      <w:r>
        <w:t>ере задолженности на едином налоговом счете (при наличии такой задолженности);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справка о просроченной задолженности по возврату в бюджет автономного округа субсидий, бюджетных инвестиций, а также иной просроченной (неурегулированной) задолженности по денеж</w:t>
      </w:r>
      <w:r>
        <w:t>ным обязательствам перед автономным округом по форме, установленной Департаментом финансов автономного округа;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справка, подписанная заявителем, о неполучении средств из федерального бюджета, местного бюджета, на основании иных нормативных правовых актов Ро</w:t>
      </w:r>
      <w:r>
        <w:t xml:space="preserve">ссийской Федерации муниципальных правовых актов на цель, указанную в </w:t>
      </w:r>
      <w:hyperlink w:anchor="P186"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индивидуальным предприним" w:history="1">
        <w:r>
          <w:rPr>
            <w:color w:val="0000FF"/>
          </w:rPr>
          <w:t>пункте 1</w:t>
        </w:r>
      </w:hyperlink>
      <w:r>
        <w:t xml:space="preserve"> настоящего Порядка, по форме, установленной Департаментом.</w:t>
      </w:r>
    </w:p>
    <w:p w:rsidR="00F257A4" w:rsidRDefault="009F401B">
      <w:pPr>
        <w:pStyle w:val="ConsPlusNormal"/>
        <w:spacing w:before="240"/>
        <w:ind w:firstLine="540"/>
        <w:jc w:val="both"/>
      </w:pPr>
      <w:bookmarkStart w:id="8" w:name="P224"/>
      <w:bookmarkEnd w:id="8"/>
      <w:r>
        <w:t>12. Перечень предоставляемых заявителем документов, подтверждающих фактически произве</w:t>
      </w:r>
      <w:r>
        <w:t>денные затраты: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 xml:space="preserve">копии документов, подтверждающих фактические затраты по перечню расходов предоставления субсидии, указанных в </w:t>
      </w:r>
      <w:hyperlink w:anchor="P197" w:tooltip="7. Возмещению подлежат расходы, понесенные заявителем в текущем году и (или) году, предшествующем году подачи заявки на получение Субсидии, на приобретенное оборудование, мебель для проведения событийного мероприятия для достижения цели, определенной в пункте " w:history="1">
        <w:r>
          <w:rPr>
            <w:color w:val="0000FF"/>
          </w:rPr>
          <w:t>пункте 7</w:t>
        </w:r>
      </w:hyperlink>
      <w:r>
        <w:t xml:space="preserve"> настоящего Порядка (договоров, счетов на оплату, актов выполненных работ, актов оказанн</w:t>
      </w:r>
      <w:r>
        <w:t>ых услуг, платежных поручений, заверенные кредитной организацией с подписью, расшифровкой подписи (инициалы, фамилия) должностного лица, заверившего копию, с указанием даты заверения копии документа, кассовых чеков на оплату товаров на сумму не более 100,0</w:t>
      </w:r>
      <w:r>
        <w:t xml:space="preserve"> тыс. рублей, товарных накладных, актов приема-передачи и иных первичных учетных документов).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 xml:space="preserve">13. Департамент осуществляет проверку заявителя на соответствие требованиям, установленным в </w:t>
      </w:r>
      <w:hyperlink w:anchor="P206" w:tooltip="9. Заявитель на дату заключения соглашения о предоставлении Субсидии (далее - Соглашение) должен соответствовать следующим требованиям:" w:history="1">
        <w:r>
          <w:rPr>
            <w:color w:val="0000FF"/>
          </w:rPr>
          <w:t>пунктах 9</w:t>
        </w:r>
      </w:hyperlink>
      <w:r>
        <w:t xml:space="preserve">, </w:t>
      </w:r>
      <w:hyperlink w:anchor="P216" w:tooltip="10. Дополнительные требования, которым должен соответствовать заявитель на дату заключения Соглашения:" w:history="1">
        <w:r>
          <w:rPr>
            <w:color w:val="0000FF"/>
          </w:rPr>
          <w:t>10</w:t>
        </w:r>
      </w:hyperlink>
      <w:r>
        <w:t xml:space="preserve"> настоящего Порядка, в течение 10 рабочих дней со дня предоставления документов, указанных в </w:t>
      </w:r>
      <w:hyperlink w:anchor="P218" w:tooltip="11. Перечень документов, представляемых в целях подтверждения соответствия заявителя требованиям, указанным в пунктах 9, 10 настоящего Порядка:" w:history="1">
        <w:r>
          <w:rPr>
            <w:color w:val="0000FF"/>
          </w:rPr>
          <w:t>пунктах 11</w:t>
        </w:r>
      </w:hyperlink>
      <w:r>
        <w:t xml:space="preserve">, </w:t>
      </w:r>
      <w:hyperlink w:anchor="P224" w:tooltip="12. Перечень предоставляемых заявителем документов, подтверждающих фактически произведенные затраты:" w:history="1">
        <w:r>
          <w:rPr>
            <w:color w:val="0000FF"/>
          </w:rPr>
          <w:t>12</w:t>
        </w:r>
      </w:hyperlink>
      <w:r>
        <w:t xml:space="preserve"> настоящего Порядка.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Департамент в порядке межведомственного информационного взаимодействия в соответс</w:t>
      </w:r>
      <w:r>
        <w:t>твии с законодательством Российской Федерации запрашивает в Федеральной налоговой службе: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сведения о том, что на едином налого</w:t>
      </w:r>
      <w:r>
        <w:t xml:space="preserve">вом счете отсутствует или не превышает размер, определенный </w:t>
      </w:r>
      <w:hyperlink r:id="rId1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 w:history="1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</w:t>
      </w:r>
      <w:r>
        <w:t>ссийской Федерации.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Заявитель вправе представить документы (сведения), указанные в настоящем пункте, по собственной инициативе.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Департамент осуществляет проверку на предмет наличия либо отсутствия информации о заявителе: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 xml:space="preserve">в перечне организаций и физических </w:t>
      </w:r>
      <w:r>
        <w:t>лиц, в отношении которых имеются сведения об их причастности к экстремистской деятельности или терроризму, размещенном на официальном сайте Федеральной службы по финансовому мониторингу в сети "Интернет";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в реестре иностранных агентов, размещенном на офици</w:t>
      </w:r>
      <w:r>
        <w:t>альном сайте Министерства юстиции Российской Федерации в сети "Интернет";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</w:t>
      </w:r>
      <w:r>
        <w:t xml:space="preserve">ции полномочий, предусмотренных </w:t>
      </w:r>
      <w:hyperlink r:id="rId15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 w:history="1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р</w:t>
      </w:r>
      <w:r>
        <w:t>азмещенных на официальном сайте Федеральной службы по финансовому мониторингу в сети "Интернет";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в реестре дисквалифицированных лиц, размещенном на официальном сайте Федеральной налоговой службы в сети "Интернет".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14. Предоставление Субсидии осуществляется</w:t>
      </w:r>
      <w:r>
        <w:t xml:space="preserve"> на основании Соглашения, заключаемого между получателем субсидии и Департаментом в соответствии с типовой формой, утвержденной Департаментом финансов автономного округа.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Соглашение формируется в форме электронного документа, подписывается усиленными квали</w:t>
      </w:r>
      <w:r>
        <w:t>фицированными электронными подписями лиц, имеющих право действовать от имени каждой из сторон Соглашения, в государственной информационной системе автономного округа "Региональный электронный бюджет Югры" (далее - ГИС "Региональный электронный бюджет Югры"</w:t>
      </w:r>
      <w:r>
        <w:t>).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15. Основания для отказа заявителю в заключении Соглашения и предоставлении Субсидии: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установление факта недостоверности представленной заявителем информации;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 xml:space="preserve">несоответствие заявителя требованиям, установленным в </w:t>
      </w:r>
      <w:hyperlink w:anchor="P206" w:tooltip="9. Заявитель на дату заключения соглашения о предоставлении Субсидии (далее - Соглашение) должен соответствовать следующим требованиям:" w:history="1">
        <w:r>
          <w:rPr>
            <w:color w:val="0000FF"/>
          </w:rPr>
          <w:t>пунктах 9</w:t>
        </w:r>
      </w:hyperlink>
      <w:r>
        <w:t xml:space="preserve">, </w:t>
      </w:r>
      <w:hyperlink w:anchor="P216" w:tooltip="10. Дополнительные требования, которым должен соответствовать заявитель на дату заключения Соглашения:" w:history="1">
        <w:r>
          <w:rPr>
            <w:color w:val="0000FF"/>
          </w:rPr>
          <w:t>10</w:t>
        </w:r>
      </w:hyperlink>
      <w:r>
        <w:t xml:space="preserve"> настоящего Порядка;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отсутствие лимитов бюджетных ассигнований на предоставление Субсидии;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 xml:space="preserve">нарушение срока подписания Соглашения, установленного </w:t>
      </w:r>
      <w:hyperlink w:anchor="P249" w:tooltip="19. Получатель субсидии в течение 2 рабочих дней со дня направления Департаментом Соглашения подписывает его усиленной квалифицированной электронной подписью в ГИС &quot;Региональный электронный бюджет Югры&quot;." w:history="1">
        <w:r>
          <w:rPr>
            <w:color w:val="0000FF"/>
          </w:rPr>
          <w:t>пунктом 19</w:t>
        </w:r>
      </w:hyperlink>
      <w:r>
        <w:t xml:space="preserve"> настоящего Порядка.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16. Возврат Субсидии в бюджет автономного округа в случае нарушения условий ее предоста</w:t>
      </w:r>
      <w:r>
        <w:t xml:space="preserve">вления осуществляется в соответствии с </w:t>
      </w:r>
      <w:hyperlink w:anchor="P266" w:tooltip="IV. Требования к предоставлению отчетности" w:history="1">
        <w:r>
          <w:rPr>
            <w:color w:val="0000FF"/>
          </w:rPr>
          <w:t>разделом IV</w:t>
        </w:r>
      </w:hyperlink>
      <w:r>
        <w:t xml:space="preserve"> настоящего Порядка.</w:t>
      </w:r>
    </w:p>
    <w:p w:rsidR="00F257A4" w:rsidRDefault="00F257A4">
      <w:pPr>
        <w:pStyle w:val="ConsPlusNormal"/>
        <w:jc w:val="center"/>
      </w:pPr>
    </w:p>
    <w:p w:rsidR="00F257A4" w:rsidRDefault="009F401B">
      <w:pPr>
        <w:pStyle w:val="ConsPlusTitle"/>
        <w:jc w:val="center"/>
        <w:outlineLvl w:val="1"/>
      </w:pPr>
      <w:r>
        <w:t>III. Условия и порядок заключения Соглашения</w:t>
      </w:r>
    </w:p>
    <w:p w:rsidR="00F257A4" w:rsidRDefault="00F257A4">
      <w:pPr>
        <w:pStyle w:val="ConsPlusNormal"/>
        <w:jc w:val="center"/>
      </w:pPr>
    </w:p>
    <w:p w:rsidR="00F257A4" w:rsidRDefault="009F401B">
      <w:pPr>
        <w:pStyle w:val="ConsPlusNormal"/>
        <w:ind w:firstLine="540"/>
        <w:jc w:val="both"/>
      </w:pPr>
      <w:r>
        <w:t>17. Решение о предоставлении Субсидии и заключении Соглашения утверждается приказом Департамента.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18. Соглашение заключается в срок не позднее 15 рабочих дней с даты принятия решения о предоставлении Субсидии.</w:t>
      </w:r>
    </w:p>
    <w:p w:rsidR="00F257A4" w:rsidRDefault="009F401B">
      <w:pPr>
        <w:pStyle w:val="ConsPlusNormal"/>
        <w:spacing w:before="240"/>
        <w:ind w:firstLine="540"/>
        <w:jc w:val="both"/>
      </w:pPr>
      <w:bookmarkStart w:id="9" w:name="P249"/>
      <w:bookmarkEnd w:id="9"/>
      <w:r>
        <w:t>19. Получатель субсидии в течение 2 рабочих дн</w:t>
      </w:r>
      <w:r>
        <w:t>ей со дня направления Департаментом Соглашения подписывает его усиленной квалифицированной электронной подписью в ГИС "Региональный электронный бюджет Югры".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20. Днем представления в Департамент подписанного Соглашения считается дата его направления в Депа</w:t>
      </w:r>
      <w:r>
        <w:t>ртамент посредством ГИС "Региональный электронный бюджет Югры".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21. Департамент в течение 3 рабочих дней со дня предоставления получателем субсидии подписанного Соглашения подписывает его и направляет получателю субсидии посредством ГИС "Региональный элект</w:t>
      </w:r>
      <w:r>
        <w:t>ронный бюджет Югры".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 xml:space="preserve">22. В случае непредоставления получателем субсидии в течение установленного </w:t>
      </w:r>
      <w:hyperlink w:anchor="P249" w:tooltip="19. Получатель субсидии в течение 2 рабочих дней со дня направления Департаментом Соглашения подписывает его усиленной квалифицированной электронной подписью в ГИС &quot;Региональный электронный бюджет Югры&quot;." w:history="1">
        <w:r>
          <w:rPr>
            <w:color w:val="0000FF"/>
          </w:rPr>
          <w:t>пунктом 19</w:t>
        </w:r>
      </w:hyperlink>
      <w:r>
        <w:t xml:space="preserve"> настоящего П</w:t>
      </w:r>
      <w:r>
        <w:t>орядка срока подписанного Соглашения, Департамент издает приказ об отказе в предоставлении Субсидии и направляет соответствующее уведомление получателю субсидии посредством ГИС "Региональный электронный бюджет Югры".</w:t>
      </w:r>
    </w:p>
    <w:p w:rsidR="00F257A4" w:rsidRDefault="009F401B">
      <w:pPr>
        <w:pStyle w:val="ConsPlusNormal"/>
        <w:spacing w:before="240"/>
        <w:ind w:firstLine="540"/>
        <w:jc w:val="both"/>
      </w:pPr>
      <w:bookmarkStart w:id="10" w:name="P253"/>
      <w:bookmarkEnd w:id="10"/>
      <w:r>
        <w:t>23. Результатом предоставления Субсидии</w:t>
      </w:r>
      <w:r>
        <w:t xml:space="preserve"> является подготовка объекта туристской индустрии автономного округа с использованием приобретенного оборудования или мебели посредством достижения следующего показателя результата предоставления Субсидии: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проведения не менее 1 событийного мероприятия ежег</w:t>
      </w:r>
      <w:r>
        <w:t>одно.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Значения показателя результатов предоставления Субсидии устанавливает Департамент в Соглашении, оценку их достижения осуществляет на основании представленной получателем субсидии отчетности.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 xml:space="preserve">24. Формы предоставления получателем субсидии отчетности о </w:t>
      </w:r>
      <w:r>
        <w:t xml:space="preserve">достижении значения результатов предоставлении Субсидии в соответствии с целью, указанной в </w:t>
      </w:r>
      <w:hyperlink w:anchor="P186"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индивидуальным предприним" w:history="1">
        <w:r>
          <w:rPr>
            <w:color w:val="0000FF"/>
          </w:rPr>
          <w:t>пункте 1</w:t>
        </w:r>
      </w:hyperlink>
      <w:r>
        <w:t xml:space="preserve"> настоящего Порядка, предусмотрены Соглашением.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25. В Соглашение включаются, в том числе: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обязательства получателя субсиди</w:t>
      </w:r>
      <w:r>
        <w:t xml:space="preserve">и по проведению не менее 1 событийного мероприятия ежегодно в течение 3 лет с даты подачи заявки на участие в отборе, указанном в </w:t>
      </w:r>
      <w:hyperlink w:anchor="P189" w:tooltip="3. Субсидия предоставляется по результатам отбора (способом запроса предложений), проведенного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условие о согласовании новых условий Соглашения или расторжения</w:t>
      </w:r>
      <w:r>
        <w:t xml:space="preserve">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26. В случае изменения услов</w:t>
      </w:r>
      <w:r>
        <w:t>ий Соглашения Департамент заключает дополнительное соглашение к Соглашению, в том числе соглашение о расторжении Соглашения (при необходимости) на условиях и в порядке, определенных в Соглашении в соответствии с типовыми формами, установленными Департамент</w:t>
      </w:r>
      <w:r>
        <w:t>ом финансов автономного округа.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27.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</w:t>
      </w:r>
      <w:r>
        <w:t>емены лица в обязательстве с указанием в Соглашении юридического лица, являющегося правопреемником.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</w:t>
      </w:r>
      <w:r>
        <w:t xml:space="preserve">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</w:t>
      </w:r>
      <w:r>
        <w:t xml:space="preserve">ствии с </w:t>
      </w:r>
      <w:hyperlink r:id="rId16" w:tooltip="&quot;Гражданский кодекс Российской Федерации (часть первая)&quot; от 30.11.1994 N 51-ФЗ (ред. от 08.08.2024, с изм. от 31.10.2024) {КонсультантПлюс}" w:history="1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</w:t>
      </w:r>
      <w:r>
        <w:t>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автономного округа.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При прекращении деятельности получателя субсидии, являющегося</w:t>
      </w:r>
      <w:r>
        <w:t xml:space="preserve">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7" w:tooltip="&quot;Гражданский кодекс Российской Федерации (часть первая)&quot; от 30.11.1994 N 51-ФЗ (ред. от 08.08.2024, с изм. от 31.10.2024) {КонсультантПлюс}" w:history="1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</w:t>
      </w:r>
      <w:r>
        <w:t xml:space="preserve">соответствии со </w:t>
      </w:r>
      <w:hyperlink r:id="rId18" w:tooltip="Федеральный закон от 11.06.2003 N 74-ФЗ (ред. от 22.06.2024) &quot;О крестьянском (фермерском) хозяйстве&quot; {КонсультантПлюс}" w:history="1">
        <w:r>
          <w:rPr>
            <w:color w:val="0000FF"/>
          </w:rPr>
          <w:t>с</w:t>
        </w:r>
        <w:r>
          <w:rPr>
            <w:color w:val="0000FF"/>
          </w:rPr>
          <w:t>татьей 18</w:t>
        </w:r>
      </w:hyperlink>
      <w:r>
        <w:t xml:space="preserve"> Федерального закона от 11 июня 2003 года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</w:t>
      </w:r>
      <w:r>
        <w:t>нии иного лица, являющегося правопреемником.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28. Департамент перечисляет Субсидию получателю субсидии в пределах утвержденных бюджетных ассигнований на расчетный счет, открытый получателем субсидии в кредитной организации и установленный Соглашением, не по</w:t>
      </w:r>
      <w:r>
        <w:t>зднее 10-го рабочего дня, следующего за днем принятия Департаментом решения о перечислении Субсидии.</w:t>
      </w:r>
    </w:p>
    <w:p w:rsidR="00F257A4" w:rsidRDefault="00F257A4">
      <w:pPr>
        <w:pStyle w:val="ConsPlusNormal"/>
        <w:jc w:val="center"/>
      </w:pPr>
    </w:p>
    <w:p w:rsidR="00F257A4" w:rsidRDefault="009F401B">
      <w:pPr>
        <w:pStyle w:val="ConsPlusTitle"/>
        <w:jc w:val="center"/>
        <w:outlineLvl w:val="1"/>
      </w:pPr>
      <w:bookmarkStart w:id="11" w:name="P266"/>
      <w:bookmarkEnd w:id="11"/>
      <w:r>
        <w:t>IV. Требования к предоставлению отчетности</w:t>
      </w:r>
    </w:p>
    <w:p w:rsidR="00F257A4" w:rsidRDefault="009F401B">
      <w:pPr>
        <w:pStyle w:val="ConsPlusTitle"/>
        <w:jc w:val="center"/>
      </w:pPr>
      <w:r>
        <w:t>и об осуществлении контроля за соблюдением условий и порядка</w:t>
      </w:r>
    </w:p>
    <w:p w:rsidR="00F257A4" w:rsidRDefault="009F401B">
      <w:pPr>
        <w:pStyle w:val="ConsPlusTitle"/>
        <w:jc w:val="center"/>
      </w:pPr>
      <w:r>
        <w:t>предоставления Субсидии и ответственности за их на</w:t>
      </w:r>
      <w:r>
        <w:t>рушение</w:t>
      </w:r>
    </w:p>
    <w:p w:rsidR="00F257A4" w:rsidRDefault="00F257A4">
      <w:pPr>
        <w:pStyle w:val="ConsPlusNormal"/>
        <w:jc w:val="center"/>
      </w:pPr>
    </w:p>
    <w:p w:rsidR="00F257A4" w:rsidRDefault="009F401B">
      <w:pPr>
        <w:pStyle w:val="ConsPlusNormal"/>
        <w:ind w:firstLine="540"/>
        <w:jc w:val="both"/>
      </w:pPr>
      <w:bookmarkStart w:id="12" w:name="P270"/>
      <w:bookmarkEnd w:id="12"/>
      <w:r>
        <w:t>29. Получатель субсидии представляет в Департамент следующие отчеты: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 xml:space="preserve">отчет о достижении значений результатов предоставления Субсидии в соответствии с </w:t>
      </w:r>
      <w:hyperlink w:anchor="P253" w:tooltip="23. Результатом предоставления Субсидии является подготовка объекта туристской индустрии автономного округа с использованием приобретенного оборудования или мебели посредством достижения следующего показателя результата предоставления Субсидии:" w:history="1">
        <w:r>
          <w:rPr>
            <w:color w:val="0000FF"/>
          </w:rPr>
          <w:t>пунктом 23</w:t>
        </w:r>
      </w:hyperlink>
      <w:r>
        <w:t xml:space="preserve"> настоящего Порядка ежеквартально не позднее 15-го рабочего дня с даты, следующей за отчетным кварталом;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итоговый отчет о достижении значений результатов предоставления Субсидии ежегодно не позднее 10-го числа третьего месяца года</w:t>
      </w:r>
      <w:r>
        <w:t>, следующего за годом получения Субсидии, отчетным годом в период действия Соглашения.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 xml:space="preserve">30. Департамент осуществляет проверку и принятие отчетов, указанных в </w:t>
      </w:r>
      <w:hyperlink w:anchor="P270" w:tooltip="29. Получатель субсидии представляет в Департамент следующие отчеты:" w:history="1">
        <w:r>
          <w:rPr>
            <w:color w:val="0000FF"/>
          </w:rPr>
          <w:t>п</w:t>
        </w:r>
        <w:r>
          <w:rPr>
            <w:color w:val="0000FF"/>
          </w:rPr>
          <w:t>ункте 29</w:t>
        </w:r>
      </w:hyperlink>
      <w:r>
        <w:t xml:space="preserve"> настоящего Порядка, в срок, не превышающий 30 рабочих дней со дня получения таких отчетов.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31. Контроль за соблюдением получателем субсидии условий и порядка предоставления Субсидии, в том числе в части достижения результата предоставления Субсиди</w:t>
      </w:r>
      <w:r>
        <w:t xml:space="preserve">и, осуществляет Департамент. Органы государственного финансового контроля осуществляют проверку в соответствии со </w:t>
      </w:r>
      <w:hyperlink r:id="rId19" w:tooltip="&quot;Бюджетный кодекс Российской Федерации&quot; от 31.07.1998 N 145-ФЗ (ред. от 24.06.2025) {КонсультантПлюс}" w:history="1">
        <w:r>
          <w:rPr>
            <w:color w:val="0000FF"/>
          </w:rPr>
          <w:t>статьями 268.1</w:t>
        </w:r>
      </w:hyperlink>
      <w:r>
        <w:t xml:space="preserve"> и </w:t>
      </w:r>
      <w:hyperlink r:id="rId20" w:tooltip="&quot;Бюджетный кодекс Российской Федерации&quot; от 31.07.1998 N 145-ФЗ (ред. от 24.06.2025) {КонсультантПлюс}" w:history="1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32. Департамент применяет следующие меры ответственности за выявленные нарушения условий и порядка предоставления Субсидии (далее - нарушение):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в случае нарушения получателем субсидии условий и порядка предоставления Субсидии, выявленных по фактам проверок, проведенных Департаментом и органом государственного финансового контроля, нарушения получателем субсидии условий Соглашения (за исключением н</w:t>
      </w:r>
      <w:r>
        <w:t>едостижения значений результатов предоставления Субсидии), а также предоставления получателем субсидии недостоверных сведений осуществляется возврат в бюджет автономного округа Субсидии в полном объеме;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в случае недостижения значений результатов предоставл</w:t>
      </w:r>
      <w:r>
        <w:t>ения Субсидии осуществляется возврат части Субсидии, который определяется по формуле:</w:t>
      </w:r>
    </w:p>
    <w:p w:rsidR="00F257A4" w:rsidRDefault="00F257A4">
      <w:pPr>
        <w:pStyle w:val="ConsPlusNormal"/>
        <w:ind w:firstLine="540"/>
        <w:jc w:val="both"/>
      </w:pPr>
    </w:p>
    <w:p w:rsidR="00F257A4" w:rsidRDefault="009F401B">
      <w:pPr>
        <w:pStyle w:val="ConsPlusNormal"/>
        <w:jc w:val="center"/>
      </w:pPr>
      <w:r>
        <w:t>V = R - (R x F / P), где</w:t>
      </w:r>
    </w:p>
    <w:p w:rsidR="00F257A4" w:rsidRDefault="00F257A4">
      <w:pPr>
        <w:pStyle w:val="ConsPlusNormal"/>
        <w:ind w:firstLine="540"/>
        <w:jc w:val="both"/>
      </w:pPr>
    </w:p>
    <w:p w:rsidR="00F257A4" w:rsidRDefault="009F401B">
      <w:pPr>
        <w:pStyle w:val="ConsPlusNormal"/>
        <w:ind w:firstLine="540"/>
        <w:jc w:val="both"/>
      </w:pPr>
      <w:r>
        <w:t>V - размер возврата Субсидии, рублей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R - размер полученной Субсидии, рублей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F - фактическое значение результата предоставления Субсидии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P - пла</w:t>
      </w:r>
      <w:r>
        <w:t>новое значение результата предоставления Субсидии, установленное Соглашением.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33. О выявлении нарушений, а также о недостижении значений результата предоставления Субсидии Департамент составляет претензию о невыполнении обязательств Соглашения, где указыва</w:t>
      </w:r>
      <w:r>
        <w:t>ет выявленные нарушения и сроки их устранения, и направляет ее получателю субсидии в срок не позднее 10 рабочих дней со дня выявления нарушений.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34. В случае неустранения нарушений Департамент в срок не позднее 10 рабочих дней со дня истечения указанного в</w:t>
      </w:r>
      <w:r>
        <w:t xml:space="preserve"> претензии срока устранения выявленных нарушений направляет получателю субсидии письменное уведомление о необходимости возврата Субсидии (далее - требование о возврате), содержащее сумму возврата Субсидии и реквизиты счета, на который должен быть осуществл</w:t>
      </w:r>
      <w:r>
        <w:t>ен возврат средств.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35. Получатель субсидии обязан в течение 30 рабочих дней со дня получения требования о возврате Субсидии перечислить указанную в нем сумму по установленным реквизитам на счет, указанный в требовании о возврате.</w:t>
      </w:r>
    </w:p>
    <w:p w:rsidR="00F257A4" w:rsidRDefault="009F401B">
      <w:pPr>
        <w:pStyle w:val="ConsPlusNormal"/>
        <w:spacing w:before="240"/>
        <w:ind w:firstLine="540"/>
        <w:jc w:val="both"/>
      </w:pPr>
      <w:r>
        <w:t>36. В случае невыполнения</w:t>
      </w:r>
      <w:r>
        <w:t xml:space="preserve"> получателем субсидии уведомления о возврате Субсидии ее взыскание осуществляется в судебном порядке в соответствии с законодательством Российской Федерации.</w:t>
      </w:r>
    </w:p>
    <w:p w:rsidR="00F257A4" w:rsidRDefault="00F257A4">
      <w:pPr>
        <w:pStyle w:val="ConsPlusNormal"/>
      </w:pPr>
    </w:p>
    <w:p w:rsidR="00F257A4" w:rsidRDefault="00F257A4">
      <w:pPr>
        <w:pStyle w:val="ConsPlusNormal"/>
      </w:pPr>
    </w:p>
    <w:p w:rsidR="00F257A4" w:rsidRDefault="00F257A4">
      <w:pPr>
        <w:pStyle w:val="ConsPlusNormal"/>
      </w:pPr>
    </w:p>
    <w:p w:rsidR="00F257A4" w:rsidRDefault="00F257A4">
      <w:pPr>
        <w:pStyle w:val="ConsPlusNormal"/>
      </w:pPr>
    </w:p>
    <w:sectPr w:rsidR="00F257A4">
      <w:pgSz w:w="11906" w:h="16838"/>
      <w:pgMar w:top="1440" w:right="566" w:bottom="1440" w:left="1133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7A4" w:rsidRDefault="009F401B">
      <w:pPr>
        <w:pStyle w:val="ConsPlusNormal"/>
      </w:pPr>
      <w:r>
        <w:separator/>
      </w:r>
    </w:p>
  </w:endnote>
  <w:endnote w:type="continuationSeparator" w:id="0">
    <w:p w:rsidR="00F257A4" w:rsidRDefault="009F401B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7A4" w:rsidRDefault="009F401B">
      <w:pPr>
        <w:pStyle w:val="ConsPlusNormal"/>
      </w:pPr>
      <w:r>
        <w:separator/>
      </w:r>
    </w:p>
  </w:footnote>
  <w:footnote w:type="continuationSeparator" w:id="0">
    <w:p w:rsidR="00F257A4" w:rsidRDefault="009F401B">
      <w:pPr>
        <w:pStyle w:val="ConsPlusNormal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A4"/>
    <w:rsid w:val="009F401B"/>
    <w:rsid w:val="00F2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C8633-31E8-422F-8963-974FEB91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830&amp;date=01.07.2025&amp;dst=100021&amp;field=134" TargetMode="External"/><Relationship Id="rId13" Type="http://schemas.openxmlformats.org/officeDocument/2006/relationships/hyperlink" Target="https://login.consultant.ru/link/?req=doc&amp;base=LAW&amp;n=483130&amp;date=01.07.2025&amp;dst=5769&amp;field=134" TargetMode="External"/><Relationship Id="rId18" Type="http://schemas.openxmlformats.org/officeDocument/2006/relationships/hyperlink" Target="https://login.consultant.ru/link/?req=doc&amp;base=LAW&amp;n=479333&amp;date=01.07.2025&amp;dst=100104&amp;field=13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315287&amp;date=01.07.2025&amp;dst=100887&amp;field=134" TargetMode="External"/><Relationship Id="rId12" Type="http://schemas.openxmlformats.org/officeDocument/2006/relationships/hyperlink" Target="https://login.consultant.ru/link/?req=doc&amp;base=LAW&amp;n=503623&amp;date=01.07.2025" TargetMode="External"/><Relationship Id="rId17" Type="http://schemas.openxmlformats.org/officeDocument/2006/relationships/hyperlink" Target="https://login.consultant.ru/link/?req=doc&amp;base=LAW&amp;n=482692&amp;date=01.07.2025&amp;dst=21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692&amp;date=01.07.2025&amp;dst=217&amp;field=134" TargetMode="External"/><Relationship Id="rId20" Type="http://schemas.openxmlformats.org/officeDocument/2006/relationships/hyperlink" Target="https://login.consultant.ru/link/?req=doc&amp;base=LAW&amp;n=508374&amp;date=01.07.2025&amp;dst=372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2401&amp;date=01.07.2025&amp;dst=100113&amp;field=134" TargetMode="External"/><Relationship Id="rId11" Type="http://schemas.openxmlformats.org/officeDocument/2006/relationships/hyperlink" Target="https://login.consultant.ru/link/?req=doc&amp;base=LAW&amp;n=121087&amp;date=01.07.2025&amp;dst=100142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21087&amp;date=01.07.2025&amp;dst=100142&amp;field=134" TargetMode="External"/><Relationship Id="rId10" Type="http://schemas.openxmlformats.org/officeDocument/2006/relationships/hyperlink" Target="https://login.consultant.ru/link/?req=doc&amp;base=LAW&amp;n=506620&amp;date=01.07.2025&amp;dst=100012&amp;field=134" TargetMode="External"/><Relationship Id="rId19" Type="http://schemas.openxmlformats.org/officeDocument/2006/relationships/hyperlink" Target="https://login.consultant.ru/link/?req=doc&amp;base=LAW&amp;n=508374&amp;date=01.07.2025&amp;dst=370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8512&amp;date=01.07.2025" TargetMode="External"/><Relationship Id="rId14" Type="http://schemas.openxmlformats.org/officeDocument/2006/relationships/hyperlink" Target="https://login.consultant.ru/link/?req=doc&amp;base=LAW&amp;n=483130&amp;date=01.07.2025&amp;dst=5769&amp;fie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4465</Words>
  <Characters>25456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Деппромышленности Югры от 03.04.2023 N 6-нп
(ред. от 18.12.2024)
"Об утверждении Порядков предоставления субсидий юридическим лицам, индивидуальным предпринимателям в сфере туризма"
(вместе с "Порядком предоставления субсидии юридическим лицам (за </vt:lpstr>
    </vt:vector>
  </TitlesOfParts>
  <Company>КонсультантПлюс Версия 4024.00.50</Company>
  <LinksUpToDate>false</LinksUpToDate>
  <CharactersWithSpaces>29862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Деппромышленности Югры от 03.04.2023 N 6-нп
(ред. от 18.12.2024)
"Об утверждении Порядков предоставления субсидий юридическим лицам, индивидуальным предпринимателям в сфере туризма"
(вместе с "Порядком предоставления субсидии юридическим лицам (за исключением государственных (муниципальных) учреждений), индивидуальным предпринимателям на возмещение части затрат на реализацию проектов в сфере внутреннего и въездного туризма", "Порядком предоставления субсидии юридическим лицам (за исключением государс</dc:title>
  <dc:creator>Кубанова Екатерина Викторовна</dc:creator>
  <cp:lastModifiedBy>Кубанова Екатерина Викторовна</cp:lastModifiedBy>
  <cp:revision>2</cp:revision>
  <dcterms:created xsi:type="dcterms:W3CDTF">2025-08-01T06:30:00Z</dcterms:created>
  <dcterms:modified xsi:type="dcterms:W3CDTF">2025-08-01T06:30:00Z</dcterms:modified>
</cp:coreProperties>
</file>