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За государственную регистрацию актов гражданского состояния и совершение органами, предоставляющими государственную услугу, иных юридически значимых действий заявителями уплачивается государственная пошлина.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Размеры и порядок уплаты государственной пошлины устанавливаются Налоговым кодексом Российской Федерации (</w:t>
      </w:r>
      <w:hyperlink r:id="rId4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глава 25.3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. Государственная пошлина, далее - Кодекс).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Плательщики уплачивают государственную пошлину, если иной порядок не установлен </w:t>
      </w:r>
      <w:hyperlink r:id="rId5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, в следующие сроки: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при обращении за выдачей документов (их дубликатов) - до выдачи документов (их дубликатов);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при обращении за совершением иных юридически значимых действий - до подачи заявлений и (или) иных документов на совершение таких действий либо до подачи соответствующих документов.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 уплаты государственной пошлины плательщиком в наличной форме подтверждается либо квитанцией установленной </w:t>
      </w:r>
      <w:hyperlink r:id="rId6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формы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, выдаваемой плательщику банком, либо квитанцией, выдаваемой плательщику должностным лицом или кассой органа, в который производилась оплата.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Иностранные граждане и лица без гражданства уплачивают государственную пошлину в порядке и размерах, которые установлены </w:t>
      </w:r>
      <w:hyperlink r:id="rId7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физических лиц.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Размер государственной пошлины за государственную регистрацию актов гражданского состояния, совершение иных юридически значимых действий и особенности ее уплаты установлены </w:t>
      </w:r>
      <w:hyperlink r:id="rId8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статьями 333.26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333.27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333.33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лиц,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действий, определен </w:t>
      </w:r>
      <w:hyperlink r:id="rId11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статьями 333.18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333.35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333.39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Возврат плательщику излишне уплаченной (взысканной)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</w:t>
      </w:r>
      <w:hyperlink r:id="rId14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главы 12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статьи 333.40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главы 25.3 Кодекса.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 возврате плательщику излишне уплаченной (взысканной) суммы государственной пошлины принимает территориальный орган Минюста России во взаимодействии с органом, осуществляющим государственную регистрацию актов гражданского состояния (по месту уплаты государственной пошлины), в порядке, установленном законодательством Российской Федерации.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6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3 статьи 333.40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 заявление о возврате излишне уплаченной (взысканной) суммы государственной пошлины может быть подано в течение трех лет со дня уплаты указанной суммы; возврат </w:t>
      </w: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излишне уплаченной (взысканной) суммы государственной пошлины производится за счет средств бюджета, в который произведена переплата, в течение одного месяца со дня подачи заявления о возврате.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действия, связанные с проверкой информации, пересылкой всех необходимых документов и возвратом излишне уплаченной (взысканной) суммы государственной пошлины, должны быть произведены до истечения установленного </w:t>
      </w:r>
      <w:hyperlink r:id="rId17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месячного срока со дня подачи плательщиком заявления о возврате государственной пошлины.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Не подлежит возврату государственная пошлина, уплаченная за государственную регистрацию заключения брака, расторжения брака, перемены имени, внесение исправлений и (или) изменений в записи актов гражданского состояния, в случае,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E41656" w:rsidRPr="00D72BD4" w:rsidRDefault="00E41656" w:rsidP="00C4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BC8" w:rsidRPr="00D72BD4" w:rsidRDefault="00725B90" w:rsidP="00C44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hAnsi="Times New Roman" w:cs="Times New Roman"/>
          <w:b/>
          <w:sz w:val="28"/>
          <w:szCs w:val="28"/>
        </w:rPr>
        <w:t>Выдержки из Налогового кодекса РФ (часть вторая) от 05.08.2000 N 117-ФЗ р</w:t>
      </w:r>
      <w:r w:rsidR="00C44BC8" w:rsidRPr="00D7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едакция от 26.03.2022</w:t>
      </w:r>
      <w:r w:rsidR="00C44BC8"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BC8" w:rsidRPr="00D7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изм. и доп., вступ. в силу с 26.04.2022)</w:t>
      </w:r>
      <w:r w:rsidR="00C44BC8"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Статья 333.26. Размеры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59E" w:rsidRPr="00D72BD4" w:rsidRDefault="0048259E" w:rsidP="004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органами, государственная пошлина уплачивается в следующих размерах: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 государственную регистрацию заключения брака, включая выдачу свидетельства, - 350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 государственную регистрацию расторжения брака, включая выдачу свидетельств: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взаимном согласии супругов, не имеющих общих несовершеннолетних детей, - 650 рублей с каждого из супругов;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расторжении брака в судебном порядке - 650 рублей с каждого из супругов;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- 350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 государственную регистрацию установления отцовства, включая выдачу свидетельства об установлении отцовства, - 350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- 1 600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за внесение исправлений и изменений в записи актов гражданского состояния, включая выдачу свидетельств, - 650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 выдачу повторного свидетельства о государственной регистрации акта гражданского состояния - 350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за выдачу физическим лицам справок из архивов органов записи актов гражданского состояния и иных уполномоченных органов - 200 рублей.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Положения настоящей статьи применяются с учетом положений </w:t>
      </w:r>
      <w:hyperlink r:id="rId18" w:anchor="p7" w:history="1">
        <w:r w:rsidRPr="00D72B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333.27</w:t>
        </w:r>
      </w:hyperlink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 </w:t>
      </w:r>
    </w:p>
    <w:p w:rsidR="0048259E" w:rsidRPr="00D72BD4" w:rsidRDefault="0048259E" w:rsidP="004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"/>
      <w:bookmarkEnd w:id="0"/>
      <w:r w:rsidRPr="00D72B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Статья 333.27. Особенности уплаты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59E" w:rsidRPr="00D72BD4" w:rsidRDefault="0048259E" w:rsidP="004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государственной регистрации актов гражданского состояния или совершении указанных в </w:t>
      </w:r>
      <w:hyperlink r:id="rId19" w:history="1">
        <w:r w:rsidRPr="00D72B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 333.26</w:t>
        </w:r>
      </w:hyperlink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действий государственная пошлина уплачивается с учетом следующих особенностей: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внесении исправлений и (или) изменений в записи актов гражданского состояния на основании заключения органа записи актов гражданского состояния государственная пошлина уплачивается в размере, установленном </w:t>
      </w:r>
      <w:hyperlink r:id="rId20" w:history="1">
        <w:r w:rsidRPr="00D72B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5 пункта 1 статьи 333.26</w:t>
        </w:r>
      </w:hyperlink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Кодекса, независимо от количества записей актов гражданского состояния, в которые вносятся исправления и (или) изменения, и количества выданных свидетельств;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 выдачу свидетельств о государственной регистрации актов гражданского состояния в связи с переменой имени государственная пошлина уплачивается в размере, установленном </w:t>
      </w:r>
      <w:hyperlink r:id="rId21" w:history="1">
        <w:r w:rsidRPr="00D72B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6 пункта 1 статьи 333.26</w:t>
        </w:r>
      </w:hyperlink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Кодекса, за каждое свидетельство.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 выдачу свидетельства о государственной регистрации акта гражданского состояния государственная пошлина не уплачивается, если соответствующая запись акта гражданского состояния восстановлена на основании решения суда.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За выдачу свидетельства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состояния, пересылаемых в соответствии с международными договорами Российской Федерации, а также на основании запросов дипломатических представительств и консульских учреждений Российской Федерации, государственная пошлина не уплачивается.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 внесение изменений в запись акта о рождении в случае дополнения отчества ребенка и места его рождения, если данные сведения не 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предусматривались формой записи акта о рождении на момент его составления, государственная пошлина не уплачивается.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9B23A6" w:rsidRDefault="009B23A6" w:rsidP="00C44BC8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Статья 333.39. Льготы при государственной регистрации актов гражданского состояния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BC8" w:rsidRPr="00D72BD4" w:rsidRDefault="00C44BC8" w:rsidP="00C44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уплаты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органами, освобождаются: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физические лица: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внесение изменений в запись акта о рождении в связи с усыновлением (удочерением), включая выдачу нового свидетельства о рождении;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внесение исправлений и (или) изменений в записи актов гражданского состояния и выдачу свидетельств в связи с ошибками, допущенными при государственной регистрации актов гражданского состояния по вине работников, производящих государственную регистрацию актов гражданского состояния;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выдачу справок о регистрации актов гражданского состояния для представления в уполномоченные органы по вопросам назначения либо перерасчета пенсий и (или) пособий;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внесение исправлений и (или) изменений в записи актов о смерти необоснованно репрессированных и впоследствии реабилитированных лиц на основании закона о реабилитации жертв политических репрессий, включая выдачу свидетельств о смерти, а также за выдачу повторных свидетельств о смерти лиц указанной категории;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выдачу извещений об отсутствии записей актов гражданского состояния для восстановления утраченных записей актов гражданского состояния в установленном </w:t>
      </w:r>
      <w:hyperlink r:id="rId22" w:history="1">
        <w:r w:rsidRPr="00D72B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порядке</w:t>
        </w:r>
      </w:hyperlink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государственную регистрацию рождения, смерти, включая выдачу свидетельств;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органы, осуществляющие управление в сфере образования, органы опеки и попечительства и комиссии по делам несовершеннолетних и защите их прав: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выдачу повторных свидетельств о рождении детей, оставшихся без попечения родителей, повторных свидетельств (справок) о смерти их родителей, о перемене имени, заключении и расторжении брака умершими родителями, а также за истребование указанных документов с территории иностранных государств;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внесение исправлений и (или) изменений в записи актов гражданского состояния, составленные в отношении детей-сирот и детей, оставшихся без попечения родителей, а также в отношении их умерших родителей, включая выдачу свидетельств. </w:t>
      </w:r>
    </w:p>
    <w:p w:rsidR="00136BF1" w:rsidRDefault="00963B3D">
      <w:bookmarkStart w:id="1" w:name="_GoBack"/>
      <w:bookmarkEnd w:id="1"/>
    </w:p>
    <w:sectPr w:rsidR="0013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5C"/>
    <w:rsid w:val="0048259E"/>
    <w:rsid w:val="00707443"/>
    <w:rsid w:val="00725B90"/>
    <w:rsid w:val="007C145C"/>
    <w:rsid w:val="00963B3D"/>
    <w:rsid w:val="009B23A6"/>
    <w:rsid w:val="00C44BC8"/>
    <w:rsid w:val="00CC510B"/>
    <w:rsid w:val="00D72BD4"/>
    <w:rsid w:val="00E4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3D71"/>
  <w15:chartTrackingRefBased/>
  <w15:docId w15:val="{186598C4-A5DD-4522-BDA0-9CA3E5E8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48371741ED02C5C818ECF662EAAE454B90D58F120ECB81BC38727F35B3BED454DCEDE55DeEJCH" TargetMode="External"/><Relationship Id="rId13" Type="http://schemas.openxmlformats.org/officeDocument/2006/relationships/hyperlink" Target="consultantplus://offline/ref=A548371741ED02C5C818ECF662EAAE454B90D58F120ECB81BC38727F35B3BED454DCEDED5DE9eFJ9H" TargetMode="External"/><Relationship Id="rId18" Type="http://schemas.openxmlformats.org/officeDocument/2006/relationships/hyperlink" Target="https://ovmf2.consultant.ru/static4021_00_50_572518/empty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12873&amp;dst=944&amp;field=134&amp;date=27.04.2022" TargetMode="External"/><Relationship Id="rId7" Type="http://schemas.openxmlformats.org/officeDocument/2006/relationships/hyperlink" Target="consultantplus://offline/ref=A548371741ED02C5C818ECF662EAAE454B90D58F120ECB81BC38727F35B3BED454DCEDEB5BeEJ1H" TargetMode="External"/><Relationship Id="rId12" Type="http://schemas.openxmlformats.org/officeDocument/2006/relationships/hyperlink" Target="consultantplus://offline/ref=A548371741ED02C5C818ECF662EAAE454B90D58F120ECB81BC38727F35B3BED454DCEDED5CEAeFJDH" TargetMode="External"/><Relationship Id="rId17" Type="http://schemas.openxmlformats.org/officeDocument/2006/relationships/hyperlink" Target="consultantplus://offline/ref=A548371741ED02C5C818ECF662EAAE454B90D58F120ECB81BC38727F35B3BED454DCEDEB5BeEJ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48371741ED02C5C818ECF662EAAE454B90D58F120ECB81BC38727F35B3BED454DCEDEE5AEBeFJ1H" TargetMode="External"/><Relationship Id="rId20" Type="http://schemas.openxmlformats.org/officeDocument/2006/relationships/hyperlink" Target="https://login.consultant.ru/link/?req=doc&amp;base=LAW&amp;n=412873&amp;dst=943&amp;field=134&amp;date=27.04.2022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48371741ED02C5C818ECF662EAAE454B90DD87120DCB81BC38727F35B3BED454DCEDED5EE8FF0Ce6JFH" TargetMode="External"/><Relationship Id="rId11" Type="http://schemas.openxmlformats.org/officeDocument/2006/relationships/hyperlink" Target="consultantplus://offline/ref=A548371741ED02C5C818ECF662EAAE454B90D58F120ECB81BC38727F35B3BED454DCEDEB59eEJ9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A548371741ED02C5C818ECF662EAAE454B90D58F120ECB81BC38727F35B3BED454DCEDEB59eEJ9H" TargetMode="External"/><Relationship Id="rId15" Type="http://schemas.openxmlformats.org/officeDocument/2006/relationships/hyperlink" Target="consultantplus://offline/ref=A548371741ED02C5C818ECF662EAAE454B90D58F120ECB81BC38727F35B3BED454DCEDED5DEAeFJ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548371741ED02C5C818ECF662EAAE454B90D58F120ECB81BC38727F35B3BED454DCEDED5EEAeFJFH" TargetMode="External"/><Relationship Id="rId19" Type="http://schemas.openxmlformats.org/officeDocument/2006/relationships/hyperlink" Target="https://login.consultant.ru/link/?req=doc&amp;base=LAW&amp;n=412873&amp;dst=934&amp;field=134&amp;date=27.04.2022" TargetMode="External"/><Relationship Id="rId4" Type="http://schemas.openxmlformats.org/officeDocument/2006/relationships/hyperlink" Target="consultantplus://offline/ref=A548371741ED02C5C818ECF662EAAE454B90D58F120ECB81BC38727F35B3BED454DCEDEB5BeEJ1H" TargetMode="External"/><Relationship Id="rId9" Type="http://schemas.openxmlformats.org/officeDocument/2006/relationships/hyperlink" Target="consultantplus://offline/ref=A548371741ED02C5C818ECF662EAAE454B90D58F120ECB81BC38727F35B3BED454DCEDE55AeEJFH" TargetMode="External"/><Relationship Id="rId14" Type="http://schemas.openxmlformats.org/officeDocument/2006/relationships/hyperlink" Target="consultantplus://offline/ref=A548371741ED02C5C818ECF662EAAE454B90DA8F1009CB81BC38727F35B3BED454DCEDED5EE8FF0Ce6J3H" TargetMode="External"/><Relationship Id="rId22" Type="http://schemas.openxmlformats.org/officeDocument/2006/relationships/hyperlink" Target="https://login.consultant.ru/link/?req=doc&amp;base=LAW&amp;n=405618&amp;dst=100505&amp;field=134&amp;date=27.04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ЗАГС</dc:creator>
  <cp:keywords/>
  <dc:description/>
  <cp:lastModifiedBy>Управление ЗАГС</cp:lastModifiedBy>
  <cp:revision>7</cp:revision>
  <dcterms:created xsi:type="dcterms:W3CDTF">2022-04-27T04:42:00Z</dcterms:created>
  <dcterms:modified xsi:type="dcterms:W3CDTF">2022-05-04T10:50:00Z</dcterms:modified>
</cp:coreProperties>
</file>