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5B" w:rsidRPr="00A92D5C" w:rsidRDefault="006C149C" w:rsidP="007866D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2D5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C97A5B" w:rsidRPr="00A92D5C" w:rsidRDefault="00C97A5B" w:rsidP="007866D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A5B" w:rsidRPr="00A92D5C" w:rsidRDefault="006C149C" w:rsidP="00BD37F5">
      <w:pPr>
        <w:pStyle w:val="HTML0"/>
        <w:tabs>
          <w:tab w:val="left" w:pos="3967"/>
        </w:tabs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A92D5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A4DD7" w:rsidRPr="00A92D5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A92D5C">
        <w:rPr>
          <w:rFonts w:ascii="Times New Roman" w:hAnsi="Times New Roman" w:cs="Times New Roman"/>
          <w:sz w:val="28"/>
          <w:szCs w:val="28"/>
        </w:rPr>
        <w:t>постановлени</w:t>
      </w:r>
      <w:r w:rsidR="006A4DD7" w:rsidRPr="00A92D5C">
        <w:rPr>
          <w:rFonts w:ascii="Times New Roman" w:hAnsi="Times New Roman" w:cs="Times New Roman"/>
          <w:sz w:val="28"/>
          <w:szCs w:val="28"/>
        </w:rPr>
        <w:t>ю</w:t>
      </w:r>
      <w:r w:rsidRPr="00A92D5C">
        <w:rPr>
          <w:rFonts w:ascii="Times New Roman" w:hAnsi="Times New Roman" w:cs="Times New Roman"/>
          <w:sz w:val="28"/>
          <w:szCs w:val="28"/>
        </w:rPr>
        <w:t xml:space="preserve">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</w:t>
      </w:r>
      <w:r w:rsidR="005A53D7" w:rsidRPr="00A92D5C">
        <w:rPr>
          <w:rFonts w:ascii="Times New Roman" w:hAnsi="Times New Roman" w:cs="Times New Roman"/>
          <w:sz w:val="28"/>
          <w:szCs w:val="28"/>
        </w:rPr>
        <w:t>, 30.03.2022 №205</w:t>
      </w:r>
      <w:r w:rsidR="000F4174" w:rsidRPr="00A92D5C">
        <w:rPr>
          <w:rFonts w:ascii="Times New Roman" w:hAnsi="Times New Roman" w:cs="Times New Roman"/>
          <w:sz w:val="28"/>
          <w:szCs w:val="28"/>
        </w:rPr>
        <w:t>, 27.05.2022 №343</w:t>
      </w:r>
      <w:r w:rsidRPr="00A92D5C">
        <w:rPr>
          <w:rFonts w:ascii="Times New Roman" w:hAnsi="Times New Roman" w:cs="Times New Roman"/>
          <w:sz w:val="28"/>
          <w:szCs w:val="28"/>
        </w:rPr>
        <w:t>)</w:t>
      </w:r>
    </w:p>
    <w:p w:rsidR="00C97A5B" w:rsidRPr="00A92D5C" w:rsidRDefault="00C97A5B" w:rsidP="007866DA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A92D5C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</w:pPr>
      <w:r w:rsidRPr="00A92D5C">
        <w:rPr>
          <w:rFonts w:ascii="Times New Roman" w:hAnsi="Times New Roman"/>
          <w:sz w:val="28"/>
          <w:szCs w:val="28"/>
        </w:rPr>
        <w:t xml:space="preserve">В целях </w:t>
      </w:r>
      <w:r w:rsidR="002A71D9" w:rsidRPr="00A92D5C">
        <w:rPr>
          <w:rFonts w:ascii="Times New Roman" w:hAnsi="Times New Roman"/>
          <w:sz w:val="28"/>
          <w:szCs w:val="28"/>
        </w:rPr>
        <w:t xml:space="preserve">повышения эффективности </w:t>
      </w:r>
      <w:r w:rsidR="00B27E69" w:rsidRPr="00A92D5C">
        <w:rPr>
          <w:rFonts w:ascii="Times New Roman" w:hAnsi="Times New Roman"/>
          <w:sz w:val="28"/>
          <w:szCs w:val="28"/>
        </w:rPr>
        <w:t>предоставления субсидий субъектам малого и среднего предпринимательства</w:t>
      </w:r>
      <w:r w:rsidRPr="00A92D5C">
        <w:rPr>
          <w:rFonts w:ascii="Times New Roman" w:hAnsi="Times New Roman"/>
          <w:sz w:val="28"/>
          <w:szCs w:val="28"/>
        </w:rPr>
        <w:t xml:space="preserve">: </w:t>
      </w:r>
    </w:p>
    <w:p w:rsidR="00C97A5B" w:rsidRPr="00A92D5C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A92D5C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>1. Внести изменения в</w:t>
      </w:r>
      <w:r w:rsidR="006A4DD7" w:rsidRPr="00A92D5C">
        <w:rPr>
          <w:rFonts w:ascii="Times New Roman" w:hAnsi="Times New Roman"/>
          <w:sz w:val="28"/>
          <w:szCs w:val="28"/>
        </w:rPr>
        <w:t xml:space="preserve"> приложени</w:t>
      </w:r>
      <w:r w:rsidR="00BD37F5" w:rsidRPr="00A92D5C">
        <w:rPr>
          <w:rFonts w:ascii="Times New Roman" w:hAnsi="Times New Roman"/>
          <w:sz w:val="28"/>
          <w:szCs w:val="28"/>
        </w:rPr>
        <w:t>е</w:t>
      </w:r>
      <w:r w:rsidR="006A4DD7" w:rsidRPr="00A92D5C">
        <w:rPr>
          <w:rFonts w:ascii="Times New Roman" w:hAnsi="Times New Roman"/>
          <w:sz w:val="28"/>
          <w:szCs w:val="28"/>
        </w:rPr>
        <w:t xml:space="preserve"> к постановлению</w:t>
      </w:r>
      <w:r w:rsidRPr="00A92D5C">
        <w:rPr>
          <w:rFonts w:ascii="Times New Roman" w:hAnsi="Times New Roman"/>
          <w:sz w:val="28"/>
          <w:szCs w:val="28"/>
        </w:rPr>
        <w:t xml:space="preserve"> администрации города от 26.04.2021 №336 «Об утверждении порядка предоставления субсидий субъектам малого и среднего предпринимательства» (</w:t>
      </w:r>
      <w:bookmarkStart w:id="0" w:name="_GoBack"/>
      <w:bookmarkEnd w:id="0"/>
      <w:r w:rsidRPr="00A92D5C">
        <w:rPr>
          <w:rFonts w:ascii="Times New Roman" w:hAnsi="Times New Roman"/>
          <w:sz w:val="28"/>
          <w:szCs w:val="28"/>
        </w:rPr>
        <w:t>с изменениями от 29.07.2021 №631, 17.08.2021 №686</w:t>
      </w:r>
      <w:r w:rsidR="005A53D7" w:rsidRPr="00A92D5C">
        <w:rPr>
          <w:rFonts w:ascii="Times New Roman" w:hAnsi="Times New Roman"/>
          <w:sz w:val="28"/>
          <w:szCs w:val="28"/>
        </w:rPr>
        <w:t>, 30.03.2022 №205</w:t>
      </w:r>
      <w:r w:rsidR="000F4174" w:rsidRPr="00A92D5C">
        <w:rPr>
          <w:rFonts w:ascii="Times New Roman" w:hAnsi="Times New Roman"/>
          <w:sz w:val="28"/>
          <w:szCs w:val="28"/>
        </w:rPr>
        <w:t>, 27.05.2022 №343</w:t>
      </w:r>
      <w:r w:rsidR="006A4DD7" w:rsidRPr="00A92D5C">
        <w:rPr>
          <w:rFonts w:ascii="Times New Roman" w:hAnsi="Times New Roman"/>
          <w:sz w:val="28"/>
          <w:szCs w:val="28"/>
        </w:rPr>
        <w:t>):</w:t>
      </w:r>
    </w:p>
    <w:p w:rsidR="00FA768A" w:rsidRPr="00A92D5C" w:rsidRDefault="00FA768A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 xml:space="preserve">1.1. В </w:t>
      </w:r>
      <w:r w:rsidR="00E34F10" w:rsidRPr="00A92D5C">
        <w:rPr>
          <w:rFonts w:ascii="Times New Roman" w:hAnsi="Times New Roman"/>
          <w:sz w:val="28"/>
          <w:szCs w:val="28"/>
        </w:rPr>
        <w:t>п</w:t>
      </w:r>
      <w:r w:rsidRPr="00A92D5C">
        <w:rPr>
          <w:rFonts w:ascii="Times New Roman" w:hAnsi="Times New Roman"/>
          <w:sz w:val="28"/>
          <w:szCs w:val="28"/>
        </w:rPr>
        <w:t>ункте 2.13:</w:t>
      </w:r>
    </w:p>
    <w:p w:rsidR="00FA768A" w:rsidRPr="00A92D5C" w:rsidRDefault="00FA768A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>- в абзац</w:t>
      </w:r>
      <w:r w:rsidR="00BD37F5" w:rsidRPr="00A92D5C">
        <w:rPr>
          <w:rFonts w:ascii="Times New Roman" w:hAnsi="Times New Roman"/>
          <w:sz w:val="28"/>
          <w:szCs w:val="28"/>
        </w:rPr>
        <w:t>ах</w:t>
      </w:r>
      <w:r w:rsidRPr="00A92D5C">
        <w:rPr>
          <w:rFonts w:ascii="Times New Roman" w:hAnsi="Times New Roman"/>
          <w:sz w:val="28"/>
          <w:szCs w:val="28"/>
        </w:rPr>
        <w:t xml:space="preserve"> первом </w:t>
      </w:r>
      <w:r w:rsidR="00BD37F5" w:rsidRPr="00A92D5C">
        <w:rPr>
          <w:rFonts w:ascii="Times New Roman" w:hAnsi="Times New Roman"/>
          <w:sz w:val="28"/>
          <w:szCs w:val="28"/>
        </w:rPr>
        <w:t>и втором сло</w:t>
      </w:r>
      <w:r w:rsidRPr="00A92D5C">
        <w:rPr>
          <w:rFonts w:ascii="Times New Roman" w:hAnsi="Times New Roman"/>
          <w:sz w:val="28"/>
          <w:szCs w:val="28"/>
        </w:rPr>
        <w:t>ва «в течение» заменить словами «не более»;</w:t>
      </w:r>
    </w:p>
    <w:p w:rsidR="00246E15" w:rsidRPr="00A92D5C" w:rsidRDefault="00771227" w:rsidP="00246E15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 xml:space="preserve">- </w:t>
      </w:r>
      <w:r w:rsidR="00246E15" w:rsidRPr="00A92D5C">
        <w:rPr>
          <w:rFonts w:ascii="Times New Roman" w:hAnsi="Times New Roman"/>
          <w:sz w:val="28"/>
          <w:szCs w:val="28"/>
        </w:rPr>
        <w:t xml:space="preserve">абзац </w:t>
      </w:r>
      <w:r w:rsidR="00944CDF" w:rsidRPr="00A92D5C">
        <w:rPr>
          <w:rFonts w:ascii="Times New Roman" w:hAnsi="Times New Roman"/>
          <w:sz w:val="28"/>
          <w:szCs w:val="28"/>
        </w:rPr>
        <w:t>третий</w:t>
      </w:r>
      <w:r w:rsidR="00246E15" w:rsidRPr="00A92D5C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246E15" w:rsidRPr="00A92D5C" w:rsidRDefault="00246E15" w:rsidP="00246E15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>«- II этап: не более 25 рабочих дней со дня окончания I этапа</w:t>
      </w:r>
      <w:r w:rsidR="00790A13" w:rsidRPr="00A92D5C">
        <w:rPr>
          <w:rFonts w:ascii="Times New Roman" w:hAnsi="Times New Roman"/>
          <w:sz w:val="28"/>
          <w:szCs w:val="28"/>
        </w:rPr>
        <w:t xml:space="preserve"> (днем окончания </w:t>
      </w:r>
      <w:r w:rsidR="00790A13" w:rsidRPr="00A92D5C">
        <w:rPr>
          <w:rFonts w:ascii="Times New Roman" w:hAnsi="Times New Roman"/>
          <w:sz w:val="28"/>
          <w:szCs w:val="28"/>
          <w:lang w:val="en-US"/>
        </w:rPr>
        <w:t>I</w:t>
      </w:r>
      <w:r w:rsidR="00790A13" w:rsidRPr="00A92D5C">
        <w:rPr>
          <w:rFonts w:ascii="Times New Roman" w:hAnsi="Times New Roman"/>
          <w:sz w:val="28"/>
          <w:szCs w:val="28"/>
        </w:rPr>
        <w:t xml:space="preserve"> этапа является дата последнего заключения</w:t>
      </w:r>
      <w:r w:rsidR="00A62F97" w:rsidRPr="00A92D5C">
        <w:rPr>
          <w:rFonts w:ascii="Times New Roman" w:hAnsi="Times New Roman"/>
          <w:sz w:val="28"/>
          <w:szCs w:val="28"/>
        </w:rPr>
        <w:t xml:space="preserve">, подготовленного по результатам </w:t>
      </w:r>
      <w:r w:rsidR="00A62F97" w:rsidRPr="00A92D5C">
        <w:rPr>
          <w:rFonts w:ascii="Times New Roman" w:hAnsi="Times New Roman"/>
          <w:sz w:val="28"/>
          <w:szCs w:val="28"/>
          <w:lang w:val="en-US"/>
        </w:rPr>
        <w:t>I</w:t>
      </w:r>
      <w:r w:rsidR="00A62F97" w:rsidRPr="00A92D5C">
        <w:rPr>
          <w:rFonts w:ascii="Times New Roman" w:hAnsi="Times New Roman"/>
          <w:sz w:val="28"/>
          <w:szCs w:val="28"/>
        </w:rPr>
        <w:t xml:space="preserve"> этапа</w:t>
      </w:r>
      <w:r w:rsidR="00790A13" w:rsidRPr="00A92D5C">
        <w:rPr>
          <w:rFonts w:ascii="Times New Roman" w:hAnsi="Times New Roman"/>
          <w:sz w:val="28"/>
          <w:szCs w:val="28"/>
        </w:rPr>
        <w:t>)</w:t>
      </w:r>
      <w:r w:rsidRPr="00A92D5C">
        <w:rPr>
          <w:rFonts w:ascii="Times New Roman" w:hAnsi="Times New Roman"/>
          <w:sz w:val="28"/>
          <w:szCs w:val="28"/>
        </w:rPr>
        <w:t xml:space="preserve"> Департамент проводит экспертизу приложенных к заявке документов на предмет представления (непредставления, представления не в полном объеме), соответствия (несоответствия) представленных участником отбора документов требованиям, установленным в пункте 2.3 Порядка. По результатам II этапа Департамент готовит соответствующие заключения с указанием в случаях, установленных абзацами вторым и третьим пункта 3.13 Порядка, оснований для отказа</w:t>
      </w:r>
      <w:r w:rsidR="00BD37F5" w:rsidRPr="00A92D5C">
        <w:rPr>
          <w:rFonts w:ascii="Times New Roman" w:hAnsi="Times New Roman"/>
          <w:sz w:val="28"/>
          <w:szCs w:val="28"/>
        </w:rPr>
        <w:t>».</w:t>
      </w:r>
    </w:p>
    <w:p w:rsidR="00E34F10" w:rsidRPr="00A92D5C" w:rsidRDefault="00E34F10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>1.2. В пункте 2.15</w:t>
      </w:r>
      <w:r w:rsidR="00BD37F5" w:rsidRPr="00A92D5C">
        <w:rPr>
          <w:rFonts w:ascii="Times New Roman" w:hAnsi="Times New Roman"/>
          <w:sz w:val="28"/>
          <w:szCs w:val="28"/>
        </w:rPr>
        <w:t xml:space="preserve"> </w:t>
      </w:r>
      <w:r w:rsidRPr="00A92D5C">
        <w:rPr>
          <w:rFonts w:ascii="Times New Roman" w:hAnsi="Times New Roman"/>
          <w:sz w:val="28"/>
          <w:szCs w:val="28"/>
        </w:rPr>
        <w:t>слова «</w:t>
      </w:r>
      <w:r w:rsidR="00BD37F5" w:rsidRPr="00A92D5C">
        <w:rPr>
          <w:rFonts w:ascii="Times New Roman" w:hAnsi="Times New Roman"/>
          <w:sz w:val="28"/>
          <w:szCs w:val="28"/>
        </w:rPr>
        <w:t xml:space="preserve">со дня </w:t>
      </w:r>
      <w:r w:rsidRPr="00A92D5C">
        <w:rPr>
          <w:rFonts w:ascii="Times New Roman" w:hAnsi="Times New Roman"/>
          <w:sz w:val="28"/>
          <w:szCs w:val="28"/>
        </w:rPr>
        <w:t>окончания срока</w:t>
      </w:r>
      <w:r w:rsidR="00BD37F5" w:rsidRPr="00A92D5C">
        <w:rPr>
          <w:rFonts w:ascii="Times New Roman" w:hAnsi="Times New Roman"/>
          <w:sz w:val="28"/>
          <w:szCs w:val="28"/>
        </w:rPr>
        <w:t>, установленного абзацем первым пункта 2.13 Порядка,</w:t>
      </w:r>
      <w:r w:rsidRPr="00A92D5C">
        <w:rPr>
          <w:rFonts w:ascii="Times New Roman" w:hAnsi="Times New Roman"/>
          <w:sz w:val="28"/>
          <w:szCs w:val="28"/>
        </w:rPr>
        <w:t xml:space="preserve">» заменить словами «со дня окончания </w:t>
      </w:r>
      <w:r w:rsidRPr="00A92D5C">
        <w:rPr>
          <w:rFonts w:ascii="Times New Roman" w:hAnsi="Times New Roman"/>
          <w:sz w:val="28"/>
          <w:szCs w:val="28"/>
          <w:lang w:val="en-US"/>
        </w:rPr>
        <w:t>II</w:t>
      </w:r>
      <w:r w:rsidRPr="00A92D5C">
        <w:rPr>
          <w:rFonts w:ascii="Times New Roman" w:hAnsi="Times New Roman"/>
          <w:sz w:val="28"/>
          <w:szCs w:val="28"/>
        </w:rPr>
        <w:t xml:space="preserve"> этапа</w:t>
      </w:r>
      <w:r w:rsidR="00790A13" w:rsidRPr="00A92D5C">
        <w:rPr>
          <w:rFonts w:ascii="Times New Roman" w:hAnsi="Times New Roman"/>
          <w:sz w:val="28"/>
          <w:szCs w:val="28"/>
        </w:rPr>
        <w:t xml:space="preserve"> (днем окончания </w:t>
      </w:r>
      <w:r w:rsidR="00790A13" w:rsidRPr="00A92D5C">
        <w:rPr>
          <w:rFonts w:ascii="Times New Roman" w:hAnsi="Times New Roman"/>
          <w:sz w:val="28"/>
          <w:szCs w:val="28"/>
          <w:lang w:val="en-US"/>
        </w:rPr>
        <w:t>I</w:t>
      </w:r>
      <w:r w:rsidR="00BD37F5" w:rsidRPr="00A92D5C">
        <w:rPr>
          <w:rFonts w:ascii="Times New Roman" w:hAnsi="Times New Roman"/>
          <w:sz w:val="28"/>
          <w:szCs w:val="28"/>
          <w:lang w:val="en-US"/>
        </w:rPr>
        <w:t>I</w:t>
      </w:r>
      <w:r w:rsidR="00790A13" w:rsidRPr="00A92D5C">
        <w:rPr>
          <w:rFonts w:ascii="Times New Roman" w:hAnsi="Times New Roman"/>
          <w:sz w:val="28"/>
          <w:szCs w:val="28"/>
        </w:rPr>
        <w:t xml:space="preserve"> этапа является дата последнего заключения</w:t>
      </w:r>
      <w:r w:rsidR="00A62F97" w:rsidRPr="00A92D5C">
        <w:rPr>
          <w:rFonts w:ascii="Times New Roman" w:hAnsi="Times New Roman"/>
          <w:sz w:val="28"/>
          <w:szCs w:val="28"/>
        </w:rPr>
        <w:t xml:space="preserve">, подготовленного по результатам </w:t>
      </w:r>
      <w:r w:rsidR="00A62F97" w:rsidRPr="00A92D5C">
        <w:rPr>
          <w:rFonts w:ascii="Times New Roman" w:hAnsi="Times New Roman"/>
          <w:sz w:val="28"/>
          <w:szCs w:val="28"/>
          <w:lang w:val="en-US"/>
        </w:rPr>
        <w:t>II</w:t>
      </w:r>
      <w:r w:rsidR="00A62F97" w:rsidRPr="00A92D5C">
        <w:rPr>
          <w:rFonts w:ascii="Times New Roman" w:hAnsi="Times New Roman"/>
          <w:sz w:val="28"/>
          <w:szCs w:val="28"/>
        </w:rPr>
        <w:t xml:space="preserve"> этапа</w:t>
      </w:r>
      <w:r w:rsidR="00790A13" w:rsidRPr="00A92D5C">
        <w:rPr>
          <w:rFonts w:ascii="Times New Roman" w:hAnsi="Times New Roman"/>
          <w:sz w:val="28"/>
          <w:szCs w:val="28"/>
        </w:rPr>
        <w:t>)</w:t>
      </w:r>
      <w:r w:rsidRPr="00A92D5C">
        <w:rPr>
          <w:rFonts w:ascii="Times New Roman" w:hAnsi="Times New Roman"/>
          <w:sz w:val="28"/>
          <w:szCs w:val="28"/>
        </w:rPr>
        <w:t>».</w:t>
      </w:r>
    </w:p>
    <w:p w:rsidR="00C97A5B" w:rsidRPr="00A92D5C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A92D5C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</w:t>
      </w:r>
      <w:r w:rsidR="005A53D7" w:rsidRPr="00A92D5C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A92D5C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97A5B" w:rsidRPr="00A92D5C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A92D5C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 w:rsidR="00790A13" w:rsidRPr="00A92D5C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</w:t>
      </w:r>
      <w:r w:rsidR="00A62F97" w:rsidRPr="00A92D5C">
        <w:rPr>
          <w:rFonts w:ascii="Times New Roman" w:hAnsi="Times New Roman"/>
          <w:sz w:val="28"/>
          <w:szCs w:val="28"/>
        </w:rPr>
        <w:t>0</w:t>
      </w:r>
      <w:r w:rsidR="00790A13" w:rsidRPr="00A92D5C">
        <w:rPr>
          <w:rFonts w:ascii="Times New Roman" w:hAnsi="Times New Roman"/>
          <w:sz w:val="28"/>
          <w:szCs w:val="28"/>
        </w:rPr>
        <w:t>1</w:t>
      </w:r>
      <w:r w:rsidR="00A62F97" w:rsidRPr="00A92D5C">
        <w:rPr>
          <w:rFonts w:ascii="Times New Roman" w:hAnsi="Times New Roman"/>
          <w:sz w:val="28"/>
          <w:szCs w:val="28"/>
        </w:rPr>
        <w:t>.06.</w:t>
      </w:r>
      <w:r w:rsidR="00790A13" w:rsidRPr="00A92D5C">
        <w:rPr>
          <w:rFonts w:ascii="Times New Roman" w:hAnsi="Times New Roman"/>
          <w:sz w:val="28"/>
          <w:szCs w:val="28"/>
        </w:rPr>
        <w:t>2022</w:t>
      </w:r>
      <w:r w:rsidRPr="00A92D5C">
        <w:rPr>
          <w:rFonts w:ascii="Times New Roman" w:hAnsi="Times New Roman"/>
          <w:sz w:val="28"/>
          <w:szCs w:val="28"/>
        </w:rPr>
        <w:t>.</w:t>
      </w:r>
    </w:p>
    <w:p w:rsidR="00C97A5B" w:rsidRPr="00A92D5C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  <w:t xml:space="preserve">        </w:t>
      </w:r>
      <w:r w:rsidRPr="00A92D5C">
        <w:rPr>
          <w:rFonts w:ascii="Times New Roman" w:hAnsi="Times New Roman"/>
          <w:sz w:val="28"/>
          <w:szCs w:val="28"/>
        </w:rPr>
        <w:tab/>
        <w:t xml:space="preserve">    </w:t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  <w:t xml:space="preserve">    </w:t>
      </w:r>
      <w:r w:rsidRPr="00A92D5C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C97A5B" w:rsidRPr="00A92D5C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D5C">
        <w:rPr>
          <w:rFonts w:ascii="Times New Roman" w:hAnsi="Times New Roman"/>
          <w:sz w:val="28"/>
          <w:szCs w:val="28"/>
        </w:rPr>
        <w:t xml:space="preserve">Глава города </w:t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</w:r>
      <w:r w:rsidRPr="00A92D5C">
        <w:rPr>
          <w:rFonts w:ascii="Times New Roman" w:hAnsi="Times New Roman"/>
          <w:sz w:val="28"/>
          <w:szCs w:val="28"/>
        </w:rPr>
        <w:tab/>
        <w:t xml:space="preserve"> Д.А. Кощенко</w:t>
      </w:r>
    </w:p>
    <w:sectPr w:rsidR="00C97A5B" w:rsidRPr="006B4480" w:rsidSect="00BD37F5">
      <w:headerReference w:type="default" r:id="rId8"/>
      <w:pgSz w:w="11906" w:h="16838"/>
      <w:pgMar w:top="426" w:right="567" w:bottom="568" w:left="1418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8F" w:rsidRDefault="00780A8F">
      <w:pPr>
        <w:spacing w:after="0" w:line="240" w:lineRule="auto"/>
      </w:pPr>
      <w:r>
        <w:separator/>
      </w:r>
    </w:p>
  </w:endnote>
  <w:endnote w:type="continuationSeparator" w:id="0">
    <w:p w:rsidR="00780A8F" w:rsidRDefault="0078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8F" w:rsidRDefault="00780A8F">
      <w:pPr>
        <w:spacing w:after="0" w:line="240" w:lineRule="auto"/>
      </w:pPr>
      <w:r>
        <w:separator/>
      </w:r>
    </w:p>
  </w:footnote>
  <w:footnote w:type="continuationSeparator" w:id="0">
    <w:p w:rsidR="00780A8F" w:rsidRDefault="0078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26C3C"/>
    <w:rsid w:val="00066929"/>
    <w:rsid w:val="00073FAD"/>
    <w:rsid w:val="000A0E8D"/>
    <w:rsid w:val="000D3811"/>
    <w:rsid w:val="000D59AA"/>
    <w:rsid w:val="000F4174"/>
    <w:rsid w:val="001139A3"/>
    <w:rsid w:val="001346E4"/>
    <w:rsid w:val="00142F70"/>
    <w:rsid w:val="001457B1"/>
    <w:rsid w:val="00164881"/>
    <w:rsid w:val="0019633D"/>
    <w:rsid w:val="001A0325"/>
    <w:rsid w:val="001A2E80"/>
    <w:rsid w:val="001A3145"/>
    <w:rsid w:val="001C3982"/>
    <w:rsid w:val="001D0276"/>
    <w:rsid w:val="001F0201"/>
    <w:rsid w:val="00221D69"/>
    <w:rsid w:val="002310DE"/>
    <w:rsid w:val="00246E15"/>
    <w:rsid w:val="0024728E"/>
    <w:rsid w:val="00256AEC"/>
    <w:rsid w:val="00264975"/>
    <w:rsid w:val="002755B6"/>
    <w:rsid w:val="00276259"/>
    <w:rsid w:val="002965F3"/>
    <w:rsid w:val="002A14A0"/>
    <w:rsid w:val="002A71D9"/>
    <w:rsid w:val="002E3ACD"/>
    <w:rsid w:val="002F2C08"/>
    <w:rsid w:val="002F4B23"/>
    <w:rsid w:val="00303FD5"/>
    <w:rsid w:val="00312458"/>
    <w:rsid w:val="003507DF"/>
    <w:rsid w:val="00352795"/>
    <w:rsid w:val="00374D65"/>
    <w:rsid w:val="003869C0"/>
    <w:rsid w:val="003D05FE"/>
    <w:rsid w:val="003D6979"/>
    <w:rsid w:val="0040009A"/>
    <w:rsid w:val="00407A2F"/>
    <w:rsid w:val="00420F63"/>
    <w:rsid w:val="004346A0"/>
    <w:rsid w:val="004638AB"/>
    <w:rsid w:val="00471F38"/>
    <w:rsid w:val="004722F9"/>
    <w:rsid w:val="00474080"/>
    <w:rsid w:val="004774C5"/>
    <w:rsid w:val="004A461D"/>
    <w:rsid w:val="004F1E35"/>
    <w:rsid w:val="0052313D"/>
    <w:rsid w:val="00524652"/>
    <w:rsid w:val="00544992"/>
    <w:rsid w:val="00580709"/>
    <w:rsid w:val="005A47FD"/>
    <w:rsid w:val="005A53D7"/>
    <w:rsid w:val="00602437"/>
    <w:rsid w:val="00604C00"/>
    <w:rsid w:val="006122AB"/>
    <w:rsid w:val="00623EE3"/>
    <w:rsid w:val="00652A00"/>
    <w:rsid w:val="00652BC2"/>
    <w:rsid w:val="0068287C"/>
    <w:rsid w:val="00684D3F"/>
    <w:rsid w:val="00692AE2"/>
    <w:rsid w:val="006A4DD7"/>
    <w:rsid w:val="006B4480"/>
    <w:rsid w:val="006C149C"/>
    <w:rsid w:val="006C2C1D"/>
    <w:rsid w:val="006F32D1"/>
    <w:rsid w:val="0070117A"/>
    <w:rsid w:val="00722970"/>
    <w:rsid w:val="007261EA"/>
    <w:rsid w:val="00734D25"/>
    <w:rsid w:val="00771227"/>
    <w:rsid w:val="00780A8F"/>
    <w:rsid w:val="007866DA"/>
    <w:rsid w:val="00790A13"/>
    <w:rsid w:val="007960E7"/>
    <w:rsid w:val="007B6D97"/>
    <w:rsid w:val="007F18E1"/>
    <w:rsid w:val="008015F5"/>
    <w:rsid w:val="00850282"/>
    <w:rsid w:val="008B7AA2"/>
    <w:rsid w:val="008C0E80"/>
    <w:rsid w:val="008D000A"/>
    <w:rsid w:val="009142A9"/>
    <w:rsid w:val="00914853"/>
    <w:rsid w:val="009257B1"/>
    <w:rsid w:val="009358B2"/>
    <w:rsid w:val="00944CDF"/>
    <w:rsid w:val="00953CA0"/>
    <w:rsid w:val="00983D90"/>
    <w:rsid w:val="00984FCE"/>
    <w:rsid w:val="0098772C"/>
    <w:rsid w:val="009B55CD"/>
    <w:rsid w:val="00A002C7"/>
    <w:rsid w:val="00A002CE"/>
    <w:rsid w:val="00A060BC"/>
    <w:rsid w:val="00A07BFE"/>
    <w:rsid w:val="00A15BD5"/>
    <w:rsid w:val="00A2175D"/>
    <w:rsid w:val="00A274C7"/>
    <w:rsid w:val="00A3587D"/>
    <w:rsid w:val="00A45F68"/>
    <w:rsid w:val="00A62F97"/>
    <w:rsid w:val="00A8031C"/>
    <w:rsid w:val="00A92D5C"/>
    <w:rsid w:val="00AD3A3F"/>
    <w:rsid w:val="00B27E69"/>
    <w:rsid w:val="00B329A5"/>
    <w:rsid w:val="00B356AA"/>
    <w:rsid w:val="00B47E13"/>
    <w:rsid w:val="00B71F19"/>
    <w:rsid w:val="00BA3939"/>
    <w:rsid w:val="00BB6DED"/>
    <w:rsid w:val="00BC10AB"/>
    <w:rsid w:val="00BD37F5"/>
    <w:rsid w:val="00BE1480"/>
    <w:rsid w:val="00C03DE2"/>
    <w:rsid w:val="00C142DD"/>
    <w:rsid w:val="00C56FB7"/>
    <w:rsid w:val="00C65F64"/>
    <w:rsid w:val="00C97A5B"/>
    <w:rsid w:val="00CB43C3"/>
    <w:rsid w:val="00CC04B1"/>
    <w:rsid w:val="00CC443E"/>
    <w:rsid w:val="00CD176E"/>
    <w:rsid w:val="00CE56A3"/>
    <w:rsid w:val="00CF75E6"/>
    <w:rsid w:val="00D04CB1"/>
    <w:rsid w:val="00D1351D"/>
    <w:rsid w:val="00D27777"/>
    <w:rsid w:val="00D329B2"/>
    <w:rsid w:val="00D401FE"/>
    <w:rsid w:val="00D619E3"/>
    <w:rsid w:val="00D71F62"/>
    <w:rsid w:val="00D774A3"/>
    <w:rsid w:val="00D81329"/>
    <w:rsid w:val="00D91416"/>
    <w:rsid w:val="00D97DDB"/>
    <w:rsid w:val="00DD3FB4"/>
    <w:rsid w:val="00DF2249"/>
    <w:rsid w:val="00DF4220"/>
    <w:rsid w:val="00E12416"/>
    <w:rsid w:val="00E27567"/>
    <w:rsid w:val="00E34F10"/>
    <w:rsid w:val="00E34FF0"/>
    <w:rsid w:val="00E736B2"/>
    <w:rsid w:val="00E76039"/>
    <w:rsid w:val="00E76670"/>
    <w:rsid w:val="00E766CF"/>
    <w:rsid w:val="00E8663B"/>
    <w:rsid w:val="00E95959"/>
    <w:rsid w:val="00EA2428"/>
    <w:rsid w:val="00EA4632"/>
    <w:rsid w:val="00EB50CF"/>
    <w:rsid w:val="00EC61F3"/>
    <w:rsid w:val="00F15CF4"/>
    <w:rsid w:val="00F174B4"/>
    <w:rsid w:val="00F63B65"/>
    <w:rsid w:val="00F63F33"/>
    <w:rsid w:val="00F724C8"/>
    <w:rsid w:val="00F92A07"/>
    <w:rsid w:val="00FA768A"/>
    <w:rsid w:val="00FC708A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E9EF-8296-4CBF-88E5-80AF3C22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Ванжула Наталья Станиславовна</cp:lastModifiedBy>
  <cp:revision>3</cp:revision>
  <cp:lastPrinted>2022-06-21T12:43:00Z</cp:lastPrinted>
  <dcterms:created xsi:type="dcterms:W3CDTF">2022-06-21T13:17:00Z</dcterms:created>
  <dcterms:modified xsi:type="dcterms:W3CDTF">2022-06-21T13:17:00Z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