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D2" w:rsidRPr="007460D2" w:rsidRDefault="001A4C83" w:rsidP="007460D2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C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460D2" w:rsidRPr="007460D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FE23B28" wp14:editId="0504644C">
            <wp:extent cx="609600" cy="771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0D2" w:rsidRPr="007460D2" w:rsidRDefault="007460D2" w:rsidP="007460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Контрольно-счетный орган муниципального образования -</w:t>
      </w:r>
    </w:p>
    <w:p w:rsidR="007460D2" w:rsidRPr="007460D2" w:rsidRDefault="007460D2" w:rsidP="007460D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460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СЧЕТНАЯ ПАЛАТА ГОРОДА НИЖНЕВАРТОВСКА</w:t>
      </w:r>
    </w:p>
    <w:p w:rsidR="007460D2" w:rsidRPr="007460D2" w:rsidRDefault="007460D2" w:rsidP="007460D2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0D2" w:rsidRPr="007460D2" w:rsidRDefault="007460D2" w:rsidP="007460D2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0D2" w:rsidRPr="007460D2" w:rsidRDefault="007460D2" w:rsidP="007460D2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0D2" w:rsidRPr="007460D2" w:rsidRDefault="007460D2" w:rsidP="007460D2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0D2" w:rsidRPr="007460D2" w:rsidRDefault="007460D2" w:rsidP="007460D2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0D2" w:rsidRPr="007460D2" w:rsidRDefault="007460D2" w:rsidP="007460D2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0D2" w:rsidRPr="007460D2" w:rsidRDefault="007460D2" w:rsidP="007460D2">
      <w:pPr>
        <w:spacing w:after="0" w:line="240" w:lineRule="auto"/>
        <w:ind w:left="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0D2" w:rsidRPr="007460D2" w:rsidRDefault="007460D2" w:rsidP="007460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ВНЕШНЕГО МУНИЦИПАЛЬНОГО ФИНАНСОВОГО КОНТРОЛЯ </w:t>
      </w:r>
    </w:p>
    <w:p w:rsidR="007460D2" w:rsidRPr="007460D2" w:rsidRDefault="007460D2" w:rsidP="007460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60D2" w:rsidRPr="007460D2" w:rsidRDefault="007460D2" w:rsidP="007460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60D2" w:rsidRPr="007460D2" w:rsidRDefault="007460D2" w:rsidP="00746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60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«Общие правила проведения аудита эффективности использования бюджетных средств»</w:t>
      </w:r>
    </w:p>
    <w:p w:rsidR="007460D2" w:rsidRPr="007460D2" w:rsidRDefault="007460D2" w:rsidP="007460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0D2" w:rsidRPr="007460D2" w:rsidRDefault="007460D2" w:rsidP="007460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0D2" w:rsidRPr="007460D2" w:rsidRDefault="007460D2" w:rsidP="007460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60D2" w:rsidRPr="007460D2" w:rsidRDefault="007460D2" w:rsidP="007460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7460D2" w:rsidRPr="007460D2" w:rsidRDefault="007460D2" w:rsidP="007460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7460D2" w:rsidRPr="007460D2" w:rsidRDefault="007460D2" w:rsidP="00746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460D2" w:rsidRPr="007460D2" w:rsidRDefault="007460D2" w:rsidP="00746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460D2" w:rsidRPr="007460D2" w:rsidRDefault="007460D2" w:rsidP="00746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0D2" w:rsidRPr="007460D2" w:rsidRDefault="007460D2" w:rsidP="00746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0D2" w:rsidRPr="007460D2" w:rsidRDefault="007460D2" w:rsidP="00746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0D2" w:rsidRPr="007460D2" w:rsidRDefault="007460D2" w:rsidP="00746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0D2" w:rsidRPr="007460D2" w:rsidRDefault="007460D2" w:rsidP="00746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распоряжению</w:t>
      </w:r>
    </w:p>
    <w:p w:rsidR="007460D2" w:rsidRPr="007460D2" w:rsidRDefault="007460D2" w:rsidP="00746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D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</w:t>
      </w:r>
    </w:p>
    <w:p w:rsidR="007460D2" w:rsidRPr="007460D2" w:rsidRDefault="007460D2" w:rsidP="00746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</w:t>
      </w:r>
    </w:p>
    <w:p w:rsidR="007460D2" w:rsidRPr="007460D2" w:rsidRDefault="007460D2" w:rsidP="00746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0677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460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6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74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№ </w:t>
      </w:r>
      <w:r w:rsidR="00606772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</w:p>
    <w:p w:rsidR="007460D2" w:rsidRDefault="007460D2" w:rsidP="00746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460D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ачало действия: с 01.01.2022</w:t>
      </w:r>
    </w:p>
    <w:p w:rsidR="00DD4996" w:rsidRPr="007460D2" w:rsidRDefault="00DD4996" w:rsidP="00746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(с изменениями от 22.12.2023 № 97)</w:t>
      </w:r>
    </w:p>
    <w:p w:rsidR="007460D2" w:rsidRPr="007460D2" w:rsidRDefault="007460D2" w:rsidP="007460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7460D2" w:rsidRPr="007460D2" w:rsidRDefault="007460D2" w:rsidP="007460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7460D2" w:rsidRPr="007460D2" w:rsidRDefault="007460D2" w:rsidP="007460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D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Нижневартовск, 2021 год</w:t>
      </w:r>
    </w:p>
    <w:p w:rsidR="007460D2" w:rsidRPr="007460D2" w:rsidRDefault="007460D2" w:rsidP="007460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D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460D2" w:rsidRPr="007460D2" w:rsidRDefault="007460D2" w:rsidP="007460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7460D2" w:rsidRPr="007460D2" w:rsidRDefault="007460D2" w:rsidP="007460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7791"/>
      </w:tblGrid>
      <w:tr w:rsidR="007460D2" w:rsidRPr="007460D2" w:rsidTr="00F64CDF">
        <w:tc>
          <w:tcPr>
            <w:tcW w:w="846" w:type="dxa"/>
          </w:tcPr>
          <w:p w:rsidR="00EA76FE" w:rsidRDefault="007460D2" w:rsidP="007460D2">
            <w:pPr>
              <w:jc w:val="center"/>
              <w:rPr>
                <w:sz w:val="28"/>
                <w:szCs w:val="28"/>
              </w:rPr>
            </w:pPr>
            <w:r w:rsidRPr="007460D2">
              <w:rPr>
                <w:sz w:val="28"/>
                <w:szCs w:val="28"/>
              </w:rPr>
              <w:t>№ раздела</w:t>
            </w:r>
            <w:r w:rsidR="00EA76FE">
              <w:rPr>
                <w:sz w:val="28"/>
                <w:szCs w:val="28"/>
              </w:rPr>
              <w:t>/</w:t>
            </w:r>
          </w:p>
          <w:p w:rsidR="007460D2" w:rsidRPr="007460D2" w:rsidRDefault="00EA76FE" w:rsidP="00746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подраздела</w:t>
            </w:r>
          </w:p>
        </w:tc>
        <w:tc>
          <w:tcPr>
            <w:tcW w:w="8781" w:type="dxa"/>
          </w:tcPr>
          <w:p w:rsidR="007460D2" w:rsidRPr="007460D2" w:rsidRDefault="007460D2" w:rsidP="007460D2">
            <w:pPr>
              <w:jc w:val="center"/>
              <w:rPr>
                <w:sz w:val="28"/>
                <w:szCs w:val="28"/>
              </w:rPr>
            </w:pPr>
            <w:r w:rsidRPr="007460D2">
              <w:rPr>
                <w:sz w:val="28"/>
                <w:szCs w:val="28"/>
              </w:rPr>
              <w:t>Наименование раздела</w:t>
            </w:r>
            <w:r w:rsidR="00EA76FE">
              <w:rPr>
                <w:sz w:val="28"/>
                <w:szCs w:val="28"/>
              </w:rPr>
              <w:t>/подраздела</w:t>
            </w:r>
          </w:p>
        </w:tc>
      </w:tr>
      <w:tr w:rsidR="007460D2" w:rsidRPr="007460D2" w:rsidTr="00F64CDF">
        <w:tc>
          <w:tcPr>
            <w:tcW w:w="846" w:type="dxa"/>
          </w:tcPr>
          <w:p w:rsidR="007460D2" w:rsidRPr="007460D2" w:rsidRDefault="007460D2" w:rsidP="007460D2">
            <w:pPr>
              <w:jc w:val="center"/>
              <w:rPr>
                <w:sz w:val="28"/>
                <w:szCs w:val="28"/>
              </w:rPr>
            </w:pPr>
            <w:r w:rsidRPr="007460D2">
              <w:rPr>
                <w:sz w:val="28"/>
                <w:szCs w:val="28"/>
              </w:rPr>
              <w:t>1</w:t>
            </w:r>
          </w:p>
        </w:tc>
        <w:tc>
          <w:tcPr>
            <w:tcW w:w="8781" w:type="dxa"/>
          </w:tcPr>
          <w:p w:rsidR="007460D2" w:rsidRPr="007460D2" w:rsidRDefault="007460D2" w:rsidP="007460D2">
            <w:pPr>
              <w:jc w:val="both"/>
              <w:rPr>
                <w:sz w:val="28"/>
                <w:szCs w:val="28"/>
              </w:rPr>
            </w:pPr>
            <w:r w:rsidRPr="007460D2">
              <w:rPr>
                <w:sz w:val="28"/>
                <w:szCs w:val="28"/>
              </w:rPr>
              <w:t>Общие положения</w:t>
            </w:r>
          </w:p>
        </w:tc>
      </w:tr>
      <w:tr w:rsidR="007460D2" w:rsidRPr="007460D2" w:rsidTr="00F64CDF">
        <w:tc>
          <w:tcPr>
            <w:tcW w:w="846" w:type="dxa"/>
          </w:tcPr>
          <w:p w:rsidR="007460D2" w:rsidRPr="007460D2" w:rsidRDefault="007460D2" w:rsidP="007460D2">
            <w:pPr>
              <w:jc w:val="center"/>
              <w:rPr>
                <w:sz w:val="28"/>
                <w:szCs w:val="28"/>
              </w:rPr>
            </w:pPr>
            <w:r w:rsidRPr="007460D2">
              <w:rPr>
                <w:sz w:val="28"/>
                <w:szCs w:val="28"/>
              </w:rPr>
              <w:t>2</w:t>
            </w:r>
          </w:p>
        </w:tc>
        <w:tc>
          <w:tcPr>
            <w:tcW w:w="8781" w:type="dxa"/>
          </w:tcPr>
          <w:p w:rsidR="007460D2" w:rsidRPr="007460D2" w:rsidRDefault="00EA76FE" w:rsidP="007460D2">
            <w:pPr>
              <w:jc w:val="both"/>
              <w:rPr>
                <w:sz w:val="28"/>
                <w:szCs w:val="28"/>
              </w:rPr>
            </w:pPr>
            <w:r w:rsidRPr="00EA76FE">
              <w:rPr>
                <w:sz w:val="28"/>
                <w:szCs w:val="28"/>
              </w:rPr>
              <w:t>Термины и определения</w:t>
            </w:r>
          </w:p>
        </w:tc>
      </w:tr>
      <w:tr w:rsidR="007460D2" w:rsidRPr="007460D2" w:rsidTr="00F64CDF">
        <w:tc>
          <w:tcPr>
            <w:tcW w:w="846" w:type="dxa"/>
          </w:tcPr>
          <w:p w:rsidR="007460D2" w:rsidRPr="007460D2" w:rsidRDefault="007460D2" w:rsidP="007460D2">
            <w:pPr>
              <w:jc w:val="center"/>
              <w:rPr>
                <w:sz w:val="28"/>
                <w:szCs w:val="28"/>
              </w:rPr>
            </w:pPr>
            <w:r w:rsidRPr="007460D2">
              <w:rPr>
                <w:sz w:val="28"/>
                <w:szCs w:val="28"/>
              </w:rPr>
              <w:t>3</w:t>
            </w:r>
          </w:p>
        </w:tc>
        <w:tc>
          <w:tcPr>
            <w:tcW w:w="8781" w:type="dxa"/>
          </w:tcPr>
          <w:p w:rsidR="007460D2" w:rsidRPr="007460D2" w:rsidRDefault="00EA76FE" w:rsidP="007460D2">
            <w:pPr>
              <w:jc w:val="both"/>
              <w:rPr>
                <w:sz w:val="28"/>
                <w:szCs w:val="28"/>
              </w:rPr>
            </w:pPr>
            <w:r w:rsidRPr="00EA76FE">
              <w:rPr>
                <w:sz w:val="28"/>
                <w:szCs w:val="28"/>
              </w:rPr>
              <w:t>Форма проведения аудита эффективности</w:t>
            </w:r>
          </w:p>
        </w:tc>
      </w:tr>
      <w:tr w:rsidR="00EA76FE" w:rsidRPr="007460D2" w:rsidTr="00F64CDF">
        <w:tc>
          <w:tcPr>
            <w:tcW w:w="846" w:type="dxa"/>
          </w:tcPr>
          <w:p w:rsidR="00EA76FE" w:rsidRPr="007460D2" w:rsidRDefault="00EA76FE" w:rsidP="00746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81" w:type="dxa"/>
          </w:tcPr>
          <w:p w:rsidR="00EA76FE" w:rsidRPr="00EA76FE" w:rsidRDefault="00EA76FE" w:rsidP="00EA76FE">
            <w:pPr>
              <w:tabs>
                <w:tab w:val="left" w:pos="411"/>
              </w:tabs>
              <w:jc w:val="both"/>
              <w:rPr>
                <w:sz w:val="28"/>
                <w:szCs w:val="28"/>
              </w:rPr>
            </w:pPr>
            <w:r w:rsidRPr="00EA76FE">
              <w:rPr>
                <w:sz w:val="28"/>
                <w:szCs w:val="28"/>
              </w:rPr>
              <w:t>Предмет, задачи и объекты аудита эффективности</w:t>
            </w:r>
          </w:p>
        </w:tc>
      </w:tr>
      <w:tr w:rsidR="00EA76FE" w:rsidRPr="007460D2" w:rsidTr="00F64CDF">
        <w:tc>
          <w:tcPr>
            <w:tcW w:w="846" w:type="dxa"/>
          </w:tcPr>
          <w:p w:rsidR="00EA76FE" w:rsidRDefault="00EA76FE" w:rsidP="00746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81" w:type="dxa"/>
          </w:tcPr>
          <w:p w:rsidR="00EA76FE" w:rsidRPr="00EA76FE" w:rsidRDefault="00EA76FE" w:rsidP="00EA76FE">
            <w:pPr>
              <w:tabs>
                <w:tab w:val="left" w:pos="411"/>
              </w:tabs>
              <w:jc w:val="both"/>
              <w:rPr>
                <w:sz w:val="28"/>
                <w:szCs w:val="28"/>
              </w:rPr>
            </w:pPr>
            <w:r w:rsidRPr="00EA76FE">
              <w:rPr>
                <w:sz w:val="28"/>
                <w:szCs w:val="28"/>
              </w:rPr>
              <w:t>Профессиональное суждение и скептицизм</w:t>
            </w:r>
          </w:p>
        </w:tc>
      </w:tr>
      <w:tr w:rsidR="00EA76FE" w:rsidRPr="007460D2" w:rsidTr="00F64CDF">
        <w:tc>
          <w:tcPr>
            <w:tcW w:w="846" w:type="dxa"/>
          </w:tcPr>
          <w:p w:rsidR="00EA76FE" w:rsidRDefault="00EA76FE" w:rsidP="00746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81" w:type="dxa"/>
          </w:tcPr>
          <w:p w:rsidR="00EA76FE" w:rsidRPr="00EA76FE" w:rsidRDefault="00EA76FE" w:rsidP="00EA76FE">
            <w:pPr>
              <w:tabs>
                <w:tab w:val="left" w:pos="411"/>
              </w:tabs>
              <w:jc w:val="both"/>
              <w:rPr>
                <w:sz w:val="28"/>
                <w:szCs w:val="28"/>
              </w:rPr>
            </w:pPr>
            <w:r w:rsidRPr="00EA76FE">
              <w:rPr>
                <w:sz w:val="28"/>
                <w:szCs w:val="28"/>
              </w:rPr>
              <w:t>Существенность и аудиторский риск</w:t>
            </w:r>
          </w:p>
        </w:tc>
      </w:tr>
      <w:tr w:rsidR="00EA76FE" w:rsidRPr="007460D2" w:rsidTr="00F64CDF">
        <w:tc>
          <w:tcPr>
            <w:tcW w:w="846" w:type="dxa"/>
          </w:tcPr>
          <w:p w:rsidR="00EA76FE" w:rsidRDefault="00EA76FE" w:rsidP="00746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81" w:type="dxa"/>
          </w:tcPr>
          <w:p w:rsidR="00EA76FE" w:rsidRPr="00EA76FE" w:rsidRDefault="00EA76FE" w:rsidP="00EA76FE">
            <w:pPr>
              <w:tabs>
                <w:tab w:val="left" w:pos="411"/>
              </w:tabs>
              <w:jc w:val="both"/>
              <w:rPr>
                <w:sz w:val="28"/>
                <w:szCs w:val="28"/>
              </w:rPr>
            </w:pPr>
            <w:r w:rsidRPr="00EA76FE">
              <w:rPr>
                <w:sz w:val="28"/>
                <w:szCs w:val="28"/>
              </w:rPr>
              <w:t>Подходы к проведению аудита эффективности</w:t>
            </w:r>
          </w:p>
        </w:tc>
      </w:tr>
      <w:tr w:rsidR="00EA76FE" w:rsidRPr="007460D2" w:rsidTr="00F64CDF">
        <w:tc>
          <w:tcPr>
            <w:tcW w:w="846" w:type="dxa"/>
          </w:tcPr>
          <w:p w:rsidR="00EA76FE" w:rsidRDefault="00EA76FE" w:rsidP="00746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81" w:type="dxa"/>
          </w:tcPr>
          <w:p w:rsidR="00EA76FE" w:rsidRPr="00EA76FE" w:rsidRDefault="00EA76FE" w:rsidP="00EA76FE">
            <w:pPr>
              <w:tabs>
                <w:tab w:val="left" w:pos="411"/>
              </w:tabs>
              <w:jc w:val="both"/>
              <w:rPr>
                <w:sz w:val="28"/>
                <w:szCs w:val="28"/>
              </w:rPr>
            </w:pPr>
            <w:r w:rsidRPr="00EA76FE">
              <w:rPr>
                <w:sz w:val="28"/>
                <w:szCs w:val="28"/>
              </w:rPr>
              <w:t>Подготовка к аудиту эффективности</w:t>
            </w:r>
          </w:p>
        </w:tc>
      </w:tr>
      <w:tr w:rsidR="00EA76FE" w:rsidRPr="007460D2" w:rsidTr="00F64CDF">
        <w:tc>
          <w:tcPr>
            <w:tcW w:w="846" w:type="dxa"/>
          </w:tcPr>
          <w:p w:rsidR="00EA76FE" w:rsidRDefault="00EA76FE" w:rsidP="00746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8781" w:type="dxa"/>
          </w:tcPr>
          <w:p w:rsidR="00EA76FE" w:rsidRPr="00EA76FE" w:rsidRDefault="00EA76FE" w:rsidP="00EA76FE">
            <w:pPr>
              <w:tabs>
                <w:tab w:val="left" w:pos="411"/>
              </w:tabs>
              <w:jc w:val="both"/>
              <w:rPr>
                <w:sz w:val="28"/>
                <w:szCs w:val="28"/>
              </w:rPr>
            </w:pPr>
            <w:r w:rsidRPr="00EA76FE">
              <w:rPr>
                <w:sz w:val="28"/>
                <w:szCs w:val="28"/>
              </w:rPr>
              <w:t>Предварительное изучение предмета и объектов</w:t>
            </w:r>
            <w:r>
              <w:rPr>
                <w:sz w:val="28"/>
                <w:szCs w:val="28"/>
              </w:rPr>
              <w:t xml:space="preserve"> </w:t>
            </w:r>
            <w:r w:rsidRPr="00EA76FE">
              <w:rPr>
                <w:sz w:val="28"/>
                <w:szCs w:val="28"/>
              </w:rPr>
              <w:t>аудита эффективности</w:t>
            </w:r>
          </w:p>
        </w:tc>
      </w:tr>
      <w:tr w:rsidR="00EA76FE" w:rsidRPr="007460D2" w:rsidTr="00F64CDF">
        <w:tc>
          <w:tcPr>
            <w:tcW w:w="846" w:type="dxa"/>
          </w:tcPr>
          <w:p w:rsidR="00EA76FE" w:rsidRDefault="00EA76FE" w:rsidP="00746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8781" w:type="dxa"/>
          </w:tcPr>
          <w:p w:rsidR="00EA76FE" w:rsidRPr="00EA76FE" w:rsidRDefault="00EA76FE" w:rsidP="00EA76FE">
            <w:pPr>
              <w:tabs>
                <w:tab w:val="left" w:pos="411"/>
              </w:tabs>
              <w:jc w:val="both"/>
              <w:rPr>
                <w:sz w:val="28"/>
                <w:szCs w:val="28"/>
              </w:rPr>
            </w:pPr>
            <w:r w:rsidRPr="00EA76FE">
              <w:rPr>
                <w:sz w:val="28"/>
                <w:szCs w:val="28"/>
              </w:rPr>
              <w:t>Цели и вопросы аудита эффективности</w:t>
            </w:r>
          </w:p>
        </w:tc>
      </w:tr>
      <w:tr w:rsidR="00EA76FE" w:rsidRPr="007460D2" w:rsidTr="00F64CDF">
        <w:tc>
          <w:tcPr>
            <w:tcW w:w="846" w:type="dxa"/>
          </w:tcPr>
          <w:p w:rsidR="00EA76FE" w:rsidRDefault="00EA76FE" w:rsidP="00746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8781" w:type="dxa"/>
          </w:tcPr>
          <w:p w:rsidR="00EA76FE" w:rsidRPr="00EA76FE" w:rsidRDefault="00EA76FE" w:rsidP="00EA76FE">
            <w:pPr>
              <w:tabs>
                <w:tab w:val="left" w:pos="411"/>
              </w:tabs>
              <w:jc w:val="both"/>
              <w:rPr>
                <w:sz w:val="28"/>
                <w:szCs w:val="28"/>
              </w:rPr>
            </w:pPr>
            <w:r w:rsidRPr="00EA76FE">
              <w:rPr>
                <w:sz w:val="28"/>
                <w:szCs w:val="28"/>
              </w:rPr>
              <w:t>Критерии аудита эффективности</w:t>
            </w:r>
          </w:p>
        </w:tc>
      </w:tr>
      <w:tr w:rsidR="00EA76FE" w:rsidRPr="007460D2" w:rsidTr="00F64CDF">
        <w:tc>
          <w:tcPr>
            <w:tcW w:w="846" w:type="dxa"/>
          </w:tcPr>
          <w:p w:rsidR="00EA76FE" w:rsidRDefault="00EA76FE" w:rsidP="00746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81" w:type="dxa"/>
          </w:tcPr>
          <w:p w:rsidR="00EA76FE" w:rsidRPr="00EA76FE" w:rsidRDefault="00EA76FE" w:rsidP="00EA76FE">
            <w:pPr>
              <w:tabs>
                <w:tab w:val="left" w:pos="411"/>
              </w:tabs>
              <w:jc w:val="both"/>
              <w:rPr>
                <w:sz w:val="28"/>
                <w:szCs w:val="28"/>
              </w:rPr>
            </w:pPr>
            <w:r w:rsidRPr="00EA76FE">
              <w:rPr>
                <w:sz w:val="28"/>
                <w:szCs w:val="28"/>
              </w:rPr>
              <w:t>Основной этап мероприятия с применением аудита эффективности</w:t>
            </w:r>
          </w:p>
        </w:tc>
      </w:tr>
      <w:tr w:rsidR="00EA76FE" w:rsidRPr="007460D2" w:rsidTr="00F64CDF">
        <w:tc>
          <w:tcPr>
            <w:tcW w:w="846" w:type="dxa"/>
          </w:tcPr>
          <w:p w:rsidR="00EA76FE" w:rsidRDefault="00EA76FE" w:rsidP="00746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</w:t>
            </w:r>
          </w:p>
        </w:tc>
        <w:tc>
          <w:tcPr>
            <w:tcW w:w="8781" w:type="dxa"/>
          </w:tcPr>
          <w:p w:rsidR="00EA76FE" w:rsidRPr="00EA76FE" w:rsidRDefault="00EA76FE" w:rsidP="00EA76FE">
            <w:pPr>
              <w:tabs>
                <w:tab w:val="left" w:pos="2968"/>
              </w:tabs>
              <w:jc w:val="both"/>
              <w:rPr>
                <w:sz w:val="28"/>
                <w:szCs w:val="28"/>
              </w:rPr>
            </w:pPr>
            <w:r w:rsidRPr="00EA76FE">
              <w:rPr>
                <w:sz w:val="28"/>
                <w:szCs w:val="28"/>
              </w:rPr>
              <w:t>Сбор фактических данных и информации, получение</w:t>
            </w:r>
            <w:r>
              <w:rPr>
                <w:sz w:val="28"/>
                <w:szCs w:val="28"/>
              </w:rPr>
              <w:t xml:space="preserve"> </w:t>
            </w:r>
            <w:r w:rsidRPr="00EA76FE">
              <w:rPr>
                <w:sz w:val="28"/>
                <w:szCs w:val="28"/>
              </w:rPr>
              <w:t>аудиторских доказательств</w:t>
            </w:r>
          </w:p>
        </w:tc>
      </w:tr>
      <w:tr w:rsidR="00EA76FE" w:rsidRPr="007460D2" w:rsidTr="00F64CDF">
        <w:tc>
          <w:tcPr>
            <w:tcW w:w="846" w:type="dxa"/>
          </w:tcPr>
          <w:p w:rsidR="00EA76FE" w:rsidRDefault="00EA76FE" w:rsidP="00746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</w:t>
            </w:r>
          </w:p>
        </w:tc>
        <w:tc>
          <w:tcPr>
            <w:tcW w:w="8781" w:type="dxa"/>
          </w:tcPr>
          <w:p w:rsidR="00EA76FE" w:rsidRPr="00EA76FE" w:rsidRDefault="00EA76FE" w:rsidP="00EA76FE">
            <w:pPr>
              <w:tabs>
                <w:tab w:val="left" w:pos="1322"/>
              </w:tabs>
              <w:jc w:val="both"/>
              <w:rPr>
                <w:sz w:val="28"/>
                <w:szCs w:val="28"/>
              </w:rPr>
            </w:pPr>
            <w:r w:rsidRPr="00EA76FE">
              <w:rPr>
                <w:sz w:val="28"/>
                <w:szCs w:val="28"/>
              </w:rPr>
              <w:t>Оценка обнаруженных фактов в соответствии с критериями</w:t>
            </w:r>
          </w:p>
        </w:tc>
      </w:tr>
      <w:tr w:rsidR="00EA76FE" w:rsidRPr="007460D2" w:rsidTr="00F64CDF">
        <w:tc>
          <w:tcPr>
            <w:tcW w:w="846" w:type="dxa"/>
          </w:tcPr>
          <w:p w:rsidR="00EA76FE" w:rsidRDefault="00EA76FE" w:rsidP="00746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81" w:type="dxa"/>
          </w:tcPr>
          <w:p w:rsidR="00EA76FE" w:rsidRPr="00EA76FE" w:rsidRDefault="00EA76FE" w:rsidP="00EA76FE">
            <w:pPr>
              <w:tabs>
                <w:tab w:val="left" w:pos="1322"/>
              </w:tabs>
              <w:jc w:val="both"/>
              <w:rPr>
                <w:sz w:val="28"/>
                <w:szCs w:val="28"/>
              </w:rPr>
            </w:pPr>
            <w:r w:rsidRPr="00EA76FE">
              <w:rPr>
                <w:sz w:val="28"/>
                <w:szCs w:val="28"/>
              </w:rPr>
              <w:t>Заключительный этап мероприятия с применением аудита эффективности</w:t>
            </w:r>
          </w:p>
        </w:tc>
      </w:tr>
      <w:tr w:rsidR="00EA76FE" w:rsidRPr="007460D2" w:rsidTr="00F64CDF">
        <w:tc>
          <w:tcPr>
            <w:tcW w:w="846" w:type="dxa"/>
          </w:tcPr>
          <w:p w:rsidR="00EA76FE" w:rsidRDefault="00EA76FE" w:rsidP="00746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81" w:type="dxa"/>
          </w:tcPr>
          <w:p w:rsidR="00EA76FE" w:rsidRPr="00EA76FE" w:rsidRDefault="00EA76FE" w:rsidP="00EA76FE">
            <w:pPr>
              <w:tabs>
                <w:tab w:val="left" w:pos="1322"/>
              </w:tabs>
              <w:jc w:val="both"/>
              <w:rPr>
                <w:sz w:val="28"/>
                <w:szCs w:val="28"/>
              </w:rPr>
            </w:pPr>
            <w:r w:rsidRPr="00EA76FE">
              <w:rPr>
                <w:sz w:val="28"/>
                <w:szCs w:val="28"/>
              </w:rPr>
              <w:t>Осуществление контроля реализации результатов мероприятия с применением аудита эффективности</w:t>
            </w:r>
          </w:p>
        </w:tc>
      </w:tr>
    </w:tbl>
    <w:p w:rsidR="007460D2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0D2" w:rsidRDefault="007460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324C" w:rsidRDefault="001A4C83" w:rsidP="00D02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0C324C" w:rsidRP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внешнего муниципального финансового контроля «Общие правила проведения аудита эффективности использования бюджетных средств»</w:t>
      </w:r>
      <w:r w:rsid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24C" w:rsidRP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соответствии с </w:t>
      </w:r>
      <w:r w:rsid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кодексом Российской Федерации (далее – БК РФ), </w:t>
      </w:r>
      <w:r w:rsidR="000C324C" w:rsidRP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07.02.2011 № 6-ФЗ «</w:t>
      </w:r>
      <w:r w:rsidR="00D027AB" w:rsidRPr="00CC5F6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деятельности контрольно-счетных органов субъектов Российской Федерации, федеральных территор</w:t>
      </w:r>
      <w:r w:rsidR="00D027AB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и муниципальных образований»</w:t>
      </w:r>
      <w:r w:rsid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Закон № 6-ФЗ)</w:t>
      </w:r>
      <w:r w:rsidR="000C324C" w:rsidRP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о контрольно-счетном органе муниципального образования – счетной палате города Нижневартовска, утвержденным решением Думы города Нижневартовска от 22.09.2021 №</w:t>
      </w:r>
      <w:r w:rsidR="00357C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C324C" w:rsidRP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823 (далее – Положение о Счетной палате), Регламентом контрольно-счетного органа муниципального образования – счетной палаты города Нижневартовска (далее – Регламент Счетной палаты) и </w:t>
      </w:r>
      <w:r w:rsidR="00D027AB" w:rsidRPr="00CC5F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постановлением Коллегии Счетно</w:t>
      </w:r>
      <w:r w:rsidR="00D027AB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палаты РФ от 29.03.2022 № 2ПК.</w:t>
      </w:r>
    </w:p>
    <w:p w:rsidR="00DD4996" w:rsidRPr="009D6E03" w:rsidRDefault="00DD4996" w:rsidP="00DD4996">
      <w:pPr>
        <w:pStyle w:val="Default"/>
        <w:ind w:firstLine="709"/>
        <w:jc w:val="both"/>
        <w:rPr>
          <w:i/>
          <w:color w:val="auto"/>
          <w:szCs w:val="28"/>
        </w:rPr>
      </w:pPr>
      <w:r>
        <w:rPr>
          <w:i/>
          <w:color w:val="auto"/>
          <w:szCs w:val="28"/>
        </w:rPr>
        <w:t>(</w:t>
      </w:r>
      <w:r w:rsidRPr="002D3817">
        <w:rPr>
          <w:i/>
          <w:color w:val="auto"/>
          <w:szCs w:val="28"/>
        </w:rPr>
        <w:t>пункт 1.</w:t>
      </w:r>
      <w:r>
        <w:rPr>
          <w:i/>
          <w:color w:val="auto"/>
          <w:szCs w:val="28"/>
        </w:rPr>
        <w:t>1</w:t>
      </w:r>
      <w:r w:rsidRPr="002D3817">
        <w:rPr>
          <w:i/>
          <w:color w:val="auto"/>
          <w:szCs w:val="28"/>
        </w:rPr>
        <w:t xml:space="preserve"> в редакции распоряжения Счетной палаты города от 22.12.2023 № 97)</w:t>
      </w:r>
    </w:p>
    <w:p w:rsidR="001A4C83" w:rsidRPr="001A4C83" w:rsidRDefault="000C324C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357C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предназначен для методологического обеспечения реализации полномочий контрольно-счетного органа муниципального образования – счетной палаты города Нижневартовска (далее – Счетная палата), установленных абзацем вторым пункта 2 статьи 157 БК РФ по осуществлению контрольной и экспертно-аналитической деятельности в виде аудита эффективности, направленного на определение экономности и результативности использования бюджетных </w:t>
      </w:r>
      <w:r w:rsidR="004C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города Нижневартовска.</w:t>
      </w:r>
    </w:p>
    <w:p w:rsidR="001A4C83" w:rsidRPr="001A4C83" w:rsidRDefault="001A4C83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44C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Положения </w:t>
      </w:r>
      <w:r w:rsidR="00357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Стандарта разработаны с учетом </w:t>
      </w:r>
      <w:r w:rsid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положений </w:t>
      </w:r>
      <w:r w:rsid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324C" w:rsidRP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СГА 104. Стандарт</w:t>
      </w:r>
      <w:r w:rsid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324C" w:rsidRP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внешнего государственного аудита </w:t>
      </w:r>
      <w:r w:rsid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(контроля). Аудит эффективности», </w:t>
      </w:r>
      <w:r w:rsidR="000C324C" w:rsidRP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</w:t>
      </w:r>
      <w:r w:rsid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ержденного</w:t>
      </w:r>
      <w:r w:rsidR="000C324C" w:rsidRP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Коллегии Счетной палаты РФ от 09.02.2021 </w:t>
      </w:r>
      <w:r w:rsid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2ПК.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44C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Целью </w:t>
      </w:r>
      <w:r w:rsidR="00357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 является определение общих требований, которые должны выполняться в Счетной палате при организации и применении аудита эффективности</w:t>
      </w:r>
      <w:r w:rsidR="000C324C" w:rsidRPr="000C324C">
        <w:t xml:space="preserve"> </w:t>
      </w:r>
      <w:r w:rsidR="000C324C" w:rsidRP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бюджетных средств</w:t>
      </w:r>
      <w:r w:rsid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аудит эффективности)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44C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Задачей </w:t>
      </w:r>
      <w:r w:rsidR="00357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 является определение характеристик, правил и процедур организации и осуществления контрольной и экспертно-аналитической деятельности в виде аудита эффективности.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44C3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7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Настоящий 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предназначен для использования </w:t>
      </w:r>
      <w:r w:rsid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 Счетной палаты 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применении аудита эффективности, </w:t>
      </w:r>
      <w:r w:rsid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полномочий контрольно-счетных органов муниципальных образований, установленных БК РФ</w:t>
      </w:r>
      <w:r w:rsidR="004C0E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№ 6-ФЗ.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осуществления закупок товаров, работ и услуг для обеспечения </w:t>
      </w:r>
      <w:r w:rsid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нужд 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с учетом положений стандарта внешнего </w:t>
      </w:r>
      <w:r w:rsid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0C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счетной палаты «Аудит в сфере закупок»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44C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Использование в ходе аудита эффективности информации, содержащей сведения, составляющие государственную и иную охраняемую законом тайну, осуществляется в установленном законодательством Российской Федерации порядке.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Термины и определения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Стандарта применяются следующие термины и определения:</w:t>
      </w:r>
    </w:p>
    <w:p w:rsidR="004C0EF2" w:rsidRDefault="004C0EF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E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и иные ресурсы – средства бюджета города Нижневартовска, муниципальная собственность, иные финансовые и имущественные средства и взаимосвязанные с ними трудовые, временные и другие ресурсы, используемые объектами аудита для достижения непосредственных, конечных результатов и в отношении использования которых Счетная палата проводит аудит эффективности в рамках своей 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0EF2" w:rsidRPr="004C0EF2" w:rsidRDefault="004C0EF2" w:rsidP="004C0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непосредственный результат – конкретные продукты, формируемые вследствие деятельности объектов аудита по использованию муниципальных и иных ресурсов и возможные для использования выгодоприобретателями. К непосредственным результатам относятся продукты всех видов деятельности объектов аудита по использованию материальных и иных ресурсов, в том числе материальные ценности (объекты инфраструктуры, оказанные услуги и т.д.) и нематериальные ценности (продукты правотворческой деятельности, интеллектуальные права и т.д.), иные продукты;</w:t>
      </w:r>
    </w:p>
    <w:p w:rsidR="004C0EF2" w:rsidRDefault="004C0EF2" w:rsidP="004C0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конечный результат – совокупность значимых изменений, возникающих у выгодоприобретателей после использования непосредственных результатов;</w:t>
      </w:r>
    </w:p>
    <w:p w:rsidR="004C0EF2" w:rsidRDefault="004C0EF2" w:rsidP="004C0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E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муниципальных и иных ресурсов – действия (бездействие) объектов аудита в отношении муниципальных и иных ресурсов, в том числе по формированию, управлению и распоряжению муниципальными и иными ресурсами;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</w:t>
      </w:r>
      <w:r w:rsidR="00DB57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соотношение между достигнутыми результатами (непосредственными и (или) конечными) и использованными для их достижения </w:t>
      </w:r>
      <w:r w:rsidR="00DB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</w:t>
      </w:r>
      <w:r w:rsidR="00044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иными </w:t>
      </w:r>
      <w:r w:rsidR="00DB57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ресурсами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отражающее экономность и (или) результативность использования </w:t>
      </w:r>
      <w:r w:rsidR="00DB57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экономность </w:t>
      </w:r>
      <w:r w:rsidR="00DB57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объектами аудита определенных непосредственных и (или) конечных результатов с использованием наименьшего объема </w:t>
      </w:r>
      <w:r w:rsidR="00DB57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результативность </w:t>
      </w:r>
      <w:r w:rsidR="00DB57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объектами аудита наилучших непосредственных и (или) конечных результатов с использованием определенного объема </w:t>
      </w:r>
      <w:r w:rsidR="00DB57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выгодоприобретатели </w:t>
      </w:r>
      <w:r w:rsidR="00DB57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граждан, организации, публично-правовые образования, потребности которых целенаправленно или непреднамеренно затрагиваются деятельно</w:t>
      </w:r>
      <w:r w:rsidR="004C0E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 объектов аудита.</w:t>
      </w:r>
    </w:p>
    <w:p w:rsidR="001A4C83" w:rsidRDefault="00AD0D6D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0D6D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бъекты аудита при проведении аудита эффективности (далее – объекты аудита</w:t>
      </w:r>
      <w:r w:rsidR="008747F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объекты аудита эффективности</w:t>
      </w:r>
      <w:r w:rsidRPr="00AD0D6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в соответствии пунктом 1 статьи 266.1 БК РФ.</w:t>
      </w:r>
    </w:p>
    <w:p w:rsidR="00AD0D6D" w:rsidRPr="001A4C83" w:rsidRDefault="00AD0D6D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C83" w:rsidRPr="001A4C83" w:rsidRDefault="00044C3F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Форма проведения аудита эффективности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0D6D" w:rsidRDefault="00044C3F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Аудит эффективности может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осуществляться в форме </w:t>
      </w:r>
      <w:r w:rsidR="004C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самостоятельных 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и экспертно-аналитических мероприятий</w:t>
      </w:r>
      <w:r w:rsidR="004C0E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отдельных целей </w:t>
      </w:r>
      <w:r w:rsidR="00F93B21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и экспертно-аналитических мероприятий </w:t>
      </w:r>
      <w:r w:rsidR="00AD0D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представляет собой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определение, анализ, оценку, проверку</w:t>
      </w:r>
      <w:r w:rsidR="00AD0D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эффективности (результативности, экономности) деятельности объектов аудита, связанн</w:t>
      </w:r>
      <w:r w:rsidR="00AD0D6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и иных </w:t>
      </w:r>
      <w:r w:rsidR="00AD0D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ресурсов.</w:t>
      </w:r>
    </w:p>
    <w:p w:rsidR="001A4C83" w:rsidRPr="001A4C83" w:rsidRDefault="00044C3F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460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осуществлении аудита эффективности могут применяться такие методы контрольной и экспертно-аналитической деятельности как ревизия, проверка, анализ, обследование и мониторинг.</w:t>
      </w:r>
    </w:p>
    <w:p w:rsidR="001A4C83" w:rsidRPr="001A4C83" w:rsidRDefault="00044C3F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460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Организация, проведение</w:t>
      </w:r>
      <w:r w:rsidR="00A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результатов контрольных и экспертно-аналитических мероприятий с применением аудита эффективности осуществляются в порядке, установленном стандартами внешнего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финансового 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Счетной палаты «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правила проведения контрольного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правила проведения экспертно-аналитических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особенностей, установленных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Стандартом.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C83" w:rsidRPr="001A4C83" w:rsidRDefault="00F93B21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Предмет, задачи и объекты аудита эффективности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C83" w:rsidRPr="001A4C83" w:rsidRDefault="00F93B21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Предметом аудита эффективности являются: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актуальные вопросы (проблемы) исполнения бюджета </w:t>
      </w:r>
      <w:r w:rsidR="00044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иные вопросы в сфере </w:t>
      </w:r>
      <w:r w:rsidR="00044C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управления, связанные с деятельностью объектов аудита по использованию </w:t>
      </w:r>
      <w:r w:rsidR="00044C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 для достижения непосредственных и (или) конечных результатов;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объектов аудита по использованию </w:t>
      </w:r>
      <w:r w:rsidR="00044C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 (далее также </w:t>
      </w:r>
      <w:r w:rsidR="00044C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ресурсы) для достижения непосредственных и (или) конечных результатов.</w:t>
      </w:r>
    </w:p>
    <w:p w:rsidR="001A4C83" w:rsidRDefault="00F93B21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Предмет аудита эффективности, планируемого к осуществлению в форме отдельного мероприятия, 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при подготовке предложения о включении соответствующего мероприятия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деятельности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Счетной палаты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 на очередной год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3B21" w:rsidRPr="001A4C83" w:rsidRDefault="00F93B21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осуществления аудита эффективности в виде</w:t>
      </w:r>
      <w:r w:rsidR="00A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в рамках проводимых контрольных и экспертно-аналитических мероприятий, предмет аудита эффективности определяется при составлении программы мероприятия. </w:t>
      </w:r>
    </w:p>
    <w:p w:rsidR="001A4C83" w:rsidRPr="001A4C83" w:rsidRDefault="00F93B21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1F5B">
        <w:rPr>
          <w:rFonts w:ascii="Times New Roman" w:eastAsia="Times New Roman" w:hAnsi="Times New Roman" w:cs="Times New Roman"/>
          <w:sz w:val="28"/>
          <w:szCs w:val="28"/>
          <w:lang w:eastAsia="ru-RU"/>
        </w:rPr>
        <w:t>.3. 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осуществления аудита эффективности в пределах полномочий Счетной палаты исследуются:</w:t>
      </w:r>
    </w:p>
    <w:p w:rsidR="001A4C83" w:rsidRPr="001A4C83" w:rsidRDefault="00F93B21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ресурсы;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непосредственные и (или) конечные результаты;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процессы использования </w:t>
      </w:r>
      <w:r w:rsidR="00F93B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 для достижения непосредственных и (или) конечных результатов;</w:t>
      </w:r>
    </w:p>
    <w:p w:rsidR="001A4C83" w:rsidRPr="001A4C83" w:rsidRDefault="00F93B21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031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задачами аудита эффективности являются: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оценки эффективности использования </w:t>
      </w:r>
      <w:r w:rsidR="00F93B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формулирование выводов об эффективности использования </w:t>
      </w:r>
      <w:r w:rsidR="00F93B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причин неэффективного использования </w:t>
      </w:r>
      <w:r w:rsidR="00F93B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ресурсов, возможностей для повышения эффективности использования </w:t>
      </w:r>
      <w:r w:rsidR="00F93B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направление в адрес объектов аудита и иных заинтересованных органов и организаций требований, предложений (рекомендаций) по повышению эффективности использования </w:t>
      </w:r>
      <w:r w:rsidR="000031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ресурсов, совершенствованию организации и процессов</w:t>
      </w:r>
      <w:r w:rsidR="0000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использования;</w:t>
      </w:r>
    </w:p>
    <w:p w:rsidR="001A4C83" w:rsidRPr="001A4C83" w:rsidRDefault="000E0575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57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460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0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4C83" w:rsidRPr="000E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в целях проведения успешного и качественного аудита эффективности могут привлекаться внешние эксперты. Необходимость в привлечении внешних экспертов должна быть установлена при планировании мероприятия с применением аудита эффективности или </w:t>
      </w:r>
      <w:r w:rsidR="00A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</w:t>
      </w:r>
      <w:r w:rsidR="007460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</w:t>
      </w:r>
      <w:r w:rsidR="00AD0D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отовки</w:t>
      </w:r>
      <w:r w:rsidR="001A4C83" w:rsidRPr="000E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мероприятия.</w:t>
      </w:r>
    </w:p>
    <w:p w:rsidR="000E0575" w:rsidRDefault="000E0575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4C83" w:rsidRPr="001A4C83" w:rsidRDefault="000E0575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Профессиональное суждение и скептицизм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Профессиональное суждение предполагает формирование мнения в условиях значительного уровня неопределенности на основе имеющихся знаний и опыта и включает проявление профессионального скептицизма. Профессиональный скептицизм включает в себя критическую оценку полученных в ходе аудита эффективности доказательств (далее </w:t>
      </w:r>
      <w:r w:rsidR="000E057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аудиторские доказательства), в том числе оценку доказательств или информации, ставящих под сомнение иные аудиторские доказательства.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Документирование действий, обеспечивающих получение достаточных и надлежащих аудиторских доказательств (аудиторские процедуры), и их результатов для обоснования применения профессионального суждения в важных или потенциально субъективных (сложных) вопросах аудита эффективности должно проводиться в рамках формирования рабочей документации.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Профессиональное суждение в контексте аудита эффективности требуется для выявления и оценки угроз сохранения независимой позиции Счетной палаты, выбора предмета (отдельных аспектов предмета) аудита эффективности, определения необходимого уровня понимания предмета аудита эффективности и связанных с ним обстоятельств, определения цели (целей), вопросов, оценки рисков; определения характера, сроков и объема аудиторских процедур; определения порядка консультаций, необходимых для аудита эффективности, и того, как будет учитываться полученная информация; оценки того, были ли получены достаточные и надлежащие аудиторские доказательства, нужны ли дополнительные аудиторские процедуры, чтобы ответить на вопросы и сформулировать выводы по цели (целям) аудита эффективности; формулирования выводов на основе полученных аудиторских доказательств в соответствии с критериями аудита эффективности, целями и вопросами аудита эффективности; определения того, какие выводы являются достаточно значимыми для включения в итоговые документы по результатам мероприятия; определения содержания предложений (рекомендаций).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C83" w:rsidRPr="001A4C83" w:rsidRDefault="00B07AB8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E0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Существенность и аудиторский риск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Существенность для целей аудита эффективности </w:t>
      </w:r>
      <w:r w:rsidR="00B07A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уровень важности и значительности предмета аудита эффективности и его отдельных аспектов, формулируемых целей и вопросов аудита эффективности, критериев аудита эффективности, результатов, выводов, предложений (рекомендаций).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.2. Результаты аудита эффективности, выводы по результатам аудита эффективности считаются существенными, если они соответственно по отдельности или в совокупности могут оказать влияние на принятие конкретных управленческих решений или изменение процедур их принятия.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747FF">
        <w:rPr>
          <w:rFonts w:ascii="Times New Roman" w:eastAsia="Times New Roman" w:hAnsi="Times New Roman" w:cs="Times New Roman"/>
          <w:sz w:val="28"/>
          <w:szCs w:val="28"/>
          <w:lang w:eastAsia="ru-RU"/>
        </w:rPr>
        <w:t>.3. 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Существенность предложений (рекомендаций) определяет востребованность, а также вероятность их практического применения объектом (объектами) аудита эффективности и </w:t>
      </w:r>
      <w:proofErr w:type="gramStart"/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заинтересованными органами</w:t>
      </w:r>
      <w:proofErr w:type="gramEnd"/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организациями в работе, в том числе предполагающего изменение конкретных управленческих решений или процедур их принятия.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Повышенное внимание к существенности является одним из приоритетов аудита эффективности на всех его этапах. Применение существенности позволяет делать взвешенные выводы, подготавливать востребованные и реализуемые предложения (рекомендации) с учетом особенностей предмета аудита эффективности и его отдельных аспектов, формулируемых целей и вопросов аудита эффективности, критериев аудита эффективности, оценки документации, аудиторских доказательств, управления рисками, связанными с получением незначимых результатов.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Под аудиторским риском при проведении аудита эффективности понимается вероятность того, что сформулированные в </w:t>
      </w:r>
      <w:r w:rsidR="000E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итоговом документе 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выводы и предложения (рекомендации) могут оказаться ненадлежащими (неверными или неполными), не представляющими ценности для заинтересованных лиц, то есть не содержащими информацию, которая бы способствовала повышению эффективности использования </w:t>
      </w:r>
      <w:r w:rsidR="000E05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Аудиторский риск при проведении мероприятия с применением аудита эффективности включает риск того, что существенные нарушения и недостатки, проблемы не будут обнаружены, будут сделаны неверные выводы об эффективности использования </w:t>
      </w:r>
      <w:r w:rsidR="00B07A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 и иные неверные выводы.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F60D6">
        <w:rPr>
          <w:rFonts w:ascii="Times New Roman" w:eastAsia="Times New Roman" w:hAnsi="Times New Roman" w:cs="Times New Roman"/>
          <w:sz w:val="28"/>
          <w:szCs w:val="28"/>
          <w:lang w:eastAsia="ru-RU"/>
        </w:rPr>
        <w:t>.7. 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аудиторский риск оказывают влияние сроки проведения мероприятия, доступность данных и информации, объем работ различного типа, особенности организации деятельности объекта (объектов) аудита эффективности.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.8. Аудиторский риск может быть уменьшен с помощью таких действий, как, например, увеличение объема аудиторских процедур, в том числе за счет привлечения внешних экспертов, изменения методов получения аудиторских доказательств.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C83" w:rsidRPr="001A4C83" w:rsidRDefault="00B07AB8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16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Подходы к проведению аудита эффективности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аудита эффективности могут использоваться следующие подходы: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результат-ориентированный подход, в рамках которого оцениваются фактические результаты деятельности объекта </w:t>
      </w:r>
      <w:r w:rsidR="004F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(объектов) 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аудита эффективности с точки зрения эффективности использования соответствующих </w:t>
      </w:r>
      <w:r w:rsidR="004F39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ресурсов.</w:t>
      </w:r>
      <w:r w:rsidR="001F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Результат-ориентированный подход используется при проведении контрольных мероприятий;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системно-ориентированный подход, в рамках которого оценивается надлежащее функционирование различных систем управления или элементов соответствующих систем с точки зрения эффективности использования </w:t>
      </w:r>
      <w:r w:rsidR="004F39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 при функционировании таких систем.</w:t>
      </w:r>
      <w:r w:rsidR="001F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Системно-ориентированный подход может использоваться при проведении как контрольных, так и экспертно-аналитических мероприятий;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</w:t>
      </w:r>
      <w:r w:rsidRPr="004F39A3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-ориентированный подход, в рамках которого анализируется наличие проблем (предполагаемых отклонений от критериев аудита эффективности), связанных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эффективностью использования </w:t>
      </w:r>
      <w:r w:rsidR="004F39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ресурсов, устанавливаются соответствующие причины их возникновения, формулируются предложения (рекомендации), направленные на устранение причин возникновения данных проблем.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аудита эффективности проблемно-ориентированный подход используется как дополнение к результат-ориентированному и системно-ориентированному подходам.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C83" w:rsidRPr="001A4C83" w:rsidRDefault="004F39A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Подготов</w:t>
      </w:r>
      <w:r w:rsidR="007D4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 к а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удит</w:t>
      </w:r>
      <w:r w:rsidR="007D4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эффективности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C83" w:rsidRPr="001A4C83" w:rsidRDefault="004F39A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Предварительное изучение предмета и объектов</w:t>
      </w:r>
      <w:r w:rsidR="00EA7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аудита эффективности</w:t>
      </w:r>
    </w:p>
    <w:p w:rsidR="001A4C83" w:rsidRPr="001A4C83" w:rsidRDefault="001A4C83" w:rsidP="00874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Предварительное </w:t>
      </w:r>
      <w:r w:rsidR="008747FF" w:rsidRPr="008747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предмета и объектов</w:t>
      </w:r>
      <w:r w:rsidR="00874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7FF" w:rsidRPr="008747F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 эффективности</w:t>
      </w:r>
      <w:r w:rsidR="00874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3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непосредственным проведением аудита эффективности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определить наиболее ценную информацию и имеющиеся данные о предмете аудита эффективности и его отдельных аспектах, подобрать необходимые методы для анализа, тем самым оптимизировать границы и объем аудиторских процедур</w:t>
      </w:r>
      <w:r w:rsidR="0094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снизить аудиторские риски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итогам предварительного исследования определяются цели, вопросы, методы, имеющиеся ограничения.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C83" w:rsidRPr="001A4C83" w:rsidRDefault="004F39A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Цели и вопросы аудита эффективности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F60D6">
        <w:rPr>
          <w:rFonts w:ascii="Times New Roman" w:eastAsia="Times New Roman" w:hAnsi="Times New Roman" w:cs="Times New Roman"/>
          <w:sz w:val="28"/>
          <w:szCs w:val="28"/>
          <w:lang w:eastAsia="ru-RU"/>
        </w:rPr>
        <w:t>.2.1. 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аудите эффективности формулируется цель (цели), которую (которые) планируется достигнуть по результатам его проведения.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цели аудита эффективн</w:t>
      </w:r>
      <w:r w:rsidR="004F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должна начинаться словами «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эффективность...</w:t>
      </w:r>
      <w:r w:rsidR="004F39A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экономность...</w:t>
      </w:r>
      <w:r w:rsidR="004F39A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результативность...</w:t>
      </w:r>
      <w:r w:rsidR="004F39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F60D6">
        <w:rPr>
          <w:rFonts w:ascii="Times New Roman" w:eastAsia="Times New Roman" w:hAnsi="Times New Roman" w:cs="Times New Roman"/>
          <w:sz w:val="28"/>
          <w:szCs w:val="28"/>
          <w:lang w:eastAsia="ru-RU"/>
        </w:rPr>
        <w:t>.2.2. 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при проведении контрольного или экспертно-аналитического мероприятия наряду с аудитом эффективности предполагается применение иных </w:t>
      </w:r>
      <w:r w:rsidR="004F3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</w:t>
      </w:r>
      <w:r w:rsidR="0094504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4F39A3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экспертно-аналитическ</w:t>
      </w:r>
      <w:r w:rsidR="0094504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процедур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аудита эффективности формулируется отдельная самостоятельная цель (отдельные самостоятельные цели) в программе проведения контрольного или экспертно-аналитического мероприятия.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F60D6">
        <w:rPr>
          <w:rFonts w:ascii="Times New Roman" w:eastAsia="Times New Roman" w:hAnsi="Times New Roman" w:cs="Times New Roman"/>
          <w:sz w:val="28"/>
          <w:szCs w:val="28"/>
          <w:lang w:eastAsia="ru-RU"/>
        </w:rPr>
        <w:t>.2.3. 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аудита эффективности формулируется одна цель, направленная на общую оценку (проверку и т.п.) эффективности предмета аудита эффективности, либо несколько целей в разрезе: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отдельных объектов аудита эффективности;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аспектов предмета аудита эффективности (оценка эффективности реализации отдельных </w:t>
      </w:r>
      <w:r w:rsidR="004F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программ, программных мероприятий, 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использования </w:t>
      </w:r>
      <w:r w:rsidR="004F39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 в </w:t>
      </w:r>
      <w:r w:rsidR="004F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</w:t>
      </w:r>
      <w:r w:rsidR="0007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сферах, в </w:t>
      </w:r>
      <w:r w:rsidR="004F39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учреждениях</w:t>
      </w:r>
      <w:r w:rsidR="00075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отдельной организационно-правовой формы</w:t>
      </w:r>
      <w:r w:rsidR="004F39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эффективности использования отдельного ресурса и т.п.).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F60D6">
        <w:rPr>
          <w:rFonts w:ascii="Times New Roman" w:eastAsia="Times New Roman" w:hAnsi="Times New Roman" w:cs="Times New Roman"/>
          <w:sz w:val="28"/>
          <w:szCs w:val="28"/>
          <w:lang w:eastAsia="ru-RU"/>
        </w:rPr>
        <w:t>.2.4. 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аудита эффективности определяются по каждой цели.</w:t>
      </w:r>
    </w:p>
    <w:p w:rsidR="0007523B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F60D6">
        <w:rPr>
          <w:rFonts w:ascii="Times New Roman" w:eastAsia="Times New Roman" w:hAnsi="Times New Roman" w:cs="Times New Roman"/>
          <w:sz w:val="28"/>
          <w:szCs w:val="28"/>
          <w:lang w:eastAsia="ru-RU"/>
        </w:rPr>
        <w:t>.2.5. 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содержание вопросов должны быть направлены на обоснование вывода об эффективности использования ресурсов. Вопросы содержат корреспондирующие критериям ауди</w:t>
      </w:r>
      <w:r w:rsidR="00075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эффективности формулировки («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достижение планируемых результатов...</w:t>
      </w:r>
      <w:r w:rsidR="0007523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использова</w:t>
      </w:r>
      <w:r w:rsidR="000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запланированных ресурсов...», «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возможность достижения лучших результатов за счет использованных ресурсов...</w:t>
      </w:r>
      <w:r w:rsidR="0007523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возможность экономии ресурсов для достижения полученных результатов...</w:t>
      </w:r>
      <w:r w:rsidR="000752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p149"/>
      <w:bookmarkEnd w:id="2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.3. Критерии аудита эффективности</w:t>
      </w:r>
    </w:p>
    <w:p w:rsidR="001F60D6" w:rsidRPr="001A4C83" w:rsidRDefault="001F60D6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.3.1. Критерии аудита эффективности (далее </w:t>
      </w:r>
      <w:r w:rsidR="009450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–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критерии) представляют собой </w:t>
      </w:r>
      <w:r w:rsidR="0094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сложившееся 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в отношении использования </w:t>
      </w:r>
      <w:r w:rsidR="000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 и достижения непосредственных и (или) конечных результатов.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Непосредственные и (или) конечные результаты выражаются в конкретных показателях (индикаторах) и их плановых и фактических значениях.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качестве показателей (индикаторов) могут выступать: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(индикаторы), определенные в документах стратегического планирования и иных документах аналогичного характера, не отнесенных в соответствии с законодательством Российской Федерации к документам стратегического планирования;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(индикаторы) из официальной статистической информации;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(индикаторы), характеризующие результаты оказания </w:t>
      </w:r>
      <w:r w:rsidR="000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(выполнение работ) в рамках </w:t>
      </w:r>
      <w:r w:rsidR="000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(индикаторы), характеризующие результаты, определенные отдельными договорами (соглашениями);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(индикаторы), рассчитанные по </w:t>
      </w:r>
      <w:r w:rsidR="00075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 методикам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показатели (индикаторы), характеризующие результаты мер и мероприятий по использованию </w:t>
      </w:r>
      <w:r w:rsidR="00075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8.3.4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(индикаторы) могут быть представлены абсолютными, относительными и средними величинами.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Абсолютные величины представляют собой количественную характеристику явлений и процессов (признаков) в условиях качественной определенности. Абсолютные величины всегда являются именованными числами в зависимости от сущности описываемых ими процессов и явлений, т.е. всегда имеют единицу измерения.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Относительная величина является итогом сравнения двух абсолютных величин. Например, к показателю (индикатору), представленному относительной величиной, может быть отнесен темп роста абсолютной величины как по отношению к предыдущему периоду, так и по отношению к периоду до начала периода, подлежащего аудиту эффективности (относительные величины динамики).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величина </w:t>
      </w:r>
      <w:r w:rsidR="003F67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обобщающая величина, отражающая типичный уровень признака в расчете на единицу совокупности в конкретных условиях места и времени.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специфики сферы деятельности объекта (объектов) аудита эффективности в качестве показателей могут выступать признаки, не имеющие количественной величины.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8.3.5.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Качественные характеристики (качество товаров, работ, услуг и т.п.) являются неотъемлемой частью результата (например, значение количества поставленных товаров, оказанных работ, услуг зависит от определенных качественных характеристик).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8.3.6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Показателями (индикаторами) непосредственных и (или) конечных результатов не могут выступать количество, объем выявленных Счетной палатой у объекта (объектов) аудита эффективности нарушений и недостатков (производные от количества, объема таких нарушений и недостатков относительные и средние величины), соответствие деятельности нормативным правовым актам, требованиям иных документов и т.п., поскольку такие показатели (индикаторы) непосредственно не характеризуют результаты использования </w:t>
      </w:r>
      <w:r w:rsidR="003F67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8.3.7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показателей (индикаторов) определяются их плановые и фактические значения, в том числе в соответствии с плановыми и фактическими значениями показателей (индикаторов), определенными в документах стратегического планирования и иных документах, в отчетности по указанным документам.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8.3.8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67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ресурсы, подлежащие аудиту эффективности, определяются посредством установления конкретных видов используемых ресурсов и плановых, фактических объемов их использования.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8.3.9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Плановые (фактические) объемы используемых ресурсов </w:t>
      </w:r>
      <w:r w:rsidR="003F67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объемы ресурсов, которые запланированы (использованы) под плановые (фактические) значения показателей (индикаторов), характеризующих непосредственные и (или) конечные результаты.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объемы используемых ресурсов определяются в соответствии со значениями объемов используемых ресурсов, определенными в соответствующих документах (</w:t>
      </w:r>
      <w:r w:rsidR="007D4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системах): показатели сводной бюджетной росписи</w:t>
      </w:r>
      <w:r w:rsidR="003F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обоснования бюджетных ассигнований, распоряжения </w:t>
      </w:r>
      <w:r w:rsidR="003F67B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выделении бюджетных ассигнований из резервного фонда, соглашения о предоставлении межбюджетных трансфертов, реестр </w:t>
      </w:r>
      <w:r w:rsidR="003F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имущества 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иные документы. Плановые объемы используемых ресурсов определяются в каждом случае отдельно и могут как учитывать, так и не учитывать последующее дополнительное выделение ресурсов.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Фактические объемы использованных ресурсов определяются на основании данных отчетност</w:t>
      </w:r>
      <w:r w:rsidR="00885767">
        <w:rPr>
          <w:rFonts w:ascii="Times New Roman" w:eastAsia="Times New Roman" w:hAnsi="Times New Roman" w:cs="Times New Roman"/>
          <w:sz w:val="28"/>
          <w:szCs w:val="28"/>
          <w:lang w:eastAsia="ru-RU"/>
        </w:rPr>
        <w:t>и, информации из государственных и муниципальных информационных систем и из официальных сведений, предоставляемых объектами аудита на запросы Счетной палаты.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8.3.10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504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фактических данных, полученных в ходе мероприятия с применением аудита </w:t>
      </w:r>
      <w:r w:rsidR="001A4C83" w:rsidRPr="00EA7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эффективности, посредством сбора достаточных и надлежащих аудиторских доказательств (в рамках проведения аудиторских процедур), </w:t>
      </w:r>
      <w:r w:rsidR="003D52AD" w:rsidRPr="00EA7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разрезе </w:t>
      </w:r>
      <w:r w:rsidR="001A4C83" w:rsidRPr="00EA76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</w:t>
      </w:r>
      <w:r w:rsidR="007D432A" w:rsidRPr="00EA76F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установленных в пункте</w:t>
      </w:r>
      <w:r w:rsidR="00EA76FE" w:rsidRPr="00EA7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9.2.2 настоящего Стандарта</w:t>
      </w:r>
      <w:r w:rsidR="00EA76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4C83" w:rsidRPr="00EA7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совокупности позволяет сделать выводы об эффективности использования ресурсов.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Основной этап мероприятия с применением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аудита эффективности</w:t>
      </w:r>
    </w:p>
    <w:p w:rsidR="00EA76FE" w:rsidRDefault="001A4C83" w:rsidP="00EA7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C83" w:rsidRPr="001A4C83" w:rsidRDefault="007460D2" w:rsidP="00EA7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Сбор фактических данных и информации, получение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аудиторских доказательств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.1.1. В процессе сбора фактически</w:t>
      </w:r>
      <w:r w:rsidR="007D4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данных и информации 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собирается информация и изучаются документы и материалы в целях формирования аудиторских доказательств.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.1.2. Для достижения цели аудита эффективности, а также для подтверждения выводов и предложений (рекомендаций) </w:t>
      </w:r>
      <w:r w:rsidR="007D43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Счетной палаты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получить достаточные и надлежащие аудиторские доказательства.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.1.3. Определение на основе профессионального суждения </w:t>
      </w:r>
      <w:r w:rsidR="00F51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 Счетной палаты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достаточности аудиторских доказательств означает необходимость установить, достаточное ли количество (полнота) аудиторских доказательств собрано для достижения цели аудита эффективности и обоснования результатов и выводов, предложений (рекомендаций). Аудиторские доказательства не являются достаточными, если использование собранных аудиторских доказательств несет неприемлемо высокий риск, который может привести к неверным выводам, либо аудиторское доказательство не предоставляет разумной основы для достижения цели аудита эффективности, формирования результатов и выводов, предложений (рекомендаций).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E18D5">
        <w:rPr>
          <w:rFonts w:ascii="Times New Roman" w:eastAsia="Times New Roman" w:hAnsi="Times New Roman" w:cs="Times New Roman"/>
          <w:sz w:val="28"/>
          <w:szCs w:val="28"/>
          <w:lang w:eastAsia="ru-RU"/>
        </w:rPr>
        <w:t>.1.4. 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на основе профессионального суждения </w:t>
      </w:r>
      <w:r w:rsidR="00F51BF6" w:rsidRPr="00F51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 Счетной палаты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что аудиторские доказательства являются надлежащими, включает оценку уместности, надежности и валидности аудиторских доказательств: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уместность означает, что аудиторские доказательства имеют логическую связь с целью аудита эффективности и соответствующими вопросами и значимы для достижения цели аудита эффективности;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надежность означает </w:t>
      </w:r>
      <w:r w:rsidR="003D5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</w:t>
      </w:r>
      <w:r w:rsidR="003D52A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аудиторские доказательства подтверждаются данными из различных источников или позволяют получать одни и те же результаты при повторном получении;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валидность</w:t>
      </w:r>
      <w:proofErr w:type="spellEnd"/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означает обоснованность и пригодность применения методик и результатов исследования к конкретным условиям аудита эффективности.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.2. </w:t>
      </w:r>
      <w:r w:rsidR="00EA7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обнаруженных фактов</w:t>
      </w:r>
      <w:r w:rsidR="00EA7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соответствии 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критериями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E18D5">
        <w:rPr>
          <w:rFonts w:ascii="Times New Roman" w:eastAsia="Times New Roman" w:hAnsi="Times New Roman" w:cs="Times New Roman"/>
          <w:sz w:val="28"/>
          <w:szCs w:val="28"/>
          <w:lang w:eastAsia="ru-RU"/>
        </w:rPr>
        <w:t>.2.1. 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мероприятия с применением аудита эффективности обнаруженные факты </w:t>
      </w:r>
      <w:r w:rsidR="00EA76F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оцениваются в соответствии с к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ритериями, а наблюдаемые различия представляют собой подтвержденные аудиторскими доказательствами результаты мероприятия.</w:t>
      </w:r>
    </w:p>
    <w:p w:rsidR="007D432A" w:rsidRPr="007D432A" w:rsidRDefault="007460D2" w:rsidP="007D4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D432A" w:rsidRPr="007D43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432A" w:rsidRPr="007D43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18D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D432A" w:rsidRPr="007D43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определения непосредственных и (или) конечных результатов, муниципальных и иных ресурсов производится их оценка с учетом следующих критериев:</w:t>
      </w:r>
    </w:p>
    <w:p w:rsidR="007D432A" w:rsidRPr="007D432A" w:rsidRDefault="007D432A" w:rsidP="007D4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3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запланированные результаты достигнуты (не достигнуты</w:t>
      </w:r>
      <w:r w:rsidR="00E927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4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E927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определением значения</w:t>
      </w:r>
      <w:r w:rsidRPr="007D4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отклонения);</w:t>
      </w:r>
    </w:p>
    <w:p w:rsidR="007D432A" w:rsidRPr="007D432A" w:rsidRDefault="007D432A" w:rsidP="007D4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ресурсов не превышает первоначально запланированный объем (превышает, с </w:t>
      </w:r>
      <w:r w:rsidR="00E9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определением значения </w:t>
      </w:r>
      <w:r w:rsidRPr="007D43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отклонения);</w:t>
      </w:r>
    </w:p>
    <w:p w:rsidR="007D432A" w:rsidRPr="007D432A" w:rsidRDefault="007D432A" w:rsidP="007D4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3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результативности – возможность добиться лучших результатов (по количеству и (или) качеству; принципиально иных результатов, в том числе для полноценного использования выгодоприобретателями) за счет использованных ресурсов или аналогичных ресурсов отсутствует (имеется);</w:t>
      </w:r>
    </w:p>
    <w:p w:rsidR="007D432A" w:rsidRPr="007D432A" w:rsidRDefault="007D432A" w:rsidP="007D4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3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экономности – возможность использования меньшего ресурса для достижения полученного результата отсутствует (имеется);</w:t>
      </w:r>
    </w:p>
    <w:p w:rsidR="007D432A" w:rsidRPr="007D432A" w:rsidRDefault="007D432A" w:rsidP="007D4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3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дополнительных ресурсов для достижения запланированных или лучших, чем запланировано, результатов (по количеству и (или) качеству; принципиально иных результатов, в том числе для полноценного использования выгодоприобретателями) отсутствует (имеется).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18D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 критериям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критериями осуществляется на основе: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достижения результатов;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использования ресурсов;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альтернативных ресурсов и методов использования ресурсов;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выбранных ресурсов и методов их использования;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необходимости дополнительных ресурсов для достижения поставленных или лучших результатов.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достижения результатов </w:t>
      </w:r>
      <w:r w:rsidR="00E927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дается оценка на предмет достижения запланированных результатов. Оценивается исключительно достижение (</w:t>
      </w:r>
      <w:proofErr w:type="spellStart"/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запланированных результатов, проводится сравнение фактических и плановых значений показателей (индикаторов). Возможность достижения лучших результатов за счет использованных ресурсов или аналогичных ресурсов (возможность использования меньшего объема ресурсов для достижения полученного результата) при оценке достижения результатов не исследуется.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9.2.5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использования ресурсов </w:t>
      </w:r>
      <w:r w:rsidR="00E927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сравнение первоначально запланированных объемов ресурсов с фактическими объемами использованных ресурсов. При этом обоснованность плановых и фактических объемов ресурсов не оценивается.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231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9.2.6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альтернативных ресурсов и методов использования ресурсов </w:t>
      </w:r>
      <w:r w:rsidR="00E927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при возможности ее проведения с учетом специфики сферы деятельности объекта аудита эффективности; дается оценка на предмет возможности сокращения объема используемых ресурсов за счет альтернативных вариантов с точки зрения оптимальности выбора, распределения и использования тех или иных ресурсов, методов использования ресурсов без ущерба для достижения результатов.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Оцениваются не уже выбранные ресурсы и методы (способы) их использования (например, финансовые ресурсы </w:t>
      </w:r>
      <w:r w:rsidR="00E927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бюджетные ассигнования на закупку товаров</w:t>
      </w:r>
      <w:r w:rsidR="00E9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работ, услуг для обеспечения 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нужд), а альтернативные варианты: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выбора иного ресурса </w:t>
      </w:r>
      <w:r w:rsidR="00E927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оптимально ли выбран ресурс? Оценивается возможность использования иного ресурса (например, замена (в том числе частичная) финансовых ресурсов на трудовые и (или) материальные ресурсы и т.п.);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распределения и использования ресурсов </w:t>
      </w:r>
      <w:r w:rsidR="00E927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оптимально ли распределены и использованы ресурсы для достижения результатов, имеются ли ресурсы, в той или иной степени не используемые? Оценивается оптимальность соотношения финансовых, трудовых, материальных, временных и других ресурсов между собой и их использования;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выбора иного метода (иных методов) использования ресурса </w:t>
      </w:r>
      <w:r w:rsidR="00E927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ли оптимизировать процессы для сокращения издержек? Оценивается возможность применения иных методов (способов) использования ресурсов, а также возможность оптимизации процессов внутри метода использования ресурсов (например, замена закупки услуг для обеспечения муниципальных нужд субсидией на иные цели муниципальному учреждению, которое оказывает такие услуги собственными силами; ресурс не меняется, но меняется метод (процесс), сокращается время получения результата (временной ресурс).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 распределение ресурсов, выбор иного метода (иных методов) использования ресурсов рассматриваются одновременно и во взаимосвязи друг с другом. В указанном контексте рассматривается оптимальность соотношения ресурсов (например, трудовых, финансовых, материальных ресурсов), их взаимосвязь (преобразование одних ресурсов в другие), доступность, качество и своевременность получения ресурсов для достижения результатов. В рамках оценки альтернативных ресурсов и методов использования ресурсов также акцентируется внимание на возможной переплате за пользование ресурсами, в том числе в связи с получением лучших результатов (по количеству и (или) качеству) при отсутствии такой необходимости (например, приобретение товаров с избыточными потребительскими свойствами).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9.2.7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рамках оценки выбранных ресурсов и методов их использования в отличие от оценки, изложенной в </w:t>
      </w:r>
      <w:hyperlink r:id="rId7" w:anchor="p231" w:history="1">
        <w:r w:rsidR="001A4C83" w:rsidRPr="00EA76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  <w:r w:rsidR="00EA76FE" w:rsidRPr="00EA76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  <w:r w:rsidR="001A4C83" w:rsidRPr="00EA76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.2.</w:t>
        </w:r>
      </w:hyperlink>
      <w:r w:rsidR="00EA76FE" w:rsidRPr="00EA76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A7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Стандарта, внимание уделяется уже выбранным ресурсам и методам. Оценивается возможность сокращения объема выбранных ресурсов, например, за счет соблюдения необходимых процедур (при наличии фактов их несоблюдения), корректного формирования нормативов затрат, наличие альтернатив в части выбранного ресурса и т.п.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238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9.2.8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оценке необходимости дополнительных ресурсов для достижения поставленных или лучших результатов рассматриваются достаточность (наличие) ресурсов и необходимость дополнительных ресурсов (например, материальных, финансовых, временных ресурсов к уже использованным ресурсам) для достижения поставленных или лучших, чем поставленные, результатов (по количеству и (или) качеству; принципиально иных результатов, в том числе для полноценного использования выгодоприобретателями).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9.2.9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оценок в </w:t>
      </w:r>
      <w:r w:rsidR="001A4C83" w:rsidRPr="00EA7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hyperlink r:id="rId8" w:anchor="p231" w:history="1">
        <w:r w:rsidR="001A4C83" w:rsidRPr="00EA76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пунктами </w:t>
        </w:r>
        <w:r w:rsidR="00EA76FE" w:rsidRPr="00EA76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  <w:r w:rsidR="001A4C83" w:rsidRPr="00EA76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.2.</w:t>
        </w:r>
      </w:hyperlink>
      <w:r w:rsidR="00EA76FE" w:rsidRPr="00EA76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4C83" w:rsidRPr="00EA7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6FE" w:rsidRPr="00EA76F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A4C83" w:rsidRPr="00EA7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anchor="p238" w:history="1">
        <w:r w:rsidR="00EA76FE" w:rsidRPr="00EA76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9.2.8</w:t>
        </w:r>
      </w:hyperlink>
      <w:r w:rsidR="00EA7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 оцениваются возможность достижения лучших результатов за счет использованных ресурсов или аналогичных ресурсов (возможность использования меньшего ресурса для достижения полученного результата), обоснованность плановых ресурсов и результатов.</w:t>
      </w:r>
    </w:p>
    <w:p w:rsidR="00E92796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указанных оценок, в частности, оценки альтернативных ресурсов и методов использования ресурсов, необходимо проводить сравнение схожей деятельности в сопоставимых организациях, сравнение одного процесса с этим же процессом на более ранней стадии, сравнение процесса до и после принятия того или иного решения. 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.2.10. По результатам основного этапа контрольного или экспертно-аналитического мероприятия с применением аудита эффективности оформляется соответственно акт или заключение.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Заключительный этап мероприятия с применением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аудита эффективности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На заключительном этапе мероприятия с применением аудита эффективности по каждой цели формулируется вывод об эффективности использования </w:t>
      </w:r>
      <w:r w:rsidR="00E927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 и иные выводы по результатам аудита эффективности, определяются причины неэффективного использования ресурсов (при наличии соответствующего вывода), подготавливаются соответствующие требования, предложения (рекомендации) и проекты документов.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F10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если в ходе мероприятия выявлены нарушения и (или) недостатки, а сделанные выводы указывают на возможность существенно улучшить результаты работы объекта (объектов) аудита эффективности, необходимо подготовить требования, предложения (рекомендации) для принятия мер по устранению этих нарушений и недостатков, которые отражаются в соответствующ</w:t>
      </w:r>
      <w:r w:rsidR="003D52A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7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актах, заключениях</w:t>
      </w:r>
      <w:r w:rsidR="009553E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составляемых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3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с применением аудита эффективности, проектах подготавливаемых представлений Счетной палаты и информационных писем.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(рекомендации) также формируются в отношении возможности выбора альтернативных ресурсов и методов использования ресурсов, проблем в отрасли, пробелов в законодательном регулировании и иных проблем, не связанных с нарушениями и недостатками, но приводящих к неэффективному использованию ресурсов.</w:t>
      </w:r>
    </w:p>
    <w:p w:rsidR="001A4C83" w:rsidRPr="001A4C83" w:rsidRDefault="007460D2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.3. Количество предложений (рекомендаций) определяется содержанием и масштабом аудита эффективности. Необходимо отражать только наиболее важные предложения (рекомендации), подготовленные на основе выводов по результатам аудита эффективности.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1A4C83" w:rsidRPr="001A4C83" w:rsidRDefault="00CF108D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Осуществление контроля реализации результатов</w:t>
      </w:r>
      <w:r w:rsidR="00EA7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4C83" w:rsidRPr="001A4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с применением аудита эффективности</w:t>
      </w:r>
    </w:p>
    <w:p w:rsidR="001A4C83" w:rsidRPr="001A4C83" w:rsidRDefault="001A4C83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C83" w:rsidRPr="001A4C83" w:rsidRDefault="00CF108D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Контроль реализации результатов мероприятия с применением аудита эффективности осуществляется с учетом положений </w:t>
      </w:r>
      <w:r w:rsidR="000D4F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Счетной палаты и стандарта внешнего муниципального финансового контроля «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реализации результатов контрольных и экспертно-аналитических мероприятий</w:t>
      </w:r>
      <w:r w:rsidR="000D4F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C83" w:rsidRPr="001A4C83" w:rsidRDefault="00CF108D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Под контролем реализации результатов мероприятия с применением аудита эффективности понимается совокупность действий, осуществляемых </w:t>
      </w:r>
      <w:r w:rsidR="000D4F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соответствующими должностными лицами Счетной палаты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оценки итогов выполнения объектом (объектами) аудита эффективности представлений Счетной палаты, а также итогов рассмотрения </w:t>
      </w:r>
      <w:r w:rsidR="000D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заключений Счетной палаты и 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писем.</w:t>
      </w:r>
    </w:p>
    <w:p w:rsidR="001A4C83" w:rsidRPr="001A4C83" w:rsidRDefault="00CF108D" w:rsidP="001A4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рамках контроля реализации результатов мероприятия с применением аудита эффективности важно оценить, устранил ли объект аудита </w:t>
      </w:r>
      <w:proofErr w:type="gramStart"/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proofErr w:type="gramEnd"/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выявленные в организации, процессах и результатах использования </w:t>
      </w:r>
      <w:r w:rsidR="000D4F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1A4C83" w:rsidRPr="001A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ресурсов или в его деятельности по использованию указанных ресурсов нарушения, недостатки по истечении установленного для этого периода времени.</w:t>
      </w:r>
    </w:p>
    <w:sectPr w:rsidR="001A4C83" w:rsidRPr="001A4C83" w:rsidSect="007460D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0D2" w:rsidRDefault="007460D2" w:rsidP="007460D2">
      <w:pPr>
        <w:spacing w:after="0" w:line="240" w:lineRule="auto"/>
      </w:pPr>
      <w:r>
        <w:separator/>
      </w:r>
    </w:p>
  </w:endnote>
  <w:endnote w:type="continuationSeparator" w:id="0">
    <w:p w:rsidR="007460D2" w:rsidRDefault="007460D2" w:rsidP="00746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0D2" w:rsidRDefault="007460D2" w:rsidP="007460D2">
      <w:pPr>
        <w:spacing w:after="0" w:line="240" w:lineRule="auto"/>
      </w:pPr>
      <w:r>
        <w:separator/>
      </w:r>
    </w:p>
  </w:footnote>
  <w:footnote w:type="continuationSeparator" w:id="0">
    <w:p w:rsidR="007460D2" w:rsidRDefault="007460D2" w:rsidP="00746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277862"/>
      <w:docPartObj>
        <w:docPartGallery w:val="Page Numbers (Top of Page)"/>
        <w:docPartUnique/>
      </w:docPartObj>
    </w:sdtPr>
    <w:sdtEndPr/>
    <w:sdtContent>
      <w:p w:rsidR="007460D2" w:rsidRDefault="007460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996">
          <w:rPr>
            <w:noProof/>
          </w:rPr>
          <w:t>4</w:t>
        </w:r>
        <w:r>
          <w:fldChar w:fldCharType="end"/>
        </w:r>
      </w:p>
    </w:sdtContent>
  </w:sdt>
  <w:p w:rsidR="007460D2" w:rsidRDefault="007460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83"/>
    <w:rsid w:val="000031B2"/>
    <w:rsid w:val="00044C3F"/>
    <w:rsid w:val="0007523B"/>
    <w:rsid w:val="000C324C"/>
    <w:rsid w:val="000D4F56"/>
    <w:rsid w:val="000E0575"/>
    <w:rsid w:val="001A4C83"/>
    <w:rsid w:val="001F60D6"/>
    <w:rsid w:val="00357C87"/>
    <w:rsid w:val="003D52AD"/>
    <w:rsid w:val="003F67B5"/>
    <w:rsid w:val="004C0EF2"/>
    <w:rsid w:val="004F39A3"/>
    <w:rsid w:val="00550EAC"/>
    <w:rsid w:val="00606772"/>
    <w:rsid w:val="00651E73"/>
    <w:rsid w:val="007460D2"/>
    <w:rsid w:val="007D432A"/>
    <w:rsid w:val="008747FF"/>
    <w:rsid w:val="00885767"/>
    <w:rsid w:val="0094504C"/>
    <w:rsid w:val="009553E4"/>
    <w:rsid w:val="00971F5B"/>
    <w:rsid w:val="00A21B3F"/>
    <w:rsid w:val="00AD0D6D"/>
    <w:rsid w:val="00B07AB8"/>
    <w:rsid w:val="00CF108D"/>
    <w:rsid w:val="00D027AB"/>
    <w:rsid w:val="00DB57FB"/>
    <w:rsid w:val="00DD4996"/>
    <w:rsid w:val="00DE18D5"/>
    <w:rsid w:val="00E92796"/>
    <w:rsid w:val="00EA76FE"/>
    <w:rsid w:val="00EA7E16"/>
    <w:rsid w:val="00EC286D"/>
    <w:rsid w:val="00F338BF"/>
    <w:rsid w:val="00F51BF6"/>
    <w:rsid w:val="00F9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A6EF"/>
  <w15:chartTrackingRefBased/>
  <w15:docId w15:val="{13E5AD1B-6F00-4ED1-8255-863C1C0C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6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0D2"/>
  </w:style>
  <w:style w:type="paragraph" w:styleId="a6">
    <w:name w:val="footer"/>
    <w:basedOn w:val="a"/>
    <w:link w:val="a7"/>
    <w:uiPriority w:val="99"/>
    <w:unhideWhenUsed/>
    <w:rsid w:val="00746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0D2"/>
  </w:style>
  <w:style w:type="paragraph" w:styleId="a8">
    <w:name w:val="List Paragraph"/>
    <w:basedOn w:val="a"/>
    <w:uiPriority w:val="34"/>
    <w:qFormat/>
    <w:rsid w:val="00D027AB"/>
    <w:pPr>
      <w:ind w:left="720"/>
      <w:contextualSpacing/>
    </w:pPr>
  </w:style>
  <w:style w:type="paragraph" w:customStyle="1" w:styleId="Default">
    <w:name w:val="Default"/>
    <w:rsid w:val="00DD49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4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mf2.consultant.ru/static4021_00_20_553877/document_notes_inner.htm?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vmf2.consultant.ru/static4021_00_20_553877/document_notes_inner.htm?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ovmf2.consultant.ru/static4021_00_20_553877/document_notes_inner.htm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5244</Words>
  <Characters>29893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 Ирина Леонтьевна</dc:creator>
  <cp:keywords/>
  <dc:description/>
  <cp:lastModifiedBy>Сетяева Оксана Владимировна</cp:lastModifiedBy>
  <cp:revision>4</cp:revision>
  <dcterms:created xsi:type="dcterms:W3CDTF">2025-01-16T06:52:00Z</dcterms:created>
  <dcterms:modified xsi:type="dcterms:W3CDTF">2025-01-16T06:57:00Z</dcterms:modified>
</cp:coreProperties>
</file>