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</w:t>
      </w:r>
      <w:r/>
    </w:p>
    <w:p>
      <w:pPr>
        <w:pStyle w:val="6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/>
    </w:p>
    <w:p>
      <w:pPr>
        <w:pStyle w:val="6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/>
    </w:p>
    <w:p>
      <w:pPr>
        <w:pStyle w:val="6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__________________                                                         № ___________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Ханты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Мансийск</w:t>
      </w:r>
      <w:r/>
    </w:p>
    <w:p>
      <w:pPr>
        <w:pStyle w:val="6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687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установлении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год запрета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привлечение хозяйствующими субъектами,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осуществляющими деятельность в Ханты-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Мансийском автономном округе – Югре,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иностранных граждан, осуществляющих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трудовую деятельность на основании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патентов, по отдельным видам экономической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</w:t>
      </w:r>
      <w:r/>
    </w:p>
    <w:p>
      <w:pPr>
        <w:pStyle w:val="6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/>
    </w:p>
    <w:p>
      <w:pPr>
        <w:pStyle w:val="68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6 статьи 18.1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25 июля 2002 года № 115-ФЗ «О правовом положении иностранных граждан в Российской Федерации», постановлением Правительства Российской Федерации от 7 декабря 2015 года № 1327 «Об утверждении Правил определения срока приведения хозяйствующими субъектами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осуществляющими деятельность на территории субъекта Российской Федерации, численности используемых ими иностранных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соответствии с запретом на привлечение такими хозяйствующими субъектами иностранных граждан, осуществляющих трудову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 деятельность на основании патентов, по отдельным видам экономической деятельности,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учитывая распоряжение Правительства Ханты-Мансийского автономного округа – Югры от «__» _______ 2023 года №___-рп «Об одобрении установления на 2024 год запрета на привлечение хозяйствующими субъектами,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 деятельности», решения Трехстронней комиссии Ханты-Мансийского автономного округа – Югры по регулированию социально-трудовых отношений (протокол заседания от 20 апреля 2023 года № 2023/2), Общественного совета при Департаменте труда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занятости населения Ханты-Мансийского автономного округа – Югры (протокол заседания от __ августа 2023 года № ___),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/>
    </w:p>
    <w:p>
      <w:pPr>
        <w:pStyle w:val="688"/>
      </w:pPr>
      <w:r/>
      <w:r/>
    </w:p>
    <w:p>
      <w:pPr>
        <w:pStyle w:val="687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Установить на 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запрет на привлечение хозяйствующими субъектами, осуществляющими деятельность в Ханты-Мансийском автономном окр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уге – Югре, иностранных граждан, осуществляющих трудовую деятельность на основании патентов, по следующим видам экономической деятельности, предусмотренным Общероссийским классификатором видов экономической деятельности (ОКВЭД 2) ОК 029-2014 (КДЕС Ред. 2):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роизводство детского питания и диетически</w:t>
      </w:r>
      <w:r>
        <w:rPr>
          <w:rFonts w:ascii="Times New Roman" w:hAnsi="Times New Roman" w:cs="Times New Roman"/>
          <w:sz w:val="28"/>
          <w:szCs w:val="28"/>
        </w:rPr>
        <w:t xml:space="preserve">х пищевых продуктов (код 10.86).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орговля розничная алкогольными напитками, включая пиво, в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ованных магазинах (код 47.25.1).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Т</w:t>
      </w:r>
      <w:r>
        <w:rPr>
          <w:rFonts w:ascii="Times New Roman" w:hAnsi="Times New Roman" w:cs="Times New Roman"/>
          <w:sz w:val="28"/>
          <w:szCs w:val="28"/>
        </w:rPr>
        <w:t xml:space="preserve">орговля розничная табачными изделиями в специализированных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(код 47.26).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сухопутного пассажирского транспорта: перевозки пассажиров в городском и пригородном сообщении </w:t>
      </w:r>
      <w:r>
        <w:rPr>
          <w:rFonts w:ascii="Times New Roman" w:hAnsi="Times New Roman" w:cs="Times New Roman"/>
          <w:sz w:val="28"/>
          <w:szCs w:val="28"/>
        </w:rPr>
        <w:t xml:space="preserve">(код 49.31).</w:t>
      </w:r>
      <w:r/>
    </w:p>
    <w:p>
      <w:pPr>
        <w:ind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1.5.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(код 49.32).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1.6.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прочего сухопутного пассажирского транспорта, не включенная в другие группировки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(код 49.39).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1.7.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еятельность по предоставлению продуктов питания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напитков (код 56).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бразов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(код 85).</w:t>
      </w:r>
      <w:r/>
    </w:p>
    <w:p>
      <w:pPr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постановление в Управление Министерства внутренних дел Российской Федерации по Ханты-Мансийскому автономному округу – Югре.  </w:t>
      </w:r>
      <w:r/>
    </w:p>
    <w:p>
      <w:pPr>
        <w:pStyle w:val="687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Хозяйствующи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 субъектам по видам экономической деятельности, указанным в пункте 1 настоящего постановления, руководствуясь требованиями трудового законодательства Российской Федерации, привести численность используемых иностранных работников в соответствие с настоящим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до 1 января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  <w:r/>
    </w:p>
    <w:p>
      <w:pPr>
        <w:pStyle w:val="687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со дня его официального опубликования.</w:t>
      </w:r>
      <w:r/>
    </w:p>
    <w:p>
      <w:pPr>
        <w:pStyle w:val="6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692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/>
    </w:p>
    <w:p>
      <w:pPr>
        <w:pStyle w:val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Мансийского</w:t>
      </w:r>
      <w:r/>
    </w:p>
    <w:p>
      <w:pPr>
        <w:pStyle w:val="6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                                                       Н.В.Комарова</w:t>
      </w:r>
      <w:r/>
    </w:p>
    <w:sectPr>
      <w:headerReference w:type="default" r:id="rId8"/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992" w:right="1276" w:bottom="1984" w:left="1559" w:header="1417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360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99"/>
    <w:uiPriority w:val="99"/>
  </w:style>
  <w:style w:type="character" w:styleId="45">
    <w:name w:val="Footer Char"/>
    <w:basedOn w:val="680"/>
    <w:link w:val="696"/>
    <w:uiPriority w:val="99"/>
  </w:style>
  <w:style w:type="character" w:styleId="47">
    <w:name w:val="Caption Char"/>
    <w:basedOn w:val="690"/>
    <w:link w:val="696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widowControl w:val="off"/>
    </w:pPr>
    <w:rPr>
      <w:rFonts w:ascii="Arial" w:hAnsi="Arial" w:cs="Arial"/>
      <w:sz w:val="18"/>
      <w:szCs w:val="18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>
    <w:name w:val="page number"/>
    <w:basedOn w:val="680"/>
    <w:qFormat/>
  </w:style>
  <w:style w:type="character" w:styleId="68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685" w:customStyle="1">
    <w:name w:val="Верхний колонтитул Знак"/>
    <w:uiPriority w:val="99"/>
    <w:qFormat/>
    <w:rPr>
      <w:rFonts w:ascii="Arial" w:hAnsi="Arial" w:cs="Arial"/>
      <w:sz w:val="18"/>
      <w:szCs w:val="18"/>
    </w:rPr>
  </w:style>
  <w:style w:type="character" w:styleId="686" w:customStyle="1">
    <w:name w:val="Интернет-ссылка"/>
    <w:rPr>
      <w:color w:val="0000ff"/>
      <w:u w:val="single"/>
    </w:rPr>
  </w:style>
  <w:style w:type="paragraph" w:styleId="687" w:customStyle="1">
    <w:name w:val="Заголовок1"/>
    <w:basedOn w:val="679"/>
    <w:next w:val="688"/>
    <w:qFormat/>
    <w:rPr>
      <w:b/>
      <w:bCs/>
      <w:sz w:val="22"/>
      <w:szCs w:val="22"/>
    </w:rPr>
  </w:style>
  <w:style w:type="paragraph" w:styleId="688">
    <w:name w:val="Body Text"/>
    <w:basedOn w:val="679"/>
    <w:pPr>
      <w:spacing w:after="140" w:line="276" w:lineRule="auto"/>
    </w:pPr>
  </w:style>
  <w:style w:type="paragraph" w:styleId="689">
    <w:name w:val="List"/>
    <w:basedOn w:val="688"/>
    <w:rPr>
      <w:rFonts w:cs="Mangal"/>
    </w:rPr>
  </w:style>
  <w:style w:type="paragraph" w:styleId="690">
    <w:name w:val="Caption"/>
    <w:basedOn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1">
    <w:name w:val="index heading"/>
    <w:basedOn w:val="679"/>
    <w:qFormat/>
    <w:pPr>
      <w:suppressLineNumbers/>
    </w:pPr>
    <w:rPr>
      <w:rFonts w:cs="Mangal"/>
    </w:rPr>
  </w:style>
  <w:style w:type="paragraph" w:styleId="692" w:customStyle="1">
    <w:name w:val="Preformat"/>
    <w:qFormat/>
    <w:pPr>
      <w:widowControl w:val="off"/>
    </w:pPr>
    <w:rPr>
      <w:rFonts w:ascii="Courier New" w:hAnsi="Courier New" w:cs="Courier New"/>
      <w:sz w:val="18"/>
    </w:rPr>
  </w:style>
  <w:style w:type="paragraph" w:styleId="693" w:customStyle="1">
    <w:name w:val="Знак"/>
    <w:basedOn w:val="679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694" w:customStyle="1">
    <w:name w:val="Знак Знак Знак Знак Знак Знак Знак Знак Знак Знак"/>
    <w:basedOn w:val="679"/>
    <w:qFormat/>
    <w:pPr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695">
    <w:name w:val="Body Text Indent 2"/>
    <w:basedOn w:val="679"/>
    <w:qFormat/>
    <w:pPr>
      <w:ind w:firstLine="567"/>
      <w:jc w:val="both"/>
      <w:widowControl/>
    </w:pPr>
    <w:rPr>
      <w:rFonts w:ascii="Times New Roman" w:hAnsi="Times New Roman" w:cs="Times New Roman"/>
      <w:sz w:val="26"/>
      <w:szCs w:val="20"/>
    </w:rPr>
  </w:style>
  <w:style w:type="paragraph" w:styleId="696">
    <w:name w:val="Footer"/>
    <w:basedOn w:val="679"/>
    <w:pPr>
      <w:tabs>
        <w:tab w:val="center" w:pos="4677" w:leader="none"/>
        <w:tab w:val="right" w:pos="9355" w:leader="none"/>
      </w:tabs>
    </w:pPr>
  </w:style>
  <w:style w:type="paragraph" w:styleId="697">
    <w:name w:val="Balloon Text"/>
    <w:basedOn w:val="679"/>
    <w:qFormat/>
    <w:rPr>
      <w:rFonts w:ascii="Tahoma" w:hAnsi="Tahoma" w:cs="Tahoma"/>
      <w:sz w:val="16"/>
      <w:szCs w:val="16"/>
    </w:rPr>
  </w:style>
  <w:style w:type="paragraph" w:styleId="698" w:customStyle="1">
    <w:name w:val="Знак1"/>
    <w:basedOn w:val="679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699">
    <w:name w:val="Header"/>
    <w:basedOn w:val="679"/>
    <w:uiPriority w:val="99"/>
    <w:pPr>
      <w:tabs>
        <w:tab w:val="center" w:pos="4677" w:leader="none"/>
        <w:tab w:val="right" w:pos="9355" w:leader="none"/>
      </w:tabs>
    </w:pPr>
  </w:style>
  <w:style w:type="paragraph" w:styleId="700" w:customStyle="1">
    <w:name w:val="ConsPlusNormal"/>
    <w:qFormat/>
    <w:pPr>
      <w:widowControl w:val="off"/>
    </w:pPr>
    <w:rPr>
      <w:rFonts w:ascii="Arial" w:hAnsi="Arial" w:cs="Arial" w:eastAsiaTheme="minorEastAsia"/>
      <w:sz w:val="18"/>
    </w:rPr>
  </w:style>
  <w:style w:type="table" w:styleId="701">
    <w:name w:val="Table Grid"/>
    <w:basedOn w:val="6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1"/>
    <w:basedOn w:val="68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393C-3642-4235-9F9F-701413C5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ДТСЗН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Садриева В.В.</dc:creator>
  <dc:language>ru-RU</dc:language>
  <cp:revision>10</cp:revision>
  <dcterms:created xsi:type="dcterms:W3CDTF">2019-12-25T05:48:00Z</dcterms:created>
  <dcterms:modified xsi:type="dcterms:W3CDTF">2023-08-10T07:26:09Z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ДТСЗН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