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bCs/>
          <w:sz w:val="28"/>
          <w:szCs w:val="28"/>
          <w:highlight w:val="yellow"/>
        </w:rPr>
        <w:t xml:space="preserve">муниципальным бюджетным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дошкольным образовательным учреждением детским садом №27 </w:t>
      </w:r>
      <w:r>
        <w:rPr>
          <w:b/>
          <w:sz w:val="28"/>
          <w:szCs w:val="28"/>
          <w:highlight w:val="yellow"/>
        </w:rPr>
        <w:t xml:space="preserve">"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Филиппок</w:t>
      </w:r>
      <w:r>
        <w:rPr>
          <w:b/>
          <w:sz w:val="28"/>
          <w:szCs w:val="28"/>
          <w:highlight w:val="yellow"/>
        </w:rPr>
        <w:t xml:space="preserve">"</w:t>
      </w:r>
      <w:r>
        <w:rPr>
          <w:b/>
          <w:bCs/>
          <w:highlight w:val="yellow"/>
        </w:rPr>
      </w:r>
      <w:r>
        <w:rPr>
          <w:highlight w:val="yellow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Рост тарифов обусловлен </w:t>
      </w:r>
      <w:r>
        <w:rPr>
          <w:sz w:val="28"/>
          <w:szCs w:val="28"/>
          <w:highlight w:val="yellow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  <w:highlight w:val="yellow"/>
        </w:rPr>
        <w:t xml:space="preserve">увеличением стоимости расходных материалов, необходимых при ок</w:t>
      </w:r>
      <w:r>
        <w:rPr>
          <w:sz w:val="28"/>
          <w:szCs w:val="28"/>
          <w:highlight w:val="yellow"/>
        </w:rPr>
        <w:t xml:space="preserve">азании услуги</w:t>
      </w:r>
      <w:r>
        <w:rPr>
          <w:sz w:val="28"/>
          <w:szCs w:val="28"/>
          <w:highlight w:val="yellow"/>
        </w:rPr>
        <w:t xml:space="preserve">.</w:t>
      </w:r>
      <w:r>
        <w:rPr>
          <w:sz w:val="28"/>
          <w:szCs w:val="28"/>
          <w:highlight w:val="yellow"/>
        </w:rPr>
        <w:t xml:space="preserve"> </w:t>
      </w:r>
      <w:r>
        <w:rPr>
          <w:highlight w:val="yellow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мониторинга и тарифного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регулирования управления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департамента экономического развития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администрации города </w:t>
            </w:r>
            <w:r/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Кияткина Дарья Юрьевна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24-10-97, доб. 28386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34</cp:revision>
  <dcterms:created xsi:type="dcterms:W3CDTF">2023-02-08T09:01:00Z</dcterms:created>
  <dcterms:modified xsi:type="dcterms:W3CDTF">2025-10-27T07:33:56Z</dcterms:modified>
</cp:coreProperties>
</file>