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40" w:rsidRDefault="005621EF">
      <w:pPr>
        <w:pStyle w:val="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Проект</w:t>
      </w:r>
    </w:p>
    <w:p w:rsidR="00E63440" w:rsidRDefault="00E63440">
      <w:pPr>
        <w:ind w:right="-1"/>
        <w:jc w:val="center"/>
        <w:rPr>
          <w:b/>
          <w:bCs/>
          <w:sz w:val="28"/>
          <w:szCs w:val="28"/>
        </w:rPr>
      </w:pPr>
    </w:p>
    <w:p w:rsidR="00E63440" w:rsidRDefault="005621EF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:rsidR="00E63440" w:rsidRDefault="005621EF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63440" w:rsidRDefault="00E63440">
      <w:pPr>
        <w:ind w:right="5244"/>
        <w:rPr>
          <w:bCs/>
          <w:sz w:val="28"/>
          <w:szCs w:val="28"/>
        </w:rPr>
      </w:pPr>
    </w:p>
    <w:p w:rsidR="00E63440" w:rsidRDefault="005621EF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:rsidR="00E63440" w:rsidRDefault="00E63440">
      <w:pPr>
        <w:rPr>
          <w:sz w:val="28"/>
          <w:szCs w:val="28"/>
        </w:rPr>
      </w:pPr>
    </w:p>
    <w:p w:rsidR="00E63440" w:rsidRDefault="005621EF">
      <w:pPr>
        <w:ind w:right="5809"/>
        <w:jc w:val="both"/>
        <w:rPr>
          <w:highlight w:val="white"/>
        </w:rPr>
      </w:pPr>
      <w:r>
        <w:t>О внесении изменений</w:t>
      </w:r>
      <w:r>
        <w:br w:type="textWrapping" w:clear="all"/>
      </w:r>
      <w:r>
        <w:t>в постановление администрации города от 26.03.2021 №253</w:t>
      </w:r>
      <w:r>
        <w:br w:type="textWrapping" w:clear="all"/>
      </w:r>
      <w:r>
        <w:t>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туризма" (с изменениями</w:t>
      </w:r>
      <w:r>
        <w:br/>
        <w:t xml:space="preserve">от 15.05.2023 №358, 01.04.2024 </w:t>
      </w:r>
      <w:r>
        <w:rPr>
          <w:highlight w:val="white"/>
        </w:rPr>
        <w:t>№255)</w:t>
      </w:r>
    </w:p>
    <w:p w:rsidR="00E63440" w:rsidRDefault="00E63440">
      <w:pPr>
        <w:ind w:right="5809"/>
        <w:jc w:val="both"/>
        <w:rPr>
          <w:highlight w:val="white"/>
        </w:rPr>
      </w:pPr>
    </w:p>
    <w:p w:rsidR="00E63440" w:rsidRDefault="00E63440">
      <w:pPr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bookmarkStart w:id="0" w:name="_Hlk94541396"/>
      <w:r>
        <w:rPr>
          <w:sz w:val="28"/>
          <w:szCs w:val="28"/>
          <w:highlight w:val="white"/>
        </w:rPr>
        <w:t xml:space="preserve">В целях приведения муниципального правового </w:t>
      </w:r>
      <w:r>
        <w:rPr>
          <w:sz w:val="28"/>
          <w:szCs w:val="28"/>
          <w:highlight w:val="white"/>
        </w:rPr>
        <w:t>акта в соответствие</w:t>
      </w:r>
      <w:r>
        <w:rPr>
          <w:sz w:val="28"/>
          <w:szCs w:val="28"/>
          <w:highlight w:val="white"/>
        </w:rPr>
        <w:br/>
        <w:t>с действующим законодательством, совершенствования механизма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туризма:</w:t>
      </w:r>
      <w:bookmarkEnd w:id="0"/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Внести изменения</w:t>
      </w:r>
      <w:r>
        <w:rPr>
          <w:sz w:val="28"/>
          <w:szCs w:val="28"/>
          <w:highlight w:val="white"/>
        </w:rPr>
        <w:t xml:space="preserve"> в постановление администрации города</w:t>
      </w:r>
      <w:r>
        <w:rPr>
          <w:sz w:val="28"/>
          <w:szCs w:val="28"/>
          <w:highlight w:val="white"/>
        </w:rPr>
        <w:br/>
        <w:t>от 26.03.2021 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(с изменениями</w:t>
      </w:r>
      <w:r>
        <w:rPr>
          <w:sz w:val="28"/>
          <w:szCs w:val="28"/>
          <w:highlight w:val="white"/>
        </w:rPr>
        <w:br/>
        <w:t>от 15.05.2023 №358, 01.04.2</w:t>
      </w:r>
      <w:r>
        <w:rPr>
          <w:sz w:val="28"/>
          <w:szCs w:val="28"/>
          <w:highlight w:val="white"/>
        </w:rPr>
        <w:t>024 №255) согласно приложению.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общественных коммуникаций и молодежной политики администрации города обеспечить официальное опубликование постановления. 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3. Постановление вступает в силу после его официального опубликования.</w:t>
      </w:r>
    </w:p>
    <w:p w:rsidR="00E63440" w:rsidRDefault="00E63440">
      <w:pPr>
        <w:ind w:firstLine="709"/>
        <w:jc w:val="both"/>
        <w:rPr>
          <w:highlight w:val="white"/>
        </w:rPr>
      </w:pPr>
    </w:p>
    <w:p w:rsidR="00E63440" w:rsidRDefault="00E63440">
      <w:pPr>
        <w:ind w:firstLine="709"/>
        <w:jc w:val="both"/>
        <w:rPr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lastRenderedPageBreak/>
        <w:t>Глава города</w:t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  <w:t>Д.А. Кощенко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E63440">
      <w:pPr>
        <w:ind w:left="6382"/>
        <w:jc w:val="both"/>
        <w:rPr>
          <w:highlight w:val="white"/>
        </w:rPr>
      </w:pPr>
    </w:p>
    <w:p w:rsidR="00E63440" w:rsidRDefault="00E63440">
      <w:pPr>
        <w:ind w:left="6382"/>
        <w:jc w:val="both"/>
        <w:rPr>
          <w:highlight w:val="white"/>
        </w:rPr>
      </w:pPr>
    </w:p>
    <w:p w:rsidR="00E63440" w:rsidRDefault="00E63440">
      <w:pPr>
        <w:ind w:left="6382"/>
        <w:jc w:val="both"/>
        <w:rPr>
          <w:highlight w:val="white"/>
        </w:rPr>
      </w:pPr>
    </w:p>
    <w:p w:rsidR="00E63440" w:rsidRDefault="00E63440">
      <w:pPr>
        <w:ind w:left="6382"/>
        <w:jc w:val="both"/>
        <w:rPr>
          <w:highlight w:val="white"/>
        </w:rPr>
      </w:pPr>
    </w:p>
    <w:p w:rsidR="00E63440" w:rsidRDefault="005621EF">
      <w:pPr>
        <w:ind w:left="6382"/>
        <w:jc w:val="both"/>
        <w:rPr>
          <w:highlight w:val="white"/>
        </w:rPr>
      </w:pPr>
      <w:r>
        <w:rPr>
          <w:szCs w:val="28"/>
          <w:highlight w:val="white"/>
        </w:rPr>
        <w:t>Приложение к постановлению администрации города от ___________№_____</w:t>
      </w:r>
    </w:p>
    <w:p w:rsidR="00E63440" w:rsidRDefault="00E63440">
      <w:pPr>
        <w:ind w:left="6382"/>
        <w:jc w:val="both"/>
        <w:rPr>
          <w:highlight w:val="white"/>
        </w:rPr>
      </w:pPr>
    </w:p>
    <w:p w:rsidR="00E63440" w:rsidRDefault="00E63440">
      <w:pPr>
        <w:ind w:left="2842"/>
        <w:jc w:val="center"/>
        <w:rPr>
          <w:highlight w:val="white"/>
        </w:rPr>
      </w:pPr>
    </w:p>
    <w:p w:rsidR="00E63440" w:rsidRDefault="005621EF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hAnsi="Tinos" w:cs="Tinos"/>
          <w:b/>
          <w:bCs/>
          <w:sz w:val="28"/>
          <w:szCs w:val="28"/>
          <w:highlight w:val="white"/>
        </w:rPr>
        <w:t xml:space="preserve">Изменения, </w:t>
      </w:r>
    </w:p>
    <w:p w:rsidR="00E63440" w:rsidRDefault="005621EF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hAnsi="Tinos" w:cs="Tinos"/>
          <w:b/>
          <w:bCs/>
          <w:sz w:val="28"/>
          <w:szCs w:val="28"/>
          <w:highlight w:val="white"/>
        </w:rPr>
        <w:t xml:space="preserve">которые вносятся в </w:t>
      </w:r>
    </w:p>
    <w:p w:rsidR="00E63440" w:rsidRDefault="005621EF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hAnsi="Tinos" w:cs="Tinos"/>
          <w:b/>
          <w:bCs/>
          <w:sz w:val="28"/>
          <w:szCs w:val="28"/>
          <w:highlight w:val="white"/>
        </w:rPr>
        <w:t>постановление администрации города</w:t>
      </w:r>
      <w:r>
        <w:rPr>
          <w:rFonts w:ascii="Tinos" w:hAnsi="Tinos" w:cs="Tinos"/>
          <w:b/>
          <w:bCs/>
          <w:sz w:val="28"/>
          <w:szCs w:val="28"/>
          <w:highlight w:val="white"/>
        </w:rPr>
        <w:br/>
      </w:r>
      <w:r>
        <w:rPr>
          <w:rFonts w:ascii="Tinos" w:hAnsi="Tinos" w:cs="Tinos"/>
          <w:b/>
          <w:bCs/>
          <w:sz w:val="28"/>
          <w:szCs w:val="28"/>
          <w:highlight w:val="white"/>
        </w:rPr>
        <w:t>от 26.03.2021 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(с изменениями от 15.05.2023 №358, 01.04.2024 №255)</w:t>
      </w:r>
    </w:p>
    <w:p w:rsidR="00E63440" w:rsidRDefault="00E63440">
      <w:pPr>
        <w:jc w:val="center"/>
        <w:rPr>
          <w:highlight w:val="white"/>
        </w:rPr>
      </w:pPr>
    </w:p>
    <w:p w:rsidR="00E63440" w:rsidRDefault="00E63440">
      <w:pPr>
        <w:jc w:val="center"/>
        <w:rPr>
          <w:highlight w:val="white"/>
        </w:rPr>
      </w:pPr>
    </w:p>
    <w:p w:rsidR="00E63440" w:rsidRDefault="00E63440">
      <w:pPr>
        <w:ind w:firstLine="709"/>
        <w:jc w:val="both"/>
        <w:rPr>
          <w:b/>
          <w:bCs/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В приложении 1: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1.1. В разделе I: 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1.1.1. Пункт 1.2 дополнить абзацами: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"единый портал – единый портал бюджетной системы Российской Федерации в информационно-телекоммуникационной сети "Интернет" (</w:t>
      </w:r>
      <w:hyperlink r:id="rId7" w:tooltip="http://www.budget.gov.ru" w:history="1">
        <w:r>
          <w:rPr>
            <w:sz w:val="28"/>
            <w:szCs w:val="28"/>
            <w:highlight w:val="white"/>
          </w:rPr>
          <w:t>www</w:t>
        </w:r>
        <w:r>
          <w:rPr>
            <w:sz w:val="28"/>
            <w:szCs w:val="28"/>
            <w:highlight w:val="white"/>
          </w:rPr>
          <w:t>.budget.gov.ru</w:t>
        </w:r>
      </w:hyperlink>
      <w:r>
        <w:rPr>
          <w:sz w:val="28"/>
          <w:szCs w:val="28"/>
          <w:highlight w:val="white"/>
        </w:rPr>
        <w:t>);</w:t>
      </w:r>
    </w:p>
    <w:p w:rsidR="00E63440" w:rsidRDefault="005621EF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система "Электронный бюджет" – государственная интегрированная информационная система управления общественными финансами "Электронный бюджет".".</w:t>
      </w:r>
    </w:p>
    <w:p w:rsidR="00E63440" w:rsidRDefault="00E63440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1.1.2. Пункт 1.5 изложить в следующей редакции:</w:t>
      </w:r>
    </w:p>
    <w:p w:rsidR="00E63440" w:rsidRDefault="005621EF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"1.5. </w:t>
      </w:r>
      <w:r>
        <w:rPr>
          <w:sz w:val="28"/>
          <w:szCs w:val="28"/>
          <w:highlight w:val="white"/>
        </w:rPr>
        <w:t>Субсидии предоставляются НКО на финансовое обеспечение затрат по реализации проектов в сфере туризма.</w:t>
      </w:r>
    </w:p>
    <w:p w:rsidR="00E63440" w:rsidRDefault="005621EF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Максимальный размер субсидии определяется департаментом на основании объема финансирования, установленного решением Думы города Нижневартовска о бюджете г</w:t>
      </w:r>
      <w:r>
        <w:rPr>
          <w:sz w:val="28"/>
          <w:szCs w:val="28"/>
          <w:highlight w:val="white"/>
        </w:rPr>
        <w:t>орода на соответствующий финансовый год, и устанавливается техническим заданием по каждому отдельно проводимому отбору."</w:t>
      </w:r>
    </w:p>
    <w:p w:rsidR="00E63440" w:rsidRDefault="00E63440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1.1.3. Пункт 1.8 изложить в следующей редакции:</w:t>
      </w:r>
    </w:p>
    <w:p w:rsidR="00E63440" w:rsidRDefault="00E63440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shd w:val="clear" w:color="auto" w:fill="FFFFFF" w:themeFill="background1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"1.8. Информация о субсидиях размещается на едином портале в порядке, установленном М</w:t>
      </w:r>
      <w:r>
        <w:rPr>
          <w:sz w:val="28"/>
          <w:szCs w:val="28"/>
          <w:highlight w:val="white"/>
        </w:rPr>
        <w:t>инистерством финансов Российской Федерации.".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1.1.4. Дополнить пунктом 1.11 следующего содержания: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"1.11. Отбор получателя субсидии осуществляется в системе "Электронный бюджет.".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1.2. Раздел II изложить в следующей редакции: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"II. Порядок проведения от</w:t>
      </w:r>
      <w:r>
        <w:rPr>
          <w:sz w:val="28"/>
          <w:szCs w:val="28"/>
          <w:highlight w:val="white"/>
        </w:rPr>
        <w:t>бора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2.1. Решение о проведении отбора принимается приказом департамента, которым утверждаются даты и время начала (окончания) подачи (приема) заявок участников отбора, техническое задание, состав организационного комитета, который действует в соответствии </w:t>
      </w:r>
      <w:r>
        <w:rPr>
          <w:sz w:val="28"/>
          <w:szCs w:val="28"/>
          <w:highlight w:val="white"/>
        </w:rPr>
        <w:t xml:space="preserve">с </w:t>
      </w:r>
      <w:hyperlink w:anchor="Par398" w:tooltip="VI. Организационный комитет" w:history="1">
        <w:r>
          <w:rPr>
            <w:sz w:val="28"/>
            <w:szCs w:val="28"/>
            <w:highlight w:val="white"/>
          </w:rPr>
          <w:t>разделом VI</w:t>
        </w:r>
      </w:hyperlink>
      <w:r>
        <w:rPr>
          <w:sz w:val="28"/>
          <w:szCs w:val="28"/>
          <w:highlight w:val="white"/>
        </w:rPr>
        <w:t xml:space="preserve"> Положения, состав экспертного совета, который действует в соответствии с </w:t>
      </w:r>
      <w:hyperlink w:anchor="Par431" w:tooltip="VII. Экспертный совет" w:history="1">
        <w:r>
          <w:rPr>
            <w:sz w:val="28"/>
            <w:szCs w:val="28"/>
            <w:highlight w:val="white"/>
          </w:rPr>
          <w:t>разделом VII</w:t>
        </w:r>
      </w:hyperlink>
      <w:r>
        <w:rPr>
          <w:sz w:val="28"/>
          <w:szCs w:val="28"/>
          <w:highlight w:val="white"/>
        </w:rPr>
        <w:t xml:space="preserve"> Положения.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2.2. Объявление о проведении отбо</w:t>
      </w:r>
      <w:r>
        <w:rPr>
          <w:sz w:val="28"/>
          <w:szCs w:val="28"/>
          <w:highlight w:val="white"/>
        </w:rPr>
        <w:t>ра размещается департаментом на едином портале, сайте ОМС в разделе "Информация для граждан/Гражданское общество/Конкурсы для НКО" не позднее чем за 1 календарный день до даты начала подачи (приема) заявок НКО.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Объявление о проведении отбора должно содержа</w:t>
      </w:r>
      <w:r>
        <w:rPr>
          <w:sz w:val="28"/>
          <w:szCs w:val="28"/>
          <w:highlight w:val="white"/>
        </w:rPr>
        <w:t>ть: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способ проведения отбора;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сроки проведения отбора;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даты и время начала (окончания) подачи (приема) заявок;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наименование, место нахождения, почтовый адрес, адрес электронной почты, контактный телефон департамента;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наименование, место нахожде</w:t>
      </w:r>
      <w:r>
        <w:rPr>
          <w:sz w:val="28"/>
          <w:szCs w:val="28"/>
          <w:highlight w:val="white"/>
        </w:rPr>
        <w:t xml:space="preserve">ния, почтовый адрес, адрес электронной почты, контактный телефон организационного комитета;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планируемые результаты предоставления субсидии и показатели, необходимые для достижения результатов предоставления субсидии, определенные техническим заданием;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>
        <w:rPr>
          <w:sz w:val="28"/>
          <w:szCs w:val="28"/>
          <w:highlight w:val="white"/>
        </w:rPr>
        <w:t xml:space="preserve"> доменное имя и указатель страницы в системе "Электронный бюджет";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требования к НКО и к перечню документов, представляемых НКО</w:t>
      </w:r>
      <w:r>
        <w:rPr>
          <w:sz w:val="28"/>
          <w:szCs w:val="28"/>
          <w:highlight w:val="white"/>
        </w:rPr>
        <w:br/>
        <w:t>для подтверждения их соответствия указанным требованиям;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категории получателей субсидии;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 подачи заявок НКО и требования, предъявляемые к форме и содержанию заявок, подаваемых НКО;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порядок отзыва заявок, порядок их возврата, определяющий в том числе основания для возврата заявок, порядок внесения изменений в заявки;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правила рассм</w:t>
      </w:r>
      <w:r>
        <w:rPr>
          <w:sz w:val="28"/>
          <w:szCs w:val="28"/>
          <w:highlight w:val="white"/>
        </w:rPr>
        <w:t xml:space="preserve">отрения и оценки заявок;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порядок возврата заявок на доработку;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порядок отклонения заявок, информацию об основаниях их отклонения;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объем субсидии, порядок расчета размера субсидии, правила распределения субсидии по результатам отбора, предельное ко</w:t>
      </w:r>
      <w:r>
        <w:rPr>
          <w:sz w:val="28"/>
          <w:szCs w:val="28"/>
          <w:highlight w:val="white"/>
        </w:rPr>
        <w:t xml:space="preserve">личество победителей отбора;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порядок предоставления НКО разъяснений положений объявления о проведении отбора, даты начала и окончания срока такого предоставления;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срок, в течение которого получатель субсидии должен подписать соглашение;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условия пр</w:t>
      </w:r>
      <w:r>
        <w:rPr>
          <w:sz w:val="28"/>
          <w:szCs w:val="28"/>
          <w:highlight w:val="white"/>
        </w:rPr>
        <w:t xml:space="preserve">изнания получателя субсидии уклонившимся от заключения соглашения;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сроки размещения протокола подведения итогов отбора в системе "Электронный бюджет", сайте ОМС;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техническое задание.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срок подачи участниками отбора заявок должен быть продлен таким образом, чтобы со дн</w:t>
      </w:r>
      <w:r>
        <w:rPr>
          <w:sz w:val="28"/>
          <w:szCs w:val="28"/>
          <w:highlight w:val="white"/>
        </w:rPr>
        <w:t xml:space="preserve">я, следующего за днем внесения таких изменений, до даты окончания приема заявок указанный срок составлял не менее трех календарных дней;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- при внесении изменений в объявление о проведении отбора изменение способа отбора получателей субсидий не допускается</w:t>
      </w:r>
      <w:r>
        <w:rPr>
          <w:sz w:val="28"/>
          <w:szCs w:val="28"/>
          <w:highlight w:val="white"/>
        </w:rPr>
        <w:t xml:space="preserve">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участники отбора, п</w:t>
      </w:r>
      <w:r>
        <w:rPr>
          <w:sz w:val="28"/>
          <w:szCs w:val="28"/>
          <w:highlight w:val="white"/>
        </w:rPr>
        <w:t>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 Решение об отмене проведения отбо</w:t>
      </w:r>
      <w:r>
        <w:rPr>
          <w:sz w:val="28"/>
          <w:szCs w:val="28"/>
          <w:highlight w:val="white"/>
        </w:rPr>
        <w:t>ра принимается департаментом</w:t>
      </w:r>
      <w:r>
        <w:rPr>
          <w:sz w:val="28"/>
          <w:szCs w:val="28"/>
          <w:highlight w:val="white"/>
        </w:rPr>
        <w:br/>
        <w:t>в случаях: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возникновения обстоятельств непреодолимой силы в соответствии</w:t>
      </w:r>
      <w:r>
        <w:rPr>
          <w:sz w:val="28"/>
          <w:szCs w:val="28"/>
          <w:highlight w:val="white"/>
        </w:rPr>
        <w:br/>
        <w:t>с пунктом 3 статьи 401 Гражданского кодекса Российской Федерации;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уменьшения главному распорядителю как получателю бюджетных средств ранее доведенных </w:t>
      </w:r>
      <w:r>
        <w:rPr>
          <w:sz w:val="28"/>
          <w:szCs w:val="28"/>
          <w:highlight w:val="white"/>
        </w:rPr>
        <w:t>лимитов бюджетных обязательств, приводящего</w:t>
      </w:r>
      <w:r>
        <w:rPr>
          <w:sz w:val="28"/>
          <w:szCs w:val="28"/>
          <w:highlight w:val="white"/>
        </w:rPr>
        <w:br/>
        <w:t>к невозможности предоставления субсидии в размере, определенном</w:t>
      </w:r>
      <w:r>
        <w:rPr>
          <w:sz w:val="28"/>
          <w:szCs w:val="28"/>
          <w:highlight w:val="white"/>
        </w:rPr>
        <w:br/>
        <w:t>в техническом задании.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Решение об отмене проведения отбора оформляется приказом департамента.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Объявление об отмене проведения отбора размещается деп</w:t>
      </w:r>
      <w:r>
        <w:rPr>
          <w:sz w:val="28"/>
          <w:szCs w:val="28"/>
          <w:highlight w:val="white"/>
        </w:rPr>
        <w:t>артаментом на едином портале, сайте ОМС в разделе "Информация для граждан/Гражданское общество/Конкурсы для НКО" не позднее чем за один рабочий день до даты окончания срока подачи заявок.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Объявление об отмене отбора должно содержать информацию о случаях от</w:t>
      </w:r>
      <w:r>
        <w:rPr>
          <w:sz w:val="28"/>
          <w:szCs w:val="28"/>
          <w:highlight w:val="white"/>
        </w:rPr>
        <w:t xml:space="preserve">мены отбора получателей субсидий.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Участники отбора, подавшие заявки, информируются об отмене проведения отбора в системе "Электронный бюджет".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Отбор считается отмененным со дня размещения объявления о его отмене на едином портале, сайте ОМС в разделе "Ин</w:t>
      </w:r>
      <w:r>
        <w:rPr>
          <w:sz w:val="28"/>
          <w:szCs w:val="28"/>
          <w:highlight w:val="white"/>
        </w:rPr>
        <w:t>формация для граждан/Гражданское общество/Конкурсы для НКО".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После окончания срока подачи заявок и до заключения соглашения с получателем субсидии департамент может отменить отбор только в случае возникновения обстоятельств непреодолимой силы в соответстви</w:t>
      </w:r>
      <w:r>
        <w:rPr>
          <w:sz w:val="28"/>
          <w:szCs w:val="28"/>
          <w:highlight w:val="white"/>
        </w:rPr>
        <w:t xml:space="preserve">и с пунктом 3 статьи 401 Гражданского кодекса Российской Федерации.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2.4. Для участия в отборе НКО до времени окончания приема заявок формируют в системе "Электронный бюджет" заявку в соответствии с требованиями раздела IV Положения.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Заявки формируются НКО в электронной форме посредством заполнения соответствующих экранных форм веб-интерфейса в системе "Электронный бюджет и представления в систему "Электронный бюджет" электронных копий документов (документов на бумажном носителе, преоб</w:t>
      </w:r>
      <w:r>
        <w:rPr>
          <w:sz w:val="28"/>
          <w:szCs w:val="28"/>
          <w:highlight w:val="white"/>
        </w:rPr>
        <w:t>разованных в электронную форму путем сканирования).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Электронные копии документов, представляемые в составе заявки, должны иметь распространенные открытые форматы, обеспечивающие возможность просмотра всего документа либо его фрагмента средствами общедоступ</w:t>
      </w:r>
      <w:r>
        <w:rPr>
          <w:sz w:val="28"/>
          <w:szCs w:val="28"/>
          <w:highlight w:val="white"/>
        </w:rPr>
        <w:t xml:space="preserve">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Электронные копии документы, которы</w:t>
      </w:r>
      <w:r>
        <w:rPr>
          <w:sz w:val="28"/>
          <w:szCs w:val="28"/>
          <w:highlight w:val="white"/>
        </w:rPr>
        <w:t>е не поддаются прочтению либо имеют серьезные повреждения, приписки, зачеркнутые слова и иные исправления, за исключением оговоренных, считаются неподанными.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Заявка подписывается усиленной квалифицированной электронной подписью руководителя НКО или уполном</w:t>
      </w:r>
      <w:r>
        <w:rPr>
          <w:sz w:val="28"/>
          <w:szCs w:val="28"/>
          <w:highlight w:val="white"/>
        </w:rPr>
        <w:t>оченного им лица.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Датой и временем представления НКО заявки считаются день и время подписания заявки участником отбора с присвоением ей регистрационного номера в системе "Электронный бюджет".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участия в отборе НКО может подать только одну заявку по кажд</w:t>
      </w:r>
      <w:r>
        <w:rPr>
          <w:sz w:val="28"/>
          <w:szCs w:val="28"/>
          <w:highlight w:val="white"/>
        </w:rPr>
        <w:t>ому отдельно проводимому отбору.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случае, если НКО подает на участие в отборе две и более заявки, к участию в отборе принимается заявка, поступившая в систему "Электронный бюджет" ранее остальных.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bookmarkStart w:id="1" w:name="Par117"/>
      <w:bookmarkStart w:id="2" w:name="Par127"/>
      <w:bookmarkEnd w:id="1"/>
      <w:bookmarkEnd w:id="2"/>
      <w:r>
        <w:rPr>
          <w:sz w:val="28"/>
          <w:szCs w:val="28"/>
          <w:highlight w:val="white"/>
        </w:rPr>
        <w:t>2.5. НКО не позднее срока окончания подачи заявок вправе в</w:t>
      </w:r>
      <w:r>
        <w:rPr>
          <w:sz w:val="28"/>
          <w:szCs w:val="28"/>
          <w:highlight w:val="white"/>
        </w:rPr>
        <w:t>нести изменения в заявку, отозвать заявку.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Внесение изменений в заявку или отзыв заявки осуществляется в системе "Электронный бюджет".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внесения изменений в заявку датой и временем представления НКО заявки считаются день и время внесения последних </w:t>
      </w:r>
      <w:r>
        <w:rPr>
          <w:sz w:val="28"/>
          <w:szCs w:val="28"/>
          <w:highlight w:val="white"/>
        </w:rPr>
        <w:t>изменений в заявку.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2.6. НКО со дня размещения на едином портале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</w:t>
      </w:r>
      <w:r>
        <w:rPr>
          <w:sz w:val="28"/>
          <w:szCs w:val="28"/>
          <w:highlight w:val="white"/>
        </w:rPr>
        <w:t>ем формирования соответствующего запроса в системе "Электронный бюджет".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Департамент направляет НКО разъяснение положений объявления о проведении отбора в течение трех рабочих дней со дня формирования запроса НКО. Разъяснение положений объявления о проведе</w:t>
      </w:r>
      <w:r>
        <w:rPr>
          <w:sz w:val="28"/>
          <w:szCs w:val="28"/>
          <w:highlight w:val="white"/>
        </w:rPr>
        <w:t>нии отбора формируется в системе "Электронный бюджет".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2.7. Открытие организационному комитету доступа к заявкам в системе "Электронный бюджет" осуществляется не позднее одного рабочего дня, следующего за днем окончания срока подачи заявок.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Протокол вскрыт</w:t>
      </w:r>
      <w:r>
        <w:rPr>
          <w:sz w:val="28"/>
          <w:szCs w:val="28"/>
          <w:highlight w:val="white"/>
        </w:rPr>
        <w:t>ия заявок формируется на едином портале автоматически, подписывается усиленной квалифицированной электронной подписью директора департамента или уполномоченного им лица в системе "Электронный бюджет" и размещается на едином портале не позднее первого рабоч</w:t>
      </w:r>
      <w:r>
        <w:rPr>
          <w:sz w:val="28"/>
          <w:szCs w:val="28"/>
          <w:highlight w:val="white"/>
        </w:rPr>
        <w:t>его дня, следующего за днем его подписания.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2.8. Рассмотрение и оценка заявок осуществляется в два этапа.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Первый этап – осуществление проверки НКО на соответствие требованиям, установленным разделом III Положения, и заявок НКО на соответствие требованиям у</w:t>
      </w:r>
      <w:r>
        <w:rPr>
          <w:sz w:val="28"/>
          <w:szCs w:val="28"/>
          <w:highlight w:val="white"/>
        </w:rPr>
        <w:t xml:space="preserve">становленным разделом </w:t>
      </w:r>
      <w:r>
        <w:rPr>
          <w:sz w:val="28"/>
          <w:szCs w:val="28"/>
          <w:highlight w:val="white"/>
          <w:lang w:val="en-US"/>
        </w:rPr>
        <w:t>IV</w:t>
      </w:r>
      <w:r>
        <w:rPr>
          <w:sz w:val="28"/>
          <w:szCs w:val="28"/>
          <w:highlight w:val="white"/>
        </w:rPr>
        <w:t xml:space="preserve"> Положения, которая осуществляется организационным комитетом в порядке, утвержденном пунктом 2.9 настоящего раздела.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Второй этап – оценка заявок НКО в порядке, утвержденном пунктом 2.10 настоящего раздела, которая осуществляется экс</w:t>
      </w:r>
      <w:r>
        <w:rPr>
          <w:sz w:val="28"/>
          <w:szCs w:val="28"/>
          <w:highlight w:val="white"/>
        </w:rPr>
        <w:t xml:space="preserve">пертным советом.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2.9. Организационный комитет в срок не более двадцати рабочих дней после дня подписания протокола вскрытия заявок осуществляет рассмотрение заявок, исходя из очередности поступления заявок НКО согласно дате и времени представления заявок,</w:t>
      </w:r>
      <w:r>
        <w:rPr>
          <w:sz w:val="28"/>
          <w:szCs w:val="28"/>
          <w:highlight w:val="white"/>
        </w:rPr>
        <w:t xml:space="preserve"> в следующем порядке: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2.9.1. Организационный комитет в течение пяти рабочих дней после дня подписания протокола вскрытия заявок: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осуществляет проверку на соответствие НКО требованиям, установленным разделом III Положения.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Проверка НКО осуществляется ав</w:t>
      </w:r>
      <w:r>
        <w:rPr>
          <w:sz w:val="28"/>
          <w:szCs w:val="28"/>
          <w:highlight w:val="white"/>
        </w:rPr>
        <w:t xml:space="preserve">томатически в системе "Электронный бюджет" на основании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Подтвер</w:t>
      </w:r>
      <w:r>
        <w:rPr>
          <w:sz w:val="28"/>
          <w:szCs w:val="28"/>
          <w:highlight w:val="white"/>
        </w:rPr>
        <w:t>ждение соответствия НКО требованиям, установленным разделом III Положения, в случае отсутствия технической возможности осуществления автоматической проверки в системе "Электронный бюджет" производится путем проставления НКО в электронном виде отметок о соо</w:t>
      </w:r>
      <w:r>
        <w:rPr>
          <w:sz w:val="28"/>
          <w:szCs w:val="28"/>
          <w:highlight w:val="white"/>
        </w:rPr>
        <w:t>тветствии указанным требованиям посредством заполнения соответствующих экранных форм веб-интерфейса системы "Электронный бюджет";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осуществляет проверку заявок НКО на предмет соответствия требованиям, установленным разделом IV Положения.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2.9.2. Организац</w:t>
      </w:r>
      <w:r>
        <w:rPr>
          <w:sz w:val="28"/>
          <w:szCs w:val="28"/>
          <w:highlight w:val="white"/>
        </w:rPr>
        <w:t xml:space="preserve">ионный комитет в течение трех рабочих дней после дня подписания протокола вскрытия заявок возвращает заявку участнику отбора </w:t>
      </w:r>
      <w:r>
        <w:rPr>
          <w:sz w:val="28"/>
          <w:szCs w:val="28"/>
          <w:highlight w:val="white"/>
        </w:rPr>
        <w:br/>
        <w:t xml:space="preserve">на доработку. Решение организационного комитета о возврате заявок участникам отбора получателей субсидий на доработку принимаются </w:t>
      </w:r>
      <w:r>
        <w:rPr>
          <w:sz w:val="28"/>
          <w:szCs w:val="28"/>
          <w:highlight w:val="white"/>
        </w:rPr>
        <w:t xml:space="preserve">в равной мере ко всем участникам отбора, при рассмотрении заявок которых выявлены основания для их возврата на доработку, а также доводятся </w:t>
      </w:r>
      <w:r>
        <w:rPr>
          <w:sz w:val="28"/>
          <w:szCs w:val="28"/>
          <w:highlight w:val="white"/>
        </w:rPr>
        <w:br/>
        <w:t>до участников отбора получателей субсидий с использованием системы "Электронный бюджет" в течение одного рабочего д</w:t>
      </w:r>
      <w:r>
        <w:rPr>
          <w:sz w:val="28"/>
          <w:szCs w:val="28"/>
          <w:highlight w:val="white"/>
        </w:rPr>
        <w:t xml:space="preserve">ня со дня их принятия </w:t>
      </w:r>
      <w:r>
        <w:rPr>
          <w:sz w:val="28"/>
          <w:szCs w:val="28"/>
          <w:highlight w:val="white"/>
        </w:rPr>
        <w:br/>
        <w:t>с указанием оснований для возврата заявки, а также положений заявки, нуждающихся в доработке.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Основаниями для возврата заявки участника отбора на доработку </w:t>
      </w:r>
      <w:r>
        <w:rPr>
          <w:sz w:val="28"/>
          <w:szCs w:val="28"/>
          <w:highlight w:val="white"/>
        </w:rPr>
        <w:br/>
        <w:t>на стадии принятия заявок является: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непредставление (представление не в п</w:t>
      </w:r>
      <w:r>
        <w:rPr>
          <w:sz w:val="28"/>
          <w:szCs w:val="28"/>
          <w:highlight w:val="white"/>
        </w:rPr>
        <w:t>олном объеме) документов, указанных в объявлении о проведении отбора;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несоответствие заявки требованиям, указанным в разделе IV Положения.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Участник отбора в течение трех рабочих дней после получения в системе "Электронный бюджет" решения о возврате заяв</w:t>
      </w:r>
      <w:r>
        <w:rPr>
          <w:sz w:val="28"/>
          <w:szCs w:val="28"/>
          <w:highlight w:val="white"/>
        </w:rPr>
        <w:t xml:space="preserve">ки на доработку вправе внести в нее изменения и повторно направить доработанную заявку на рассмотрение.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2.9.3. Протокол рассмотрения заявок формируется на едином портале авт</w:t>
      </w:r>
      <w:r>
        <w:rPr>
          <w:sz w:val="28"/>
          <w:szCs w:val="28"/>
          <w:highlight w:val="white"/>
        </w:rPr>
        <w:t>оматически, подписывается усиленной квалифицированной электронной подписью директора департамента или уполномоченного им лица в системе "Электронный бюджет" и размещается на едином портале не позднее первого рабочего дня, следующего за днем его подписания.</w:t>
      </w: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Протокол рассмотрения заявок содержит информацию: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 дате, времени и месте проведения рассмотрения заявок;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 участниках отбора, заявки которых были рассмотрены;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-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информацию по каждому участнику отбора о признании участника отбора соответств</w:t>
      </w:r>
      <w:r>
        <w:rPr>
          <w:sz w:val="28"/>
          <w:szCs w:val="28"/>
          <w:highlight w:val="white"/>
        </w:rPr>
        <w:t>ующим требованиям, установленным разделом III Положения, заявки участника отбора соответствующей требованиям, установленным разделом IV Положения.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Поступившие заявки ранжируются исходя из очередности поступления заявок.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Основаниями для отклонения заявки яв</w:t>
      </w:r>
      <w:r>
        <w:rPr>
          <w:sz w:val="28"/>
          <w:szCs w:val="28"/>
          <w:highlight w:val="white"/>
        </w:rPr>
        <w:t xml:space="preserve">ляются: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несоответствие участника отбора требованиям, указанным в разделе III Положения;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непредставление (представление не в полном объеме) документов, указанных в объявлении о проведении отбора;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несоответствие заявки и (или) документов требования</w:t>
      </w:r>
      <w:r>
        <w:rPr>
          <w:sz w:val="28"/>
          <w:szCs w:val="28"/>
          <w:highlight w:val="white"/>
        </w:rPr>
        <w:t>м, указанным в разделе IV Положения;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Положением требованиям;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подача участником отбора заявки после даты и времени</w:t>
      </w:r>
      <w:r>
        <w:rPr>
          <w:sz w:val="28"/>
          <w:szCs w:val="28"/>
          <w:highlight w:val="white"/>
        </w:rPr>
        <w:t xml:space="preserve"> окончания подачи (приема) заявок.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</w:t>
      </w:r>
      <w:r>
        <w:rPr>
          <w:sz w:val="28"/>
          <w:szCs w:val="28"/>
          <w:highlight w:val="white"/>
        </w:rPr>
        <w:t>м причин внесения изменений.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2.9.4. Открытие членам экспертного совета доступа к заявкам в системе "Электронный бюджет" осуществляется не позднее одного рабочего дня, следующего за днем утверждения протокола рассмотрения заявок.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 Члены экспертного сов</w:t>
      </w:r>
      <w:r>
        <w:rPr>
          <w:sz w:val="28"/>
          <w:szCs w:val="28"/>
          <w:highlight w:val="white"/>
        </w:rPr>
        <w:t>ета в течение пяти рабочих дней после допуска рассматривают и оценивают заявки НКО в соответствии с критериями, указанными в разделе V Положения.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2.11. Протокол подведения итогов отбора формируется на едином портале автоматически на основании результатов о</w:t>
      </w:r>
      <w:r>
        <w:rPr>
          <w:sz w:val="28"/>
          <w:szCs w:val="28"/>
          <w:highlight w:val="white"/>
        </w:rPr>
        <w:t>пределения победителя отбора, подписывается усиленными квалифицированными электронными подписями членов экспертного совета, в системе "Электронный бюджет" и размещается на едином портале не позднее рабочего дня, следующего за днем его подписания.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Протокол </w:t>
      </w:r>
      <w:r>
        <w:rPr>
          <w:sz w:val="28"/>
          <w:szCs w:val="28"/>
          <w:highlight w:val="white"/>
        </w:rPr>
        <w:t>подведения итогов отбора содержит информацию: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 дате, времени и месте проведения подведения итогов отбора;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 участниках отбора, заявки которых были рассмотрены;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 участниках отбора, заявки которых были отклонены, с указанием причин их отклонения, </w:t>
      </w:r>
      <w:r>
        <w:rPr>
          <w:sz w:val="28"/>
          <w:szCs w:val="28"/>
          <w:highlight w:val="white"/>
        </w:rPr>
        <w:t xml:space="preserve">в том числе положений объявления о проведении отбора, которым не соответствуют заявки;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 последовательности оценки заявок, о количестве набранных участниками отбора баллов по каждому критерию оценки, об общем количестве набранных баллов по результатам о</w:t>
      </w:r>
      <w:r>
        <w:rPr>
          <w:sz w:val="28"/>
          <w:szCs w:val="28"/>
          <w:highlight w:val="white"/>
        </w:rPr>
        <w:t>ценки заявок или единственной заявки;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 победителе отбора, с которым заключается соглашение о предоставлении субсидии, с указанием размера субсидии.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2.12. Отбор признается несостоявшимся в следующих случаях: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по окончанию</w:t>
      </w:r>
      <w:r>
        <w:rPr>
          <w:sz w:val="28"/>
          <w:szCs w:val="28"/>
          <w:highlight w:val="white"/>
        </w:rPr>
        <w:t xml:space="preserve"> срока подачи заявок подана только одна заявка;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по результатам рассмотрения заявок только одна заявка соответствует требованиям, указанным в разделе IV Положения;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 по окончании срока подачи заявок не подано ни одной заявки;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по результатам рассмо</w:t>
      </w:r>
      <w:r>
        <w:rPr>
          <w:sz w:val="28"/>
          <w:szCs w:val="28"/>
          <w:highlight w:val="white"/>
        </w:rPr>
        <w:t>трения заявок отклонены все заявки;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Департамент не заключил соглашение с получателем субсидии в связи с обнаружением факта несоответствия победителя отбора требованиям, указанным в пункте 3.3 Положения, или представления получателем субсидии недостоверн</w:t>
      </w:r>
      <w:r>
        <w:rPr>
          <w:sz w:val="28"/>
          <w:szCs w:val="28"/>
          <w:highlight w:val="white"/>
        </w:rPr>
        <w:t>ой информации.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2.13. Соглашение о предоставлении субсидии заключается с участником отбора,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объявлении о </w:t>
      </w:r>
      <w:r>
        <w:rPr>
          <w:sz w:val="28"/>
          <w:szCs w:val="28"/>
          <w:highlight w:val="white"/>
        </w:rPr>
        <w:t>проведении отбора.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2.14. Департамент в течение пяти рабочих дней после размещения на едином портале протокола подведения итогов отбора готовит проект приказа о предоставлении субсидии получателю субсидии.".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 Абзац первый пункта 3.3 раздела </w:t>
      </w:r>
      <w:r>
        <w:rPr>
          <w:sz w:val="28"/>
          <w:szCs w:val="28"/>
          <w:highlight w:val="white"/>
          <w:lang w:val="en-US"/>
        </w:rPr>
        <w:t>III</w:t>
      </w:r>
      <w:r>
        <w:rPr>
          <w:sz w:val="28"/>
          <w:szCs w:val="28"/>
          <w:highlight w:val="white"/>
        </w:rPr>
        <w:t xml:space="preserve"> изложит</w:t>
      </w:r>
      <w:r>
        <w:rPr>
          <w:sz w:val="28"/>
          <w:szCs w:val="28"/>
          <w:highlight w:val="white"/>
        </w:rPr>
        <w:t>ь в следующей редакции:</w:t>
      </w: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</w:t>
      </w:r>
      <w:r>
        <w:rPr>
          <w:color w:val="000000"/>
          <w:sz w:val="28"/>
          <w:szCs w:val="28"/>
          <w:highlight w:val="white"/>
        </w:rPr>
        <w:t>3.3. Участник отбора на дату подачи заявки и дату заключения соглашения должен соответствовать следующим требованиям:</w:t>
      </w:r>
      <w:r>
        <w:rPr>
          <w:sz w:val="28"/>
          <w:szCs w:val="28"/>
          <w:highlight w:val="white"/>
        </w:rPr>
        <w:t>".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1.4. В разделе IV: 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1.4.1. Пункт 4.1 изложить в следующей редакции: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"4.1. Заявка содержит следующие сведения</w:t>
      </w:r>
      <w:r>
        <w:rPr>
          <w:sz w:val="28"/>
          <w:szCs w:val="28"/>
          <w:highlight w:val="white"/>
        </w:rPr>
        <w:t>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4.1.1. Информация об НКО: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полное и сокращенное наименование НКО;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основной государственный регистрационный номер НКО;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идентификационный номер налогоплательщика;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дата и код причины постановки на учет в налоговом органе;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адрес НКО;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номер контактного телефона, почтовый адрес и адрес электронной почты НКО;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</w:t>
      </w:r>
      <w:r>
        <w:rPr>
          <w:sz w:val="28"/>
          <w:szCs w:val="28"/>
          <w:highlight w:val="white"/>
        </w:rPr>
        <w:t xml:space="preserve">ллегиального исполнительного органа, лица, исполняющего функции единоличного исполнительного органа;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информация о руководителе НКО (фамилия, имя, отчество (при наличии), идентификационный номер налогоплательщика, должность);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перечень основных и допол</w:t>
      </w:r>
      <w:r>
        <w:rPr>
          <w:sz w:val="28"/>
          <w:szCs w:val="28"/>
          <w:highlight w:val="white"/>
        </w:rPr>
        <w:t xml:space="preserve">нительных видов деятельности, которые НКО вправе осуществлять в соответствии с учредительными документами организации;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информация о счетах в соответствии с законодательством Российской Федерации для перечисления субсидии, а также о лице, уполномоченном </w:t>
      </w:r>
      <w:r>
        <w:rPr>
          <w:sz w:val="28"/>
          <w:szCs w:val="28"/>
          <w:highlight w:val="white"/>
        </w:rPr>
        <w:t>на подписание соглашения.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4.1.2. Документы, представляемые при проведении отбора: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проект с указанием наименования проекта, сроков реализации проекта, описания проекта, поэтапного плана реализации проекта, предлагаемых НКО значений результатов предоставл</w:t>
      </w:r>
      <w:r>
        <w:rPr>
          <w:sz w:val="28"/>
          <w:szCs w:val="28"/>
          <w:highlight w:val="white"/>
        </w:rPr>
        <w:t xml:space="preserve">ения субсидии, значения запрашиваемого НКО размера субсидии;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информация по каждому указанному в объявлении о проведении отбора критерию оценки сведения, документы и материалы, подтверждающие такую информацию;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перечень затрат, источником финансового о</w:t>
      </w:r>
      <w:r>
        <w:rPr>
          <w:sz w:val="28"/>
          <w:szCs w:val="28"/>
          <w:highlight w:val="white"/>
        </w:rPr>
        <w:t>беспечения которых является субсидия, по форме согласно приложению к Положению.</w:t>
      </w:r>
    </w:p>
    <w:p w:rsidR="00E63440" w:rsidRDefault="005621EF">
      <w:pPr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4.1.3. Запрещается требовать от участника обора представление документов и информации в целях подтверждения его соответствия требованиям, установленным разделом </w:t>
      </w:r>
      <w:r>
        <w:rPr>
          <w:sz w:val="28"/>
          <w:szCs w:val="28"/>
          <w:highlight w:val="white"/>
          <w:lang w:val="en-US"/>
        </w:rPr>
        <w:t>III</w:t>
      </w:r>
      <w:r>
        <w:rPr>
          <w:sz w:val="28"/>
          <w:szCs w:val="28"/>
          <w:highlight w:val="white"/>
        </w:rPr>
        <w:t xml:space="preserve"> Положения, </w:t>
      </w:r>
      <w:r>
        <w:rPr>
          <w:sz w:val="28"/>
          <w:szCs w:val="28"/>
          <w:highlight w:val="white"/>
        </w:rPr>
        <w:t>при наличии соответствующей информации в государственных информацион</w:t>
      </w:r>
      <w:r>
        <w:rPr>
          <w:sz w:val="28"/>
          <w:szCs w:val="28"/>
          <w:highlight w:val="white"/>
        </w:rPr>
        <w:lastRenderedPageBreak/>
        <w:t>ных системах, доступ к которым имеется у департамента в рамках межведомственного электронного взаимодействия, за исключением случая, если участник отбора готов представить указанные докуме</w:t>
      </w:r>
      <w:r>
        <w:rPr>
          <w:sz w:val="28"/>
          <w:szCs w:val="28"/>
          <w:highlight w:val="white"/>
        </w:rPr>
        <w:t xml:space="preserve">нты и информацию департаменту по собственной инициативе.". 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1.3.2. В пункте 4.2:</w:t>
      </w:r>
    </w:p>
    <w:p w:rsidR="00E63440" w:rsidRDefault="005621EF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абзац первый изложить в следующей редакции:</w:t>
      </w: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"4.2. Перечень затрат, источником финансового обеспечения которых является субсидия, должен </w:t>
      </w:r>
      <w:r>
        <w:rPr>
          <w:color w:val="000000"/>
          <w:sz w:val="28"/>
          <w:szCs w:val="28"/>
          <w:highlight w:val="white"/>
        </w:rPr>
        <w:t>соответствовать следующим требования</w:t>
      </w:r>
      <w:r>
        <w:rPr>
          <w:color w:val="000000"/>
          <w:sz w:val="28"/>
          <w:szCs w:val="28"/>
          <w:highlight w:val="white"/>
        </w:rPr>
        <w:t>м.</w:t>
      </w:r>
      <w:r>
        <w:rPr>
          <w:sz w:val="28"/>
          <w:szCs w:val="28"/>
          <w:highlight w:val="white"/>
        </w:rPr>
        <w:t>";</w:t>
      </w:r>
    </w:p>
    <w:p w:rsidR="00E63440" w:rsidRDefault="00E634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абзац одиннадцатый подпункта 4.2.2 изложить в следующей редакции: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"Требования настоящего подпункта в отношении запрета на приобретение иностранной валюты, за исключением операций, осуществляемых в соответствии с валютным законодательством Российско</w:t>
      </w:r>
      <w:r>
        <w:rPr>
          <w:sz w:val="28"/>
          <w:szCs w:val="28"/>
          <w:highlight w:val="white"/>
        </w:rPr>
        <w:t>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Порядком, распространяется на получателя субсид</w:t>
      </w:r>
      <w:r>
        <w:rPr>
          <w:sz w:val="28"/>
          <w:szCs w:val="28"/>
          <w:highlight w:val="white"/>
        </w:rPr>
        <w:t xml:space="preserve">ии и иных юридических лиц, получающих средства на основании договоров, заключенных с получателями субсидий, за счет полученной субсидии.". </w:t>
      </w:r>
    </w:p>
    <w:p w:rsidR="00E63440" w:rsidRDefault="00E63440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1.3.3. Пункты 4.3, 4.4, 4.5 признать утратившими силу</w:t>
      </w:r>
      <w:r>
        <w:rPr>
          <w:color w:val="000000" w:themeColor="text1"/>
          <w:sz w:val="28"/>
          <w:szCs w:val="28"/>
          <w:highlight w:val="white"/>
        </w:rPr>
        <w:t>.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1.4. Раздел </w:t>
      </w:r>
      <w:r>
        <w:rPr>
          <w:color w:val="000000" w:themeColor="text1"/>
          <w:sz w:val="28"/>
          <w:szCs w:val="28"/>
          <w:highlight w:val="white"/>
          <w:lang w:val="en-US"/>
        </w:rPr>
        <w:t>V</w:t>
      </w:r>
      <w:r>
        <w:rPr>
          <w:sz w:val="28"/>
          <w:szCs w:val="28"/>
          <w:highlight w:val="white"/>
        </w:rPr>
        <w:t xml:space="preserve"> изложить в следующей редакции:</w:t>
      </w:r>
    </w:p>
    <w:p w:rsidR="00E63440" w:rsidRDefault="00E63440">
      <w:pPr>
        <w:pStyle w:val="ConsPlusTitle"/>
        <w:jc w:val="center"/>
        <w:outlineLvl w:val="1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</w:p>
    <w:p w:rsidR="00E63440" w:rsidRDefault="005621E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  <w:highlight w:val="white"/>
        </w:rPr>
        <w:t>V. Критерии оценки заявок</w:t>
      </w:r>
    </w:p>
    <w:p w:rsidR="00E63440" w:rsidRDefault="00E63440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Наименование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Величина значимости критерия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Соответствие техническому заданию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50%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20%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Квалификация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20%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Обоснованность расходов на реализацию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10%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100%</w:t>
            </w:r>
          </w:p>
        </w:tc>
      </w:tr>
    </w:tbl>
    <w:p w:rsidR="00E63440" w:rsidRDefault="00E63440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Критерий оценки "Соответствие техническому заданию"</w:t>
      </w:r>
    </w:p>
    <w:p w:rsidR="00E63440" w:rsidRDefault="00E63440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Оценка в баллах по показателю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Выполнение всех требований технического задания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баллов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Выполнение более половины требований технического задания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баллов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Выполнение половины или менее половины требований технического задания или невыполнение требований технического задания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 баллов</w:t>
            </w:r>
          </w:p>
        </w:tc>
      </w:tr>
    </w:tbl>
    <w:p w:rsidR="00E63440" w:rsidRDefault="00E63440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Критерий оценки "Наличие заключенных договоров (согла</w:t>
      </w:r>
      <w:r>
        <w:rPr>
          <w:rFonts w:ascii="Times New Roman" w:hAnsi="Times New Roman"/>
          <w:sz w:val="28"/>
          <w:szCs w:val="28"/>
          <w:highlight w:val="white"/>
        </w:rPr>
        <w:t>шений)</w:t>
      </w:r>
    </w:p>
    <w:p w:rsidR="00E63440" w:rsidRDefault="005621E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 организациями туристской индустрии"</w:t>
      </w:r>
    </w:p>
    <w:p w:rsidR="00E63440" w:rsidRDefault="00E63440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Оценка в баллах по показателю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Имеются договоры (соглашения) с организациями туристской индустрии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от 5 до 30 баллов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Отсутствуют или не представлены договоры (соглашения) с организациями туристской индустрии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 баллов</w:t>
            </w:r>
          </w:p>
        </w:tc>
      </w:tr>
    </w:tbl>
    <w:p w:rsidR="00E63440" w:rsidRDefault="00E634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Определение оценки по критерию:</w:t>
      </w:r>
    </w:p>
    <w:p w:rsidR="00E63440" w:rsidRDefault="005621E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от 1 до 4 заключенных договоров (соглашений) с организациями туристской индустрии - 5 баллов за каждый договор (соглашение);</w:t>
      </w:r>
    </w:p>
    <w:p w:rsidR="00E63440" w:rsidRDefault="005621E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- 5 и более заключенных договоров (соглашений) с организациями туристской индустрии - 30 баллов.</w:t>
      </w:r>
    </w:p>
    <w:p w:rsidR="00E63440" w:rsidRDefault="005621E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Примечание: к организациям турис</w:t>
      </w:r>
      <w:r>
        <w:rPr>
          <w:rFonts w:ascii="Times New Roman" w:hAnsi="Times New Roman"/>
          <w:sz w:val="28"/>
          <w:szCs w:val="28"/>
          <w:highlight w:val="white"/>
        </w:rPr>
        <w:t>тской индустрии относятся организации вне зависимости от формы собственности, индивидуальные предприниматели, самозанятые граж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дане, предоставляющие услуги гостиниц и иных средств размещения, транспортного обслуживания, общественного питания, развлечения, э</w:t>
      </w:r>
      <w:r>
        <w:rPr>
          <w:rFonts w:ascii="Times New Roman" w:hAnsi="Times New Roman"/>
          <w:sz w:val="28"/>
          <w:szCs w:val="28"/>
          <w:highlight w:val="white"/>
        </w:rPr>
        <w:t>кскурсионные услуги и услуги гидов-переводчиков, а также объекты культурного, познавательного, делового, оздоровительного, спортивного и иного назначения, организации, осуществляющие туроператорскую и турагентскую деятельность. Письма поддержки организаций</w:t>
      </w:r>
      <w:r>
        <w:rPr>
          <w:rFonts w:ascii="Times New Roman" w:hAnsi="Times New Roman"/>
          <w:sz w:val="28"/>
          <w:szCs w:val="28"/>
          <w:highlight w:val="white"/>
        </w:rPr>
        <w:t xml:space="preserve"> туристской индустрии приравниваются к договорам (соглашениям) при определении оценки по критерию.</w:t>
      </w:r>
    </w:p>
    <w:p w:rsidR="00E63440" w:rsidRDefault="00E63440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Критерий оценки "Квалификация участников"</w:t>
      </w:r>
    </w:p>
    <w:p w:rsidR="00E63440" w:rsidRDefault="00E63440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Оценка в баллах по показателю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 лиц, участвующих в реализации проекта, имеется опыт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организации мероприятий в сфере туризма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 баллов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 лиц, участвующих в реализации проекта, отсутствует опыт организации мероприятий в сфере туризма или не представлена информация о наличии у них опыта организации мероприятий в сфере туризма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 баллов</w:t>
            </w:r>
          </w:p>
        </w:tc>
      </w:tr>
    </w:tbl>
    <w:p w:rsidR="00E63440" w:rsidRDefault="00E634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Критерий оценки "Обоснованность расходов на реализацию</w:t>
      </w:r>
    </w:p>
    <w:p w:rsidR="00E63440" w:rsidRDefault="005621E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проекта"</w:t>
      </w:r>
    </w:p>
    <w:p w:rsidR="00E63440" w:rsidRDefault="00E63440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Оценка в баллах по показателю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Расходы на реализацию проекта, приведенные в перечне затрат, источником финансового обеспечения которых является субсидия, являются обоснованными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 баллов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Расходы на реализацию проекта, приведенные в перечне затрат, источником финансового обеспечения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которых является субсидия, являются частично необоснованными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 балла</w:t>
            </w:r>
          </w:p>
        </w:tc>
      </w:tr>
      <w:tr w:rsidR="00E634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Расходы на реализацию проекта, приведенные в перечне затрат, источником финансового обеспечения которых является субсидия, являются необоснованными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 баллов</w:t>
            </w:r>
          </w:p>
        </w:tc>
      </w:tr>
    </w:tbl>
    <w:p w:rsidR="00E63440" w:rsidRDefault="00E634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Определение оценки по критерию: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в перечне затрат, источником финансового обеспечения которых является субсидия, предусмотрено финансовое обеспечение всех мероприятий проекта и отсутствуют расходы, которые непосредственно не связаны с мероприятиями проект</w:t>
      </w:r>
      <w:r>
        <w:rPr>
          <w:rFonts w:ascii="Times New Roman" w:hAnsi="Times New Roman"/>
          <w:sz w:val="28"/>
          <w:szCs w:val="28"/>
          <w:highlight w:val="white"/>
        </w:rPr>
        <w:t>а; все планируемые расходы обоснованы - 10 баллов;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в перечне затрат, источником финансового обеспечения которых является субсидия, расходы частично не обоснованы, имеются комментарии члена экспертного совета по заявке - 5 баллов;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планируемые расходы не</w:t>
      </w:r>
      <w:r>
        <w:rPr>
          <w:rFonts w:ascii="Times New Roman" w:hAnsi="Times New Roman"/>
          <w:sz w:val="28"/>
          <w:szCs w:val="28"/>
          <w:highlight w:val="white"/>
        </w:rPr>
        <w:t xml:space="preserve"> предусматривают финансовое обеспечение всех мероприятий проекта, не связаны с мероприятиями проекта, не обоснованы, явно завышены либо занижены - 0 баллов.</w:t>
      </w:r>
      <w:r>
        <w:rPr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E63440" w:rsidRDefault="00E634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1.5. Пункт 6.11 раздела </w:t>
      </w:r>
      <w:r>
        <w:rPr>
          <w:bCs/>
          <w:sz w:val="28"/>
          <w:szCs w:val="28"/>
          <w:highlight w:val="white"/>
          <w:lang w:val="en-US"/>
        </w:rPr>
        <w:t>VI</w:t>
      </w:r>
      <w:r>
        <w:rPr>
          <w:bCs/>
          <w:sz w:val="28"/>
          <w:szCs w:val="28"/>
          <w:highlight w:val="white"/>
        </w:rPr>
        <w:t xml:space="preserve"> изложить в следующей редакции: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"6.11. Секретарь организационного ком</w:t>
      </w:r>
      <w:r>
        <w:rPr>
          <w:sz w:val="28"/>
          <w:szCs w:val="28"/>
          <w:highlight w:val="white"/>
        </w:rPr>
        <w:t>итета: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ведет делопроизводство организационного комитета;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рассматривает заявки;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обеспечивает опубликование на едином портале объявления о проведении отбора и иной информации, предусмотренной Положением;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обеспечивает хранение документов, предусмот</w:t>
      </w:r>
      <w:r>
        <w:rPr>
          <w:sz w:val="28"/>
          <w:szCs w:val="28"/>
          <w:highlight w:val="white"/>
        </w:rPr>
        <w:t xml:space="preserve">ренных Положением;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исполняет поручения председателя организационного комитета.".</w:t>
      </w:r>
    </w:p>
    <w:p w:rsidR="00E63440" w:rsidRDefault="00E63440">
      <w:pPr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>1.6. Раздел VII изложить в следующей редакции:</w:t>
      </w:r>
    </w:p>
    <w:p w:rsidR="00E63440" w:rsidRDefault="00E63440">
      <w:pPr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"VII. Экспертный совет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7.1. Экспертный совет создается приказом департамента.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7.2. Экспертный совет состоит из председателя экспертного совета, заместителя председателя экспертного совета, иных членов экспертного совета.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Минимальный состав экспертного совета составляет 5 человек, включая председателя экспертного совета, заместителя</w:t>
      </w:r>
      <w:r>
        <w:rPr>
          <w:sz w:val="28"/>
          <w:szCs w:val="28"/>
          <w:highlight w:val="white"/>
        </w:rPr>
        <w:t xml:space="preserve"> председателя экспертного совета.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7.3. Состав экспертного совета формируется из числа лиц, имеющих опыт и осуществляющих деятельность в сфере туризма, реализации социальных проектов, проведения культурных, спортивных, событийных мероприятий.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Членами эксп</w:t>
      </w:r>
      <w:r>
        <w:rPr>
          <w:sz w:val="28"/>
          <w:szCs w:val="28"/>
          <w:highlight w:val="white"/>
        </w:rPr>
        <w:t xml:space="preserve">ертного совета не могут быть члены организационного комитета, специалисты департамента.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Членами экспертного совета не могут быть члены НКО – участников отбора. 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случае, если к участию в отборе поступила заявка от НКО, член которой является членом экспер</w:t>
      </w:r>
      <w:r>
        <w:rPr>
          <w:sz w:val="28"/>
          <w:szCs w:val="28"/>
          <w:highlight w:val="white"/>
        </w:rPr>
        <w:t>тного совета, в состав экспертного совета приказом департамента в течение пяти рабочих дней после дня подписания протокола вскрытия заявок вносятся изменения, предусматривающие исключение или замену члена экспертного совета.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7.4. Заседание экспертного сове</w:t>
      </w:r>
      <w:r>
        <w:rPr>
          <w:sz w:val="28"/>
          <w:szCs w:val="28"/>
          <w:highlight w:val="white"/>
        </w:rPr>
        <w:t xml:space="preserve">та является правомочным при условии участия в заседании не менее трех членов экспертного совета.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7.5. Деятельность экспертного совета осуществляется под руководством председателя экспертного совета, а в его отсутствие - заместителя председателя экспертног</w:t>
      </w:r>
      <w:r>
        <w:rPr>
          <w:sz w:val="28"/>
          <w:szCs w:val="28"/>
          <w:highlight w:val="white"/>
        </w:rPr>
        <w:t>о совета.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7.6. Председатель экспертного совета или председательствующий: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руководит деятельностью экспертного совета;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контролирует соблюдение сроков принятия решений экспертного совета, сроков оформления документов согласно Положению;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рассматривает</w:t>
      </w:r>
      <w:r>
        <w:rPr>
          <w:sz w:val="28"/>
          <w:szCs w:val="28"/>
          <w:highlight w:val="white"/>
        </w:rPr>
        <w:t xml:space="preserve"> и оценивает заявки;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подписывает протокол подведения итогов отбора.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7.7. Заместитель председателя экспертного совета: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во время отсутствия председателя экспертного совета осуществляет его функции;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рассматривает и оценивает заявки;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подписывает прот</w:t>
      </w:r>
      <w:r>
        <w:rPr>
          <w:sz w:val="28"/>
          <w:szCs w:val="28"/>
          <w:highlight w:val="white"/>
        </w:rPr>
        <w:t>окол подведения итогов отбора.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7.8. Члены экспертного совета: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рассматривают и оценивают заявки; 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подписывают протокол подведения итогов отбора;</w:t>
      </w: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осуществляют иные функции, предусмотренные Положением.".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1.7</w:t>
      </w:r>
      <w:r>
        <w:rPr>
          <w:sz w:val="28"/>
          <w:szCs w:val="28"/>
          <w:highlight w:val="white"/>
        </w:rPr>
        <w:t>. Приложения 1, 2, 3, 4, 5, 7 к Положению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признать утратившими силу.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1.8. Прил</w:t>
      </w:r>
      <w:r>
        <w:rPr>
          <w:color w:val="000000" w:themeColor="text1"/>
          <w:sz w:val="28"/>
          <w:szCs w:val="28"/>
          <w:highlight w:val="white"/>
        </w:rPr>
        <w:t>ожение 6 к Положению</w:t>
      </w:r>
      <w:r>
        <w:rPr>
          <w:sz w:val="28"/>
          <w:szCs w:val="28"/>
          <w:highlight w:val="white"/>
        </w:rPr>
        <w:t xml:space="preserve">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изложить в следующей редакции: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                        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</w:t>
      </w:r>
    </w:p>
    <w:p w:rsidR="00E63440" w:rsidRDefault="00E634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Приложение </w:t>
      </w: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  <w:r>
        <w:rPr>
          <w:color w:val="000000"/>
          <w:highlight w:val="white"/>
        </w:rPr>
        <w:t>к Положению о проведении отбора</w:t>
      </w: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  <w:r>
        <w:rPr>
          <w:color w:val="000000"/>
          <w:highlight w:val="white"/>
        </w:rPr>
        <w:t>по предоставлению субсидий</w:t>
      </w: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  <w:r>
        <w:rPr>
          <w:color w:val="000000"/>
          <w:highlight w:val="white"/>
        </w:rPr>
        <w:t>некоммерческим организациям, не являющимся</w:t>
      </w: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  <w:r>
        <w:rPr>
          <w:color w:val="000000"/>
          <w:highlight w:val="white"/>
        </w:rPr>
        <w:t>государственными (муниципальными) учреждениями,</w:t>
      </w: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  <w:r>
        <w:rPr>
          <w:color w:val="000000"/>
          <w:highlight w:val="white"/>
        </w:rPr>
        <w:t xml:space="preserve">на </w:t>
      </w:r>
      <w:r>
        <w:rPr>
          <w:color w:val="000000"/>
          <w:highlight w:val="white"/>
        </w:rPr>
        <w:t>реализацию проектов в сфере туризма</w:t>
      </w:r>
    </w:p>
    <w:p w:rsidR="00E63440" w:rsidRDefault="00E63440">
      <w:pPr>
        <w:ind w:firstLine="709"/>
        <w:jc w:val="center"/>
        <w:rPr>
          <w:sz w:val="28"/>
          <w:szCs w:val="28"/>
          <w:highlight w:val="white"/>
        </w:rPr>
      </w:pPr>
    </w:p>
    <w:p w:rsidR="00E63440" w:rsidRDefault="00E63440">
      <w:pPr>
        <w:ind w:firstLine="709"/>
        <w:jc w:val="center"/>
        <w:rPr>
          <w:sz w:val="28"/>
          <w:szCs w:val="28"/>
          <w:highlight w:val="white"/>
        </w:rPr>
      </w:pPr>
    </w:p>
    <w:p w:rsidR="00E63440" w:rsidRDefault="005621EF">
      <w:pPr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highlight w:val="white"/>
        </w:rPr>
        <w:t>Перечень затрат,</w:t>
      </w:r>
      <w:r>
        <w:rPr>
          <w:sz w:val="28"/>
          <w:highlight w:val="white"/>
        </w:rPr>
        <w:br/>
        <w:t>источником финансового обеспечения которых является субсидия</w:t>
      </w:r>
    </w:p>
    <w:p w:rsidR="00E63440" w:rsidRDefault="00E6344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020"/>
        <w:gridCol w:w="1531"/>
        <w:gridCol w:w="1304"/>
      </w:tblGrid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Код направления расходования субсидии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Всего</w:t>
            </w: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</w:t>
            </w: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Остаток субсидии на начало года,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том числе потребность в котором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подлежащий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Поступило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в том числе: 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возврат дебиторской задолженности прошлых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Выплаты по расходам,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том числе выплаты персоналу,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закупка работ и услуг,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Иные выплаты,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Возвращено в бюджет города,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том числе израсходованных не по целевому назначению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результате применения штрафных санкций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Остаток субсидии на конец отчетного периода,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том числе: требуется в направлении на те же цели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510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E6344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подлежит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520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5621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40" w:rsidRDefault="00E634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 w:rsidR="00E63440" w:rsidRDefault="005621EF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"</w:t>
      </w:r>
      <w:r>
        <w:rPr>
          <w:bCs/>
          <w:sz w:val="28"/>
          <w:szCs w:val="28"/>
          <w:highlight w:val="white"/>
        </w:rPr>
        <w:t>.</w:t>
      </w:r>
    </w:p>
    <w:p w:rsidR="00E63440" w:rsidRDefault="00E63440">
      <w:pPr>
        <w:ind w:firstLine="709"/>
        <w:jc w:val="both"/>
        <w:rPr>
          <w:highlight w:val="white"/>
        </w:rPr>
      </w:pPr>
    </w:p>
    <w:p w:rsidR="00E63440" w:rsidRDefault="00E63440">
      <w:pPr>
        <w:ind w:firstLine="709"/>
        <w:jc w:val="both"/>
        <w:rPr>
          <w:highlight w:val="white"/>
        </w:rPr>
      </w:pPr>
    </w:p>
    <w:p w:rsidR="00E63440" w:rsidRDefault="00E63440">
      <w:pPr>
        <w:ind w:firstLine="709"/>
        <w:jc w:val="both"/>
        <w:rPr>
          <w:highlight w:val="white"/>
        </w:rPr>
      </w:pPr>
    </w:p>
    <w:p w:rsidR="00E63440" w:rsidRDefault="005621EF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 Приложение 2 изложить в следующей редакции:</w:t>
      </w:r>
      <w:r>
        <w:rPr>
          <w:highlight w:val="white"/>
        </w:rPr>
        <w:t xml:space="preserve"> </w:t>
      </w:r>
    </w:p>
    <w:p w:rsidR="00E63440" w:rsidRDefault="00E63440">
      <w:pPr>
        <w:ind w:firstLine="709"/>
        <w:jc w:val="both"/>
        <w:rPr>
          <w:sz w:val="28"/>
          <w:szCs w:val="28"/>
          <w:highlight w:val="white"/>
        </w:rPr>
      </w:pPr>
    </w:p>
    <w:p w:rsidR="00E63440" w:rsidRDefault="005621E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"ПОРЯДОК</w:t>
      </w:r>
    </w:p>
    <w:p w:rsidR="00E63440" w:rsidRDefault="005621E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ПРЕДОСТАВЛЕНИЯ СУБСИДИЙ НЕКОММЕРЧЕСКИМ ОРГАНИЗАЦИЯМ, НЕ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ЯВЛЯЮЩИМСЯ ГОСУДАРСТВЕННЫМИ (МУНИЦИПАЛЬНЫМИ) УЧРЕЖДЕНИЯМИ, НА РЕАЛИЗАЦИЮ ПРОЕКТОВ В СФЕРЕ ТУРИЗМА</w:t>
      </w:r>
    </w:p>
    <w:p w:rsidR="00E63440" w:rsidRDefault="00E634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I. Общие положения</w:t>
      </w:r>
    </w:p>
    <w:p w:rsidR="00E63440" w:rsidRDefault="00E63440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1.1. Порядок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 (далее - Порядок) регламентирует условия и порядок предоставления субсидий, требования к </w:t>
      </w:r>
      <w:r>
        <w:rPr>
          <w:rFonts w:ascii="Times New Roman" w:hAnsi="Times New Roman"/>
          <w:sz w:val="28"/>
          <w:szCs w:val="28"/>
          <w:highlight w:val="white"/>
        </w:rPr>
        <w:t>отчетности, требования об осуществлении контроля (мониторинга) за соблюдением условий и порядка предоставления субсидий, в том числе в части достижения результата предоставления субсидий, и ответственности за их нарушение, а также требования о проведении п</w:t>
      </w:r>
      <w:r>
        <w:rPr>
          <w:rFonts w:ascii="Times New Roman" w:hAnsi="Times New Roman"/>
          <w:sz w:val="28"/>
          <w:szCs w:val="28"/>
          <w:highlight w:val="white"/>
        </w:rPr>
        <w:t>роверки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1.2. В Порядке применяются следующие понятия и сокращения: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субсидия - денежные средства, предоставля</w:t>
      </w:r>
      <w:r>
        <w:rPr>
          <w:rFonts w:ascii="Times New Roman" w:hAnsi="Times New Roman"/>
          <w:sz w:val="28"/>
          <w:szCs w:val="28"/>
          <w:highlight w:val="white"/>
        </w:rPr>
        <w:t>емые администрацией города Нижневартовска из бюджета города Нижневартовска на безвозмездной и безвозвратной основе некоммерческим организациям, не являющимся государственными (муниципальными) учреждениями, на реализацию проекта в сфере туризма;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департаме</w:t>
      </w:r>
      <w:r>
        <w:rPr>
          <w:rFonts w:ascii="Times New Roman" w:hAnsi="Times New Roman"/>
          <w:sz w:val="28"/>
          <w:szCs w:val="28"/>
          <w:highlight w:val="white"/>
        </w:rPr>
        <w:t>нт по социальной политике администрации города (департамент) - структурное подразделение администрации города, являющееся уполномоченным органом по предоставлению субсидий некоммерческим организациям, не являющимся государственными (муниципальными) учрежде</w:t>
      </w:r>
      <w:r>
        <w:rPr>
          <w:rFonts w:ascii="Times New Roman" w:hAnsi="Times New Roman"/>
          <w:sz w:val="28"/>
          <w:szCs w:val="28"/>
          <w:highlight w:val="white"/>
        </w:rPr>
        <w:t>ниями, на реализацию проектов в сфере туризма;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НКО - некоммерческая организация, не являющаяся государственным (муниципальным) учреждением, соответствующая понятию "некоммерческие организации", установленному Федеральным законом от 12.01.1996 №7-ФЗ "О не</w:t>
      </w:r>
      <w:r>
        <w:rPr>
          <w:rFonts w:ascii="Times New Roman" w:hAnsi="Times New Roman"/>
          <w:sz w:val="28"/>
          <w:szCs w:val="28"/>
          <w:highlight w:val="white"/>
        </w:rPr>
        <w:t>коммерческих организациях", за исключением организаций, указанных в пункте 3.2 раздела III приложения 1 к настоящему постановлению;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проекты в сфере туризма - комплексы мероприятий, направленных на оказание содействия развитию туризма, в том числе по: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соз</w:t>
      </w:r>
      <w:r>
        <w:rPr>
          <w:rFonts w:ascii="Times New Roman" w:hAnsi="Times New Roman"/>
          <w:sz w:val="28"/>
          <w:szCs w:val="28"/>
          <w:highlight w:val="white"/>
        </w:rPr>
        <w:t>данию экспозиций (выставок) музеев, организации выездных выставок;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организации экскурсионных программ;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оказанию туристско-информационных услуг;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проведению мероприятий, направленных на презентацию туристского потенциала города Нижневартовска;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участник отб</w:t>
      </w:r>
      <w:r>
        <w:rPr>
          <w:rFonts w:ascii="Times New Roman" w:hAnsi="Times New Roman"/>
          <w:sz w:val="28"/>
          <w:szCs w:val="28"/>
          <w:highlight w:val="white"/>
        </w:rPr>
        <w:t>ора - НКО, подавшая заявку на участие в отборе;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получатель субсидии - участник отбора, которому по результатам отбора подлежит перечислению субсидия на реализацию проекта в сфере туризма;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заявка - пакет документов, представляемых НКО для участия в отбо</w:t>
      </w:r>
      <w:r>
        <w:rPr>
          <w:rFonts w:ascii="Times New Roman" w:hAnsi="Times New Roman"/>
          <w:sz w:val="28"/>
          <w:szCs w:val="28"/>
          <w:highlight w:val="white"/>
        </w:rPr>
        <w:t>ре;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техническое задание - документ, содержащий основные требования к проекту в сфере туризма, включая цель проекта, требования к месту проведения мероприятий проекта, срокам проведения мероприятий проекта, целевой аудитории; максимальный размер субсидии,</w:t>
      </w:r>
      <w:r>
        <w:rPr>
          <w:rFonts w:ascii="Times New Roman" w:hAnsi="Times New Roman"/>
          <w:sz w:val="28"/>
          <w:szCs w:val="28"/>
          <w:highlight w:val="white"/>
        </w:rPr>
        <w:t xml:space="preserve"> функциональное описание, результаты предоставления субсидии, показатели, количественные параметры, которым должен соответствовать результат предоставления субсидии;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организационный комитет - коллегиально-совещательный орган, созданный приказом департаме</w:t>
      </w:r>
      <w:r>
        <w:rPr>
          <w:rFonts w:ascii="Times New Roman" w:hAnsi="Times New Roman"/>
          <w:sz w:val="28"/>
          <w:szCs w:val="28"/>
          <w:highlight w:val="white"/>
        </w:rPr>
        <w:t>нта в целях выполнения организационных функций, предусмотренных настоящим постановлением;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экспертный совет - коллегиально-совещательный орган, созданный приказом департамента для проведения оценки заявок некоммерческих организаций и определения получател</w:t>
      </w:r>
      <w:r>
        <w:rPr>
          <w:rFonts w:ascii="Times New Roman" w:hAnsi="Times New Roman"/>
          <w:sz w:val="28"/>
          <w:szCs w:val="28"/>
          <w:highlight w:val="white"/>
        </w:rPr>
        <w:t>я субсидии;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сайт ОМС - официальный сайт органов местного самоуправления города Нижневартовска (www.n-vartovsk.ru);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Положение - Положение о проведении отбора по предоставлению субсидий некоммерческим организациям, не являющимся государственными (муницип</w:t>
      </w:r>
      <w:r>
        <w:rPr>
          <w:rFonts w:ascii="Times New Roman" w:hAnsi="Times New Roman"/>
          <w:sz w:val="28"/>
          <w:szCs w:val="28"/>
          <w:highlight w:val="white"/>
        </w:rPr>
        <w:t>альными) учреждениями, на реализацию проектов в сфере туризма, утвержденное приложением 1 к настоящему постановлению;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единый портал – единый портал бюджетной системы Российской Федерации в информационно-телекоммуникационной сети "Интернет" (</w:t>
      </w:r>
      <w:hyperlink r:id="rId8" w:tooltip="http://www.budget.gov.ru" w:history="1">
        <w:r>
          <w:rPr>
            <w:rFonts w:ascii="Times New Roman" w:hAnsi="Times New Roman"/>
            <w:sz w:val="28"/>
            <w:szCs w:val="28"/>
            <w:highlight w:val="white"/>
          </w:rPr>
          <w:t>www.budget.gov.ru</w:t>
        </w:r>
      </w:hyperlink>
      <w:r>
        <w:rPr>
          <w:rFonts w:ascii="Times New Roman" w:hAnsi="Times New Roman"/>
          <w:sz w:val="28"/>
          <w:szCs w:val="28"/>
          <w:highlight w:val="white"/>
        </w:rPr>
        <w:t>);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система "Электронный бюджет" – государственная интегрированная информационная система управления общественными финансами "Электронный бюджет";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система "Региональный электронный бюджет Югры" – государственная информационная система Ханты-Мансийского автономного округа – Югры "Региональный электронный бюджет Югры".</w:t>
      </w:r>
    </w:p>
    <w:p w:rsidR="00E63440" w:rsidRDefault="00E634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affff3"/>
        <w:spacing w:before="0" w:beforeAutospacing="0" w:after="0" w:afterAutospacing="0"/>
        <w:jc w:val="center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II. Условия и порядок предоставления субсидий</w:t>
      </w:r>
    </w:p>
    <w:p w:rsidR="00E63440" w:rsidRDefault="00E63440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2.1. Субсидии предоставляются по результатам отбора, порядок проведения которого утвержден Положением. 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2.2. Лимиты бюджетных обязательств на предоставление субсидии на соответствующий финансовый год доводятся в установленном порядке до департамента, осуще</w:t>
      </w:r>
      <w:r>
        <w:rPr>
          <w:sz w:val="28"/>
          <w:szCs w:val="28"/>
          <w:highlight w:val="white"/>
        </w:rPr>
        <w:t>ствляющего функции главного распорядителя бюджетных средств, в соответствии с бюджетным законодательством Российской Федерации как получателя бюджетных средств.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 Субсидия предоставляется получателю субсидии, указанному в приказе департамента о предоста</w:t>
      </w:r>
      <w:r>
        <w:rPr>
          <w:sz w:val="28"/>
          <w:szCs w:val="28"/>
          <w:highlight w:val="white"/>
        </w:rPr>
        <w:t xml:space="preserve">влении субсидии получателю субсидии (далее - приказ о предоставлении субсидии), на основании соглашения о предоставлении субсидии, заключаемого между департаментом и получателем субсидии (далее – соглашение). 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2.4. Департамент в течение 5 рабочих дней со д</w:t>
      </w:r>
      <w:r>
        <w:rPr>
          <w:sz w:val="28"/>
          <w:szCs w:val="28"/>
          <w:highlight w:val="white"/>
        </w:rPr>
        <w:t>ня издания приказа о предоставлении субсидии направляет в управление муниципальных закупок администрации города (далее - управление):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копию приказа о предоставлении субсидии;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копию протокола подведения итогов отбора; 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копию перечня затрат, источником</w:t>
      </w:r>
      <w:r>
        <w:rPr>
          <w:sz w:val="28"/>
          <w:szCs w:val="28"/>
          <w:highlight w:val="white"/>
        </w:rPr>
        <w:t xml:space="preserve"> финансового обеспечения которых является субсидия;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реквизиты расчетного или корреспондентского счета, открытого получателем субсидии в учреждениях Центрального банка Российской Федерации или кредитных организациях;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информацию о сроках использования су</w:t>
      </w:r>
      <w:r>
        <w:rPr>
          <w:sz w:val="28"/>
          <w:szCs w:val="28"/>
          <w:highlight w:val="white"/>
        </w:rPr>
        <w:t>бсидии получателем субсидии,</w:t>
      </w:r>
      <w:r>
        <w:rPr>
          <w:sz w:val="28"/>
          <w:szCs w:val="28"/>
          <w:highlight w:val="white"/>
        </w:rPr>
        <w:br/>
        <w:t>о сроках и формах представления отчетности (с приложением форм отчетности);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информацию о планируемых результатах предоставления субсидии и показателях, необходимых для достижения результатов предоставления субсидии, в соответ</w:t>
      </w:r>
      <w:r>
        <w:rPr>
          <w:sz w:val="28"/>
          <w:szCs w:val="28"/>
          <w:highlight w:val="white"/>
        </w:rPr>
        <w:t>ствии с техническим заданием.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2.5. Управление в течение 10 рабочих дней со дня получения копии приказа о предоставлении субсидии, готовит проект соглашения и размещает его</w:t>
      </w:r>
      <w:r>
        <w:rPr>
          <w:sz w:val="28"/>
          <w:szCs w:val="28"/>
          <w:highlight w:val="white"/>
        </w:rPr>
        <w:br/>
        <w:t>в системе "Региональный электронный бюджет Югры".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2.6. Соглашение (дополнительное со</w:t>
      </w:r>
      <w:r>
        <w:rPr>
          <w:sz w:val="28"/>
          <w:szCs w:val="28"/>
          <w:highlight w:val="white"/>
        </w:rPr>
        <w:t xml:space="preserve">глашение к соглашению, в том числе дополнительное соглашение о расторжении соглашения) заключается в соответствии с типовой формой, утвержденной приказом департамента финансов администрации города Нижневартовска, в системе "Региональный электронный бюджет </w:t>
      </w:r>
      <w:r>
        <w:rPr>
          <w:sz w:val="28"/>
          <w:szCs w:val="28"/>
          <w:highlight w:val="white"/>
        </w:rPr>
        <w:t>Югры".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2.7. Получатель субсидии обеспечивает подписание соглашения</w:t>
      </w:r>
      <w:r>
        <w:rPr>
          <w:sz w:val="28"/>
          <w:szCs w:val="28"/>
          <w:highlight w:val="white"/>
        </w:rPr>
        <w:br/>
        <w:t xml:space="preserve">(дополнительного соглашения к соглашению, в том числе дополнительного соглашения о расторжении соглашения) усиленной квалифицированной электронной подписью лица, имеющего право действовать </w:t>
      </w:r>
      <w:r>
        <w:rPr>
          <w:sz w:val="28"/>
          <w:szCs w:val="28"/>
          <w:highlight w:val="white"/>
        </w:rPr>
        <w:t>от имени Получателя субсидии, в срок не позднее 5 рабочих дней со дня его размещения в системе "Региональный электронный бюджет Югры".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 обеспечивает подписание соглашения о предоставлении субсидий (дополнительного соглашения к соглашению, в том </w:t>
      </w:r>
      <w:r>
        <w:rPr>
          <w:sz w:val="28"/>
          <w:szCs w:val="28"/>
          <w:highlight w:val="white"/>
        </w:rPr>
        <w:t>числе дополнительного соглашения о расторжении соглашения) усиленной квалифицированной электронной подписью лица, имеющего право действовать от имени Департамента, в срок не позднее 5 рабочих дней со дня его подписания Получателем субсидии.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i/>
          <w:color w:val="FF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отсутствии </w:t>
      </w:r>
      <w:r>
        <w:rPr>
          <w:sz w:val="28"/>
          <w:szCs w:val="28"/>
          <w:highlight w:val="white"/>
        </w:rPr>
        <w:t>технической возможности формирования соглашения (дополнительного соглашения к соглашению, в том числе дополнительного соглашения о расторжении соглашения) в форме электронного документа и подписания усиленными квалифицированными электронными подписями лиц,</w:t>
      </w:r>
      <w:r>
        <w:rPr>
          <w:sz w:val="28"/>
          <w:szCs w:val="28"/>
          <w:highlight w:val="white"/>
        </w:rPr>
        <w:t xml:space="preserve"> имеющих право действовать от имени каждой из сторон соглашения, в системе "Региональный электронный бюджет Югры", заключение соглашения осуществляется на бумажном носителе в срок не позднее 20 рабочих дней</w:t>
      </w:r>
      <w:r>
        <w:rPr>
          <w:sz w:val="28"/>
          <w:szCs w:val="28"/>
          <w:highlight w:val="white"/>
        </w:rPr>
        <w:br/>
        <w:t>с даты издания приказа департамента</w:t>
      </w:r>
      <w:r>
        <w:rPr>
          <w:i/>
          <w:color w:val="FF0000"/>
          <w:sz w:val="28"/>
          <w:szCs w:val="28"/>
          <w:highlight w:val="white"/>
        </w:rPr>
        <w:t>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Датой фактич</w:t>
      </w:r>
      <w:r>
        <w:rPr>
          <w:sz w:val="28"/>
          <w:szCs w:val="28"/>
          <w:highlight w:val="white"/>
        </w:rPr>
        <w:t xml:space="preserve">еского подписания соглашения (дополнительного соглашения к соглашению, в том числе дополнительного соглашения о расторжении соглашения) считается дата его подписания всеми его сторонами. 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2.8. Получатель субсидии, не подписавший соглашение в срок, указанны</w:t>
      </w:r>
      <w:r>
        <w:rPr>
          <w:sz w:val="28"/>
          <w:szCs w:val="28"/>
          <w:highlight w:val="white"/>
        </w:rPr>
        <w:t xml:space="preserve">й в пункте 2.7 настоящего раздела, признается уклонившимся от заключения соглашения. </w:t>
      </w:r>
    </w:p>
    <w:p w:rsidR="005621EF" w:rsidRDefault="005621EF" w:rsidP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</w:t>
      </w:r>
      <w:r>
        <w:rPr>
          <w:sz w:val="28"/>
          <w:szCs w:val="28"/>
          <w:highlight w:val="white"/>
        </w:rPr>
        <w:t>9</w:t>
      </w:r>
      <w:r>
        <w:rPr>
          <w:sz w:val="28"/>
          <w:szCs w:val="28"/>
          <w:highlight w:val="white"/>
        </w:rPr>
        <w:t>. В случае, если соглашение не подписано в срок, указанный в пункте 2.7 настоящего раздела, департамент принимает решение о признании утратившим силу приказа о предоставлении субсидии с указанием причин.</w:t>
      </w:r>
    </w:p>
    <w:p w:rsidR="005621EF" w:rsidRDefault="005621EF" w:rsidP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Указанное решение оформляется приказом департамента.</w:t>
      </w: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</w:t>
      </w:r>
      <w:r>
        <w:rPr>
          <w:sz w:val="28"/>
          <w:szCs w:val="28"/>
          <w:highlight w:val="white"/>
        </w:rPr>
        <w:t xml:space="preserve">. </w:t>
      </w:r>
      <w:r w:rsidRPr="005621EF">
        <w:rPr>
          <w:sz w:val="28"/>
          <w:szCs w:val="28"/>
          <w:highlight w:val="white"/>
        </w:rPr>
        <w:t>Основания для отказа получателю субсидии в предоставлении субсидии:</w:t>
      </w:r>
    </w:p>
    <w:p w:rsidR="00E63440" w:rsidRDefault="005621EF" w:rsidP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 w:rsidRPr="005621EF">
        <w:rPr>
          <w:sz w:val="28"/>
          <w:szCs w:val="28"/>
          <w:highlight w:val="white"/>
        </w:rPr>
        <w:t>- несоответствие представленных получателем субсидии документов требования</w:t>
      </w:r>
      <w:bookmarkStart w:id="3" w:name="_GoBack"/>
      <w:bookmarkEnd w:id="3"/>
      <w:r w:rsidRPr="005621EF">
        <w:rPr>
          <w:sz w:val="28"/>
          <w:szCs w:val="28"/>
          <w:highlight w:val="white"/>
        </w:rPr>
        <w:t xml:space="preserve">м, установленным </w:t>
      </w:r>
      <w:r w:rsidRPr="005621EF">
        <w:rPr>
          <w:sz w:val="28"/>
          <w:szCs w:val="28"/>
          <w:highlight w:val="white"/>
        </w:rPr>
        <w:t>пунктом 3.3</w:t>
      </w:r>
      <w:r w:rsidRPr="005621EF">
        <w:rPr>
          <w:sz w:val="28"/>
          <w:szCs w:val="28"/>
          <w:highlight w:val="white"/>
        </w:rPr>
        <w:t xml:space="preserve"> Положения,</w:t>
      </w:r>
      <w:r w:rsidRPr="005621EF">
        <w:rPr>
          <w:sz w:val="28"/>
          <w:szCs w:val="28"/>
          <w:highlight w:val="white"/>
        </w:rPr>
        <w:t xml:space="preserve"> или непредставление (представление не в полном объеме) указанных документов;</w:t>
      </w:r>
    </w:p>
    <w:p w:rsidR="00E63440" w:rsidRDefault="005621EF" w:rsidP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 w:rsidRPr="005621EF">
        <w:rPr>
          <w:sz w:val="28"/>
          <w:szCs w:val="28"/>
          <w:highlight w:val="white"/>
        </w:rPr>
        <w:t>- установление факта недостоверности представленной получателем субсидии информации.</w:t>
      </w:r>
    </w:p>
    <w:p w:rsidR="00E63440" w:rsidRDefault="005621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наличии </w:t>
      </w:r>
      <w:r w:rsidRPr="005621EF">
        <w:rPr>
          <w:sz w:val="28"/>
          <w:szCs w:val="28"/>
          <w:highlight w:val="white"/>
        </w:rPr>
        <w:t>оснований для отказа получателю субсидии в предоставлении субсидии</w:t>
      </w:r>
      <w:r>
        <w:rPr>
          <w:sz w:val="28"/>
          <w:szCs w:val="28"/>
          <w:highlight w:val="white"/>
        </w:rPr>
        <w:t xml:space="preserve"> Департамент </w:t>
      </w:r>
      <w:r w:rsidRPr="005621EF">
        <w:rPr>
          <w:sz w:val="28"/>
          <w:szCs w:val="28"/>
          <w:highlight w:val="white"/>
        </w:rPr>
        <w:t xml:space="preserve">принимает решение об отказе в предоставлении субсидии и оформляет его приказом, </w:t>
      </w:r>
      <w:r>
        <w:rPr>
          <w:sz w:val="28"/>
          <w:szCs w:val="28"/>
          <w:highlight w:val="white"/>
        </w:rPr>
        <w:t>отбор считается несостоявшимся.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2.11. Субсидия перечисляется на расчетный или корреспондентс</w:t>
      </w:r>
      <w:r>
        <w:rPr>
          <w:sz w:val="28"/>
          <w:szCs w:val="28"/>
          <w:highlight w:val="white"/>
        </w:rPr>
        <w:t>кий счет, открытый получателем субсидии в учреждениях Центрального банка Российской Федерации или кредитных организациях, и указанный в соглашении, в течение 10 рабочих дней с даты фактического подписания соглашения.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2.12. Срок использования субсидии получ</w:t>
      </w:r>
      <w:r>
        <w:rPr>
          <w:sz w:val="28"/>
          <w:szCs w:val="28"/>
          <w:highlight w:val="white"/>
        </w:rPr>
        <w:t>ателем субсидии - до конца календарного года, в котором предоставляется субсидия.</w:t>
      </w:r>
    </w:p>
    <w:p w:rsidR="00E63440" w:rsidRDefault="00E63440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III. Требования к соглашению, порядок внесения изменений</w:t>
      </w:r>
    </w:p>
    <w:p w:rsidR="00E63440" w:rsidRDefault="005621E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соглашение</w:t>
      </w:r>
    </w:p>
    <w:p w:rsidR="00E63440" w:rsidRDefault="00E63440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3.1. Соглашение должно содержать: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сроки, цели, условия и порядок предоставления субсидии;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порядок </w:t>
      </w:r>
      <w:r>
        <w:rPr>
          <w:sz w:val="28"/>
          <w:szCs w:val="28"/>
          <w:highlight w:val="white"/>
        </w:rPr>
        <w:t>возврата субсидии в случае нарушения условий и порядка, установленных при его предоставлении;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согласие получателя субсидии на осуществление в отношении него департаментом проверки соблюдения порядка и условий предоставления субсидии, в том числе в части достижения результатов предоставления субсидии, органами государственного (муниципального) фин</w:t>
      </w:r>
      <w:r>
        <w:rPr>
          <w:sz w:val="28"/>
          <w:szCs w:val="28"/>
          <w:highlight w:val="white"/>
        </w:rPr>
        <w:t>ансового контроля проверки в соответствии со статьями 268.1 и 269.2 Бюджетного кодекса Российской Федерации, а также согласие на осуществление таких проверок в отношении лиц, получающих средства на основании договоров, заключенных с получателями субсидий (</w:t>
      </w:r>
      <w:r>
        <w:rPr>
          <w:sz w:val="28"/>
          <w:szCs w:val="28"/>
          <w:highlight w:val="white"/>
        </w:rPr>
        <w:t>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</w:t>
      </w:r>
      <w:r>
        <w:rPr>
          <w:sz w:val="28"/>
          <w:szCs w:val="28"/>
          <w:highlight w:val="white"/>
        </w:rPr>
        <w:t>тавных (складочных) капиталах), и на включение таких положений в соглашение;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результаты предоставления субсидии и показатели, необходимые для достижения результатов предоставления субсидии в соответствии с техническим заданием;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порядок, сроки и формы п</w:t>
      </w:r>
      <w:r>
        <w:rPr>
          <w:sz w:val="28"/>
          <w:szCs w:val="28"/>
          <w:highlight w:val="white"/>
        </w:rPr>
        <w:t>редоставления получателем субсидии отчетности о достижении результатов, показателей;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-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</w:t>
      </w:r>
      <w:r>
        <w:rPr>
          <w:sz w:val="28"/>
          <w:szCs w:val="28"/>
          <w:highlight w:val="white"/>
        </w:rPr>
        <w:t>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обязательство получателя субсидии и департамента заключить дополнительное соглашение в </w:t>
      </w:r>
      <w:r>
        <w:rPr>
          <w:sz w:val="28"/>
          <w:szCs w:val="28"/>
          <w:highlight w:val="white"/>
        </w:rPr>
        <w:t xml:space="preserve">случае, предусмотренном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sz w:val="28"/>
            <w:szCs w:val="28"/>
            <w:highlight w:val="white"/>
          </w:rPr>
          <w:t>подпунктом 3.3.</w:t>
        </w:r>
        <w:r>
          <w:rPr>
            <w:sz w:val="28"/>
            <w:szCs w:val="28"/>
            <w:highlight w:val="white"/>
          </w:rPr>
          <w:t>6 пункта 3.3</w:t>
        </w:r>
      </w:hyperlink>
      <w:r>
        <w:rPr>
          <w:sz w:val="28"/>
          <w:szCs w:val="28"/>
          <w:highlight w:val="white"/>
        </w:rPr>
        <w:t xml:space="preserve"> Порядка.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 Внесение изменений в соглашение оформляется дополнительным соглашением к соглашению.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3.3. Основания для заключения сторонами дополнительного соглашения: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4" w:name="Par1142"/>
      <w:bookmarkEnd w:id="4"/>
      <w:r>
        <w:rPr>
          <w:sz w:val="28"/>
          <w:szCs w:val="28"/>
          <w:highlight w:val="white"/>
        </w:rPr>
        <w:t>3.3.1. Необходимость перераспределения средств, предоставленных в виде субси</w:t>
      </w:r>
      <w:r>
        <w:rPr>
          <w:sz w:val="28"/>
          <w:szCs w:val="28"/>
          <w:highlight w:val="white"/>
        </w:rPr>
        <w:t>дии, между утвержденными направлениями перечня затрат, источником финансового обеспечения которых является субсидия, в пределах общей суммы субсидии.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этом общая сумма перераспределенного объема средств не должна превышать 30 процентов от суммы субсидии</w:t>
      </w:r>
      <w:r>
        <w:rPr>
          <w:sz w:val="28"/>
          <w:szCs w:val="28"/>
          <w:highlight w:val="white"/>
        </w:rPr>
        <w:t>, указанной в соглашении.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5" w:name="Par1144"/>
      <w:bookmarkEnd w:id="5"/>
      <w:r>
        <w:rPr>
          <w:sz w:val="28"/>
          <w:szCs w:val="28"/>
          <w:highlight w:val="white"/>
        </w:rPr>
        <w:t>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</w:t>
      </w:r>
      <w:r>
        <w:rPr>
          <w:sz w:val="28"/>
          <w:szCs w:val="28"/>
          <w:highlight w:val="white"/>
        </w:rPr>
        <w:t>ализация проекта является невозможной по не зависящим от получателя субсидии причинам.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6" w:name="Par1146"/>
      <w:bookmarkEnd w:id="6"/>
      <w:r>
        <w:rPr>
          <w:sz w:val="28"/>
          <w:szCs w:val="28"/>
          <w:highlight w:val="white"/>
        </w:rPr>
        <w:t>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3.3.4. </w:t>
      </w:r>
      <w:r>
        <w:rPr>
          <w:sz w:val="28"/>
          <w:szCs w:val="28"/>
          <w:highlight w:val="white"/>
        </w:rPr>
        <w:t>Необходимость уменьшения размера субсидии в результате обнаружения счетной ошибки.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7" w:name="Par1148"/>
      <w:bookmarkEnd w:id="7"/>
      <w:r>
        <w:rPr>
          <w:sz w:val="28"/>
          <w:szCs w:val="28"/>
          <w:highlight w:val="white"/>
        </w:rPr>
        <w:t>3.3.5. Техническая ошибка.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8" w:name="Par1149"/>
      <w:bookmarkEnd w:id="8"/>
      <w:r>
        <w:rPr>
          <w:sz w:val="28"/>
          <w:szCs w:val="28"/>
          <w:highlight w:val="white"/>
        </w:rPr>
        <w:t>3.3.6. Необходимость уменьшения размера субсидии и уточнения перечня затрат, источником финансового обеспечения которых является субсидия, в резул</w:t>
      </w:r>
      <w:r>
        <w:rPr>
          <w:sz w:val="28"/>
          <w:szCs w:val="28"/>
          <w:highlight w:val="white"/>
        </w:rPr>
        <w:t>ьтате образования неиспользованного остатка субсидии на конец финансового года.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3.3.7. Необходимость перемены лица в обязательстве в связи с реорганизацией получателя субсидии в форме слияния, присоединения или преобразования (с указанием в соглашении юрид</w:t>
      </w:r>
      <w:r>
        <w:rPr>
          <w:sz w:val="28"/>
          <w:szCs w:val="28"/>
          <w:highlight w:val="white"/>
        </w:rPr>
        <w:t>ического лица, являющегося правопреемником получателя субсидии).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9" w:name="Par1153"/>
      <w:bookmarkEnd w:id="9"/>
      <w:r>
        <w:rPr>
          <w:sz w:val="28"/>
          <w:szCs w:val="28"/>
          <w:highlight w:val="white"/>
        </w:rPr>
        <w:t xml:space="preserve">3.4. Для заключения дополнительного соглашения по основаниям, указанным в пункте 3.3 Порядка, когда инициатором является получатель субсидии, получатель субсидии </w:t>
      </w:r>
      <w:r>
        <w:rPr>
          <w:sz w:val="28"/>
          <w:szCs w:val="28"/>
          <w:highlight w:val="white"/>
        </w:rPr>
        <w:lastRenderedPageBreak/>
        <w:t>направляет в адрес департамен</w:t>
      </w:r>
      <w:r>
        <w:rPr>
          <w:sz w:val="28"/>
          <w:szCs w:val="28"/>
          <w:highlight w:val="white"/>
        </w:rPr>
        <w:t xml:space="preserve">та письмо о заключении дополнительно соглашения с указанием причин и приложением документов (при необходимости). 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Департамент в течение 5 рабочих дней с даты получения письма получателя субсидии о заключении дополнительного соглашения рассматривает его и п</w:t>
      </w:r>
      <w:r>
        <w:rPr>
          <w:sz w:val="28"/>
          <w:szCs w:val="28"/>
          <w:highlight w:val="white"/>
        </w:rPr>
        <w:t>ринимает решение о заключении дополнительного соглашения либо об отказе в заключении дополнительного соглашения, которое оформляется приказом департамента.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Основаниями для отказа в заключении дополнительного соглашения по основанию, указанному в </w:t>
      </w:r>
      <w:hyperlink w:anchor="Par1144" w:tooltip="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" w:history="1">
        <w:r>
          <w:rPr>
            <w:sz w:val="28"/>
            <w:szCs w:val="28"/>
            <w:highlight w:val="white"/>
          </w:rPr>
          <w:t>подпункте 3.3.1 пункта 3.3</w:t>
        </w:r>
      </w:hyperlink>
      <w:r>
        <w:rPr>
          <w:sz w:val="28"/>
          <w:szCs w:val="28"/>
          <w:highlight w:val="white"/>
        </w:rPr>
        <w:t xml:space="preserve"> Порядка, являются: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отсутствие обоснования получателем субсидии необходимости перераспределения средств, предоставленных в виде субсидии, между утвержденными направлениями перечня затрат, источ</w:t>
      </w:r>
      <w:r>
        <w:rPr>
          <w:sz w:val="28"/>
          <w:szCs w:val="28"/>
          <w:highlight w:val="white"/>
        </w:rPr>
        <w:t>ником финансового обеспечения которых является субсидия, в пределах общей суммы субсидии;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превышение общей суммы перераспределенного объема средств 30 процентов от суммы субсидии, указанной в соглашении.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Основанием для отказа в заключении дополнительного</w:t>
      </w:r>
      <w:r>
        <w:rPr>
          <w:sz w:val="28"/>
          <w:szCs w:val="28"/>
          <w:highlight w:val="white"/>
        </w:rPr>
        <w:t xml:space="preserve"> соглашения по основанию, указанному в </w:t>
      </w:r>
      <w:hyperlink w:anchor="Par1144" w:tooltip="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" w:history="1">
        <w:r>
          <w:rPr>
            <w:sz w:val="28"/>
            <w:szCs w:val="28"/>
            <w:highlight w:val="white"/>
          </w:rPr>
          <w:t>подпункте 3.3.2 пункта 3.3</w:t>
        </w:r>
      </w:hyperlink>
      <w:r>
        <w:rPr>
          <w:sz w:val="28"/>
          <w:szCs w:val="28"/>
          <w:highlight w:val="white"/>
        </w:rPr>
        <w:t xml:space="preserve"> Порядка, является отсутствие обоснованного получателем субсидии влияния введенных федеральными, региональными или муниципальными правовыми актами огранич</w:t>
      </w:r>
      <w:r>
        <w:rPr>
          <w:sz w:val="28"/>
          <w:szCs w:val="28"/>
          <w:highlight w:val="white"/>
        </w:rPr>
        <w:t>ительных мер, наступлением обстоятельств непреодолимой силы, вследствие которых реализация проекта является невозможной по не зависящим от получателя субсидии причинам.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Основания для отказа в заключении дополнительного соглашения по основаниям, указанным в</w:t>
      </w:r>
      <w:r>
        <w:rPr>
          <w:sz w:val="28"/>
          <w:szCs w:val="28"/>
          <w:highlight w:val="white"/>
        </w:rPr>
        <w:t xml:space="preserve"> </w:t>
      </w:r>
      <w:hyperlink w:anchor="Par1146" w:tooltip="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" w:history="1">
        <w:r>
          <w:rPr>
            <w:sz w:val="28"/>
            <w:szCs w:val="28"/>
            <w:highlight w:val="white"/>
          </w:rPr>
          <w:t>подпунктах 3.3.3</w:t>
        </w:r>
      </w:hyperlink>
      <w:r>
        <w:rPr>
          <w:sz w:val="28"/>
          <w:szCs w:val="28"/>
          <w:highlight w:val="white"/>
        </w:rPr>
        <w:t xml:space="preserve"> -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sz w:val="28"/>
            <w:szCs w:val="28"/>
            <w:highlight w:val="white"/>
          </w:rPr>
          <w:t>3.3.6 пункта 3.3</w:t>
        </w:r>
      </w:hyperlink>
      <w:r>
        <w:rPr>
          <w:sz w:val="28"/>
          <w:szCs w:val="28"/>
          <w:highlight w:val="white"/>
        </w:rPr>
        <w:t xml:space="preserve"> Порядка, отсутствуют.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принятия решения об отказе в закл</w:t>
      </w:r>
      <w:r>
        <w:rPr>
          <w:sz w:val="28"/>
          <w:szCs w:val="28"/>
          <w:highlight w:val="white"/>
        </w:rPr>
        <w:t>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адрес получателя субсидии письмо об отказе в заключении дополнительного соглашения с ука</w:t>
      </w:r>
      <w:r>
        <w:rPr>
          <w:sz w:val="28"/>
          <w:szCs w:val="28"/>
          <w:highlight w:val="white"/>
        </w:rPr>
        <w:t>занием причин.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принятия решения о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управление информацию о заключении дополн</w:t>
      </w:r>
      <w:r>
        <w:rPr>
          <w:sz w:val="28"/>
          <w:szCs w:val="28"/>
          <w:highlight w:val="white"/>
        </w:rPr>
        <w:t>ительного соглашения с приложением копии письма получателя субсидии о заключении дополнительного соглашения и прилагаемых к нему документов (при наличии), копию приказа департамента о заключении дополнительного соглашения.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3.5. Для заключения дополнительно</w:t>
      </w:r>
      <w:r>
        <w:rPr>
          <w:sz w:val="28"/>
          <w:szCs w:val="28"/>
          <w:highlight w:val="white"/>
        </w:rPr>
        <w:t xml:space="preserve">го соглашения по основаниям, указанным в </w:t>
      </w:r>
      <w:hyperlink w:anchor="Par1144" w:tooltip="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" w:history="1">
        <w:r>
          <w:rPr>
            <w:sz w:val="28"/>
            <w:szCs w:val="28"/>
            <w:highlight w:val="white"/>
          </w:rPr>
          <w:t>подпунктах 3.3.2</w:t>
        </w:r>
      </w:hyperlink>
      <w:r>
        <w:rPr>
          <w:sz w:val="28"/>
          <w:szCs w:val="28"/>
          <w:highlight w:val="white"/>
        </w:rPr>
        <w:t xml:space="preserve"> - </w:t>
      </w:r>
      <w:hyperlink w:anchor="Par1148" w:tooltip="3.3.5. Техническая ошибка." w:history="1">
        <w:r>
          <w:rPr>
            <w:sz w:val="28"/>
            <w:szCs w:val="28"/>
            <w:highlight w:val="white"/>
          </w:rPr>
          <w:t>3.3.5 пункта 3.3</w:t>
        </w:r>
      </w:hyperlink>
      <w:r>
        <w:rPr>
          <w:sz w:val="28"/>
          <w:szCs w:val="28"/>
          <w:highlight w:val="white"/>
        </w:rPr>
        <w:t xml:space="preserve"> Порядка, когда инициатором является департамент, департамент направляет в управлени</w:t>
      </w:r>
      <w:r>
        <w:rPr>
          <w:sz w:val="28"/>
          <w:szCs w:val="28"/>
          <w:highlight w:val="white"/>
        </w:rPr>
        <w:t>е информацию о необходимости заключения дополнительного соглашения.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заключения дополнительного соглашения по основанию, указанному в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sz w:val="28"/>
            <w:szCs w:val="28"/>
            <w:highlight w:val="white"/>
          </w:rPr>
          <w:t>подпункте 3.3.6 пункта 3.3</w:t>
        </w:r>
      </w:hyperlink>
      <w:r>
        <w:rPr>
          <w:sz w:val="28"/>
          <w:szCs w:val="28"/>
          <w:highlight w:val="white"/>
        </w:rPr>
        <w:t xml:space="preserve"> Порядка, когда инициатором является департамент, департамент в срок не позднее 3 рабочих дней со дня выявления департаментом фактов</w:t>
      </w:r>
      <w:r>
        <w:rPr>
          <w:sz w:val="28"/>
          <w:szCs w:val="28"/>
          <w:highlight w:val="white"/>
        </w:rPr>
        <w:t xml:space="preserve">, предусмотренных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sz w:val="28"/>
            <w:szCs w:val="28"/>
            <w:highlight w:val="white"/>
          </w:rPr>
          <w:t>подпунктом 3.3.6 пунк</w:t>
        </w:r>
        <w:r>
          <w:rPr>
            <w:sz w:val="28"/>
            <w:szCs w:val="28"/>
            <w:highlight w:val="white"/>
          </w:rPr>
          <w:t>та 3.3</w:t>
        </w:r>
      </w:hyperlink>
      <w:r>
        <w:rPr>
          <w:sz w:val="28"/>
          <w:szCs w:val="28"/>
          <w:highlight w:val="white"/>
        </w:rPr>
        <w:t xml:space="preserve"> Порядка, направляет в адрес получателя субсидии письмо о необходимости заключения дополнительного соглашения и уточнения перечня затрат, источником финансового обеспечения которых является субсидия.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Получатель субсидии в течение 3 рабочих дней со дн</w:t>
      </w:r>
      <w:r>
        <w:rPr>
          <w:sz w:val="28"/>
          <w:szCs w:val="28"/>
          <w:highlight w:val="white"/>
        </w:rPr>
        <w:t>я получения письма департамента о заключении дополнительного соглашения и уточнении перечня затрат, источником финансового обеспечения которых является субсидия, направляет в адрес департамента письмо о заключении дополнительного соглашения с приложением у</w:t>
      </w:r>
      <w:r>
        <w:rPr>
          <w:sz w:val="28"/>
          <w:szCs w:val="28"/>
          <w:highlight w:val="white"/>
        </w:rPr>
        <w:t>точненного перечня затрат, источником финансового обеспечения которых является субсидия проекта.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Департамент в течение 5 рабочих дней со дня получения пись</w:t>
      </w:r>
      <w:r>
        <w:rPr>
          <w:sz w:val="28"/>
          <w:szCs w:val="28"/>
          <w:highlight w:val="white"/>
        </w:rPr>
        <w:t>ма получателя субсидии о заключении дополнительного соглашения с приложением уточненного перечня затрат, источником финансового обеспечения которых является субсидия, направляет в управление информацию о необходимости заключения дополнительного соглашения.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3.7. Любые изменения и дополнения к соглашению имеют силу только в том случае, если они подписаны сторонами.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10" w:name="Par1187"/>
      <w:bookmarkEnd w:id="10"/>
      <w:r>
        <w:rPr>
          <w:sz w:val="28"/>
          <w:szCs w:val="28"/>
          <w:highlight w:val="white"/>
        </w:rPr>
        <w:t>3.8. Расторжение соглашения в одностороннем порядке с последующим возвратом субсидии (части субсидии) в бюджет города Нижневартовска осуществляетс</w:t>
      </w:r>
      <w:r>
        <w:rPr>
          <w:sz w:val="28"/>
          <w:szCs w:val="28"/>
          <w:highlight w:val="white"/>
        </w:rPr>
        <w:t>я в следующих случаях.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3.8.1. Реорганизация получателя субсидии в форме разделения, выделения, ликвидация получателя субсидии. Соглашение расторгается с формированием уведомления о расторжении соглашения в одностороннем порядке и акта об исполнении обязате</w:t>
      </w:r>
      <w:r>
        <w:rPr>
          <w:sz w:val="28"/>
          <w:szCs w:val="28"/>
          <w:highlight w:val="white"/>
        </w:rPr>
        <w:t>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Нижневартовска.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11" w:name="Par1190"/>
      <w:bookmarkEnd w:id="11"/>
      <w:r>
        <w:rPr>
          <w:sz w:val="28"/>
          <w:szCs w:val="28"/>
          <w:highlight w:val="white"/>
        </w:rPr>
        <w:t>3.8.2. Нарушение по</w:t>
      </w:r>
      <w:r>
        <w:rPr>
          <w:sz w:val="28"/>
          <w:szCs w:val="28"/>
          <w:highlight w:val="white"/>
        </w:rPr>
        <w:t xml:space="preserve">лучателем субсидии условий предоставления субсидии, установленных Порядком и соглашением. 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3.8.3. Недостижение получателем субсидии всех результатов предоставления субсидии, всех показателей, необходимых для достижения результатов предоставления субсидии, </w:t>
      </w:r>
      <w:r>
        <w:rPr>
          <w:sz w:val="28"/>
          <w:szCs w:val="28"/>
          <w:highlight w:val="white"/>
        </w:rPr>
        <w:t>установленных соглашением. Соглашение расторгается с формированием акта о не исполнении обязательств по соглашению, и возврате субсидии в бюджет города Нижневартовска.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12" w:name="Par1194"/>
      <w:bookmarkEnd w:id="12"/>
      <w:r>
        <w:rPr>
          <w:sz w:val="28"/>
          <w:szCs w:val="28"/>
          <w:highlight w:val="white"/>
        </w:rPr>
        <w:t>3.8.4. Представление получателем субсидии недостоверных сведений.</w:t>
      </w:r>
    </w:p>
    <w:p w:rsidR="00E63440" w:rsidRDefault="005621EF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13" w:name="Par1195"/>
      <w:bookmarkEnd w:id="13"/>
      <w:r>
        <w:rPr>
          <w:sz w:val="28"/>
          <w:szCs w:val="28"/>
          <w:highlight w:val="white"/>
        </w:rPr>
        <w:t>3.9. Сторона, решившая</w:t>
      </w:r>
      <w:r>
        <w:rPr>
          <w:sz w:val="28"/>
          <w:szCs w:val="28"/>
          <w:highlight w:val="white"/>
        </w:rPr>
        <w:t xml:space="preserve"> расторгнуть соглашение, должна направить письменное уведомление о намерении расторгнуть соглашение другой стороне не позднее чем за 10 рабочих дней до предполагаемого дня расторжения соглашения.</w:t>
      </w:r>
    </w:p>
    <w:p w:rsidR="00E63440" w:rsidRDefault="00E63440">
      <w:pPr>
        <w:pStyle w:val="afff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</w:p>
    <w:p w:rsidR="00E63440" w:rsidRDefault="005621E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IV. Требования к отчетности, к осуществлению контроля (мони</w:t>
      </w:r>
      <w:r>
        <w:rPr>
          <w:rFonts w:ascii="Times New Roman" w:hAnsi="Times New Roman"/>
          <w:sz w:val="28"/>
          <w:szCs w:val="28"/>
          <w:highlight w:val="white"/>
        </w:rPr>
        <w:t>торинга)</w:t>
      </w:r>
    </w:p>
    <w:p w:rsidR="00E63440" w:rsidRDefault="005621E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 соблюдением условий и порядка предоставления субсидий</w:t>
      </w:r>
    </w:p>
    <w:p w:rsidR="00E63440" w:rsidRDefault="005621E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 ответственности за их нарушение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14" w:name="Par1204"/>
      <w:bookmarkEnd w:id="14"/>
      <w:r>
        <w:rPr>
          <w:rFonts w:ascii="Times New Roman" w:hAnsi="Times New Roman"/>
          <w:sz w:val="28"/>
          <w:szCs w:val="28"/>
          <w:highlight w:val="white"/>
        </w:rPr>
        <w:t>4.1. Получатель субсидии ежеквартально, начиная с даты получения субсидии, в срок не позднее 15 числа месяца, следующего за отчетным кварталом, представляет</w:t>
      </w:r>
      <w:r>
        <w:rPr>
          <w:rFonts w:ascii="Times New Roman" w:hAnsi="Times New Roman"/>
          <w:sz w:val="28"/>
          <w:szCs w:val="28"/>
          <w:highlight w:val="white"/>
        </w:rPr>
        <w:t xml:space="preserve"> отчетность по формам, определенным типовой формой соглашения, установленной департаментом финансов администрации города: 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4.1.1. Отчет о реализации плана мероприятий по достижению результатов предоставления субсидии (контрольных точек);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4.1.2. Отчет о дос</w:t>
      </w:r>
      <w:r>
        <w:rPr>
          <w:rFonts w:ascii="Times New Roman" w:hAnsi="Times New Roman"/>
          <w:sz w:val="28"/>
          <w:szCs w:val="28"/>
          <w:highlight w:val="white"/>
        </w:rPr>
        <w:t>тижении значений результатов предоставления субсидии;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4.1.3. Отчет об осуществлении расходов, источником финансового обеспечения которых является субсидия.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Отчетность предоставляется по состоянию на первое число месяца, следующего за отчетным периодом.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4.2</w:t>
      </w:r>
      <w:r>
        <w:rPr>
          <w:rFonts w:ascii="Times New Roman" w:hAnsi="Times New Roman"/>
          <w:sz w:val="28"/>
          <w:szCs w:val="28"/>
          <w:highlight w:val="white"/>
        </w:rPr>
        <w:t>. Формирование и предоставление отчетности, указанной в подпункте 4.1.1 пункта 4.1 Порядка, осуществляется Получателем субсидии в системе "Региональный электронный бюджет Югры".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</w:t>
      </w:r>
      <w:r>
        <w:rPr>
          <w:rFonts w:ascii="Times New Roman" w:hAnsi="Times New Roman"/>
          <w:sz w:val="28"/>
          <w:szCs w:val="28"/>
          <w:highlight w:val="white"/>
        </w:rPr>
        <w:t xml:space="preserve"> отсутствии технической возможности формирования и предоставления отчетности, указанной в подпункте 4.1.1 пункта 4.1 Порядка, в системе "Региональный электронный бюджет Югры", получатель субсидии предоставляет отчетность в департамент на бумажном носителе.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Отчетность, указанную в подпунктах 4.1.2, 4.1.3 пункта 4.1 Порядка, получатель субсидии предоставляет в департамент на бумажном носителе.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При получении отчетности на бумажном носителе специалист департамента принимает отчетность с отметкой о принятии отче</w:t>
      </w:r>
      <w:r>
        <w:rPr>
          <w:rFonts w:ascii="Times New Roman" w:hAnsi="Times New Roman"/>
          <w:sz w:val="28"/>
          <w:szCs w:val="28"/>
          <w:highlight w:val="white"/>
        </w:rPr>
        <w:t>тности с указанием фамилии, имени, отчества (последнее - при наличии) и подписи специалиста, принявшего отчетность, даты принятия отчетности.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15" w:name="Par1205"/>
      <w:bookmarkStart w:id="16" w:name="Par1227"/>
      <w:bookmarkEnd w:id="15"/>
      <w:bookmarkEnd w:id="16"/>
      <w:r>
        <w:rPr>
          <w:rFonts w:ascii="Times New Roman" w:hAnsi="Times New Roman"/>
          <w:sz w:val="28"/>
          <w:szCs w:val="28"/>
          <w:highlight w:val="white"/>
        </w:rPr>
        <w:t>4.3. Департамент проводит проверку соблюдения получателями субсидий условий и порядка предоставления субсидии, в т</w:t>
      </w:r>
      <w:r>
        <w:rPr>
          <w:rFonts w:ascii="Times New Roman" w:hAnsi="Times New Roman"/>
          <w:sz w:val="28"/>
          <w:szCs w:val="28"/>
          <w:highlight w:val="white"/>
        </w:rPr>
        <w:t>ом числе в части достижения результатов предоставления субсидии и показателей, необходимых</w:t>
      </w:r>
      <w:r>
        <w:rPr>
          <w:rFonts w:ascii="Times New Roman" w:hAnsi="Times New Roman"/>
          <w:sz w:val="28"/>
          <w:szCs w:val="28"/>
          <w:highlight w:val="white"/>
        </w:rPr>
        <w:br/>
        <w:t>для достижения результатов предоставления субсидии.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Органы государственного (муниципального) финансового контроля проводят проверку в соответствии со статьями 268.1 </w:t>
      </w:r>
      <w:r>
        <w:rPr>
          <w:rFonts w:ascii="Times New Roman" w:hAnsi="Times New Roman"/>
          <w:sz w:val="28"/>
          <w:szCs w:val="28"/>
          <w:highlight w:val="white"/>
        </w:rPr>
        <w:t>и 269.2 Бюджетного кодекса Российской Федерации.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4.4. В целях осуществления проверок, предусмотренных </w:t>
      </w:r>
      <w:hyperlink w:anchor="Par1227" w:tooltip="5.1. Департамент проводит проверку соблюдения получателями субсидий условий и порядка предоставления субсидии, в том числе в части достижения результата предоставления субсидии." w:history="1">
        <w:r>
          <w:rPr>
            <w:rFonts w:ascii="Times New Roman" w:hAnsi="Times New Roman"/>
            <w:sz w:val="28"/>
            <w:szCs w:val="28"/>
            <w:highlight w:val="white"/>
          </w:rPr>
          <w:t>пунктом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4.3 Порядка, в соглашение включаются согласие получателя субсидии на осуществление такой проверки, а также обязательство по включению в договоры (соглашения) с лицами, являющимися поставщиками</w:t>
      </w:r>
      <w:r>
        <w:rPr>
          <w:rFonts w:ascii="Times New Roman" w:hAnsi="Times New Roman"/>
          <w:sz w:val="28"/>
          <w:szCs w:val="28"/>
          <w:highlight w:val="white"/>
        </w:rPr>
        <w:t xml:space="preserve"> (подрядчиками, исполнителями) 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 и органами государстве</w:t>
      </w:r>
      <w:r>
        <w:rPr>
          <w:rFonts w:ascii="Times New Roman" w:hAnsi="Times New Roman"/>
          <w:sz w:val="28"/>
          <w:szCs w:val="28"/>
          <w:highlight w:val="white"/>
        </w:rPr>
        <w:t>нного (муниципального) финансового контроля.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4.5. Департамент проводит проверку, предусмотренную </w:t>
      </w:r>
      <w:hyperlink w:anchor="Par1227" w:tooltip="5.1. Департамент проводит проверку соблюдения получателями субсидий условий и порядка предоставления субсидии, в том числе в части достижения результата предоставления субсидии." w:history="1">
        <w:r>
          <w:rPr>
            <w:rFonts w:ascii="Times New Roman" w:hAnsi="Times New Roman"/>
            <w:sz w:val="28"/>
            <w:szCs w:val="28"/>
            <w:highlight w:val="white"/>
          </w:rPr>
          <w:t>пунктом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4.3 Порядка, путем проведения проверки отчетности, указанной в пункте 4.1 Порядка. 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4.6. В случае выявления в ходе проверки отчетности, указанной в пункте 4.1 Порядка,</w:t>
      </w:r>
      <w:r>
        <w:rPr>
          <w:rFonts w:ascii="Times New Roman" w:hAnsi="Times New Roman"/>
          <w:sz w:val="28"/>
          <w:szCs w:val="28"/>
          <w:highlight w:val="white"/>
        </w:rPr>
        <w:t xml:space="preserve"> фактов, предусмотренных подпунктами 3.8.2 - 3.8.4 пункта 3.8 Порядка, субсидия подлежит возврату получателем субсидии в бюджет города Нижневартовска в соответствии с пунктом 4.9 Порядка.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4.7. Департамент проводит мониторинг достижения значений результатов</w:t>
      </w:r>
      <w:r>
        <w:rPr>
          <w:rFonts w:ascii="Times New Roman" w:hAnsi="Times New Roman"/>
          <w:sz w:val="28"/>
          <w:szCs w:val="28"/>
          <w:highlight w:val="white"/>
        </w:rPr>
        <w:t xml:space="preserve">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определены установленным Министерством</w:t>
      </w:r>
      <w:r>
        <w:rPr>
          <w:rFonts w:ascii="Times New Roman" w:hAnsi="Times New Roman"/>
          <w:sz w:val="28"/>
          <w:szCs w:val="28"/>
          <w:highlight w:val="white"/>
        </w:rPr>
        <w:t xml:space="preserve"> финансов Российской Федерации порядком проведения мониторинга достижения результатов предоставления субсидии.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4.8. В случае выявления в ходе проверки отчетности, указанной в пункте 4.1 Порядка, проведения мониторинга достижения значений результатов предос</w:t>
      </w:r>
      <w:r>
        <w:rPr>
          <w:rFonts w:ascii="Times New Roman" w:hAnsi="Times New Roman"/>
          <w:sz w:val="28"/>
          <w:szCs w:val="28"/>
          <w:highlight w:val="white"/>
        </w:rPr>
        <w:t>тавления субсидий фак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тов недостижения получателем субсидии отдельных показателей, необходимых для достижения результатов предоставления субсидии, субсидия подлежит возврату получателем субсидии в бюджет города Нижневартовска в соответствии с пунктом 4.9 По</w:t>
      </w:r>
      <w:r>
        <w:rPr>
          <w:rFonts w:ascii="Times New Roman" w:hAnsi="Times New Roman"/>
          <w:sz w:val="28"/>
          <w:szCs w:val="28"/>
          <w:highlight w:val="white"/>
        </w:rPr>
        <w:t>рядка в размере, который рассчитывается по формуле:</w:t>
      </w:r>
    </w:p>
    <w:p w:rsidR="00E63440" w:rsidRDefault="00E63440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noProof/>
          <w:position w:val="-28"/>
          <w:sz w:val="28"/>
          <w:szCs w:val="28"/>
          <w:highlight w:val="white"/>
        </w:rPr>
        <mc:AlternateContent>
          <mc:Choice Requires="wpg">
            <w:drawing>
              <wp:inline distT="0" distB="0" distL="0" distR="0">
                <wp:extent cx="3581400" cy="5143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581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82.0pt;height:40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E63440" w:rsidRDefault="00E63440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где: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- сумма субсидии, подлежащая возврату получателем субсидии в бюджет города Нижневартовска;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N - размер финансовых средств, направленных на достижение значения одного показателя результативности </w:t>
      </w:r>
      <w:r>
        <w:rPr>
          <w:rFonts w:ascii="Times New Roman" w:hAnsi="Times New Roman"/>
          <w:sz w:val="28"/>
          <w:szCs w:val="28"/>
          <w:highlight w:val="white"/>
        </w:rPr>
        <w:t>предоставления субсидии, который рассчитывается путем деления суммы субсидии на число показателей результативности предоставления субсидии;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A1, A2, A3 и далее - процент достижения значения каждого из показателей. В случае перевыполнения значения показателя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процент достижения его значения при расчете размера субсидии, подлежащего возврату получателем субсидии в бюджет города Нижневартовска, считается равным 100.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17" w:name="Par1241"/>
      <w:bookmarkEnd w:id="17"/>
      <w:r>
        <w:rPr>
          <w:rFonts w:ascii="Times New Roman" w:hAnsi="Times New Roman"/>
          <w:sz w:val="28"/>
          <w:szCs w:val="28"/>
          <w:highlight w:val="white"/>
        </w:rPr>
        <w:t>4.9. Департамент в течение 5 рабочих дней со дня установления фактов, предусмотренных подпунктами</w:t>
      </w:r>
      <w:r>
        <w:rPr>
          <w:rFonts w:ascii="Times New Roman" w:hAnsi="Times New Roman"/>
          <w:sz w:val="28"/>
          <w:szCs w:val="28"/>
          <w:highlight w:val="white"/>
        </w:rPr>
        <w:t xml:space="preserve"> 3.8.2 - 3.8.4 пункта 3.8 Порядка, фактов недостижения получателем субсидии отдельных показателей, необходимых для достижения результатов предоставления субсидии, зафиксированных в акте департамента и (или) органа государственного (муниципального) финансов</w:t>
      </w:r>
      <w:r>
        <w:rPr>
          <w:rFonts w:ascii="Times New Roman" w:hAnsi="Times New Roman"/>
          <w:sz w:val="28"/>
          <w:szCs w:val="28"/>
          <w:highlight w:val="white"/>
        </w:rPr>
        <w:t>ого контроля, направляет в адрес получателя субсидии требование о возврате субсидии (частичном возврате субсидии) в бюджет города Нижневартовска.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Субсидия (часть субсидии) подлежит возврату получателем субсидии в течение 15 рабочих дней со дня получения со</w:t>
      </w:r>
      <w:r>
        <w:rPr>
          <w:rFonts w:ascii="Times New Roman" w:hAnsi="Times New Roman"/>
          <w:sz w:val="28"/>
          <w:szCs w:val="28"/>
          <w:highlight w:val="white"/>
        </w:rPr>
        <w:t>ответствующего требования.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случае невыполнения требования о возврате субсидии (частичном возврате субсидии) в бюджет города Нижневартовска в сроки, установленные настоящим пунктом, взыскание субсидии (части субсидии) осуществляется в судебном порядке в с</w:t>
      </w:r>
      <w:r>
        <w:rPr>
          <w:rFonts w:ascii="Times New Roman" w:hAnsi="Times New Roman"/>
          <w:sz w:val="28"/>
          <w:szCs w:val="28"/>
          <w:highlight w:val="white"/>
        </w:rPr>
        <w:t>оответствии с законодательством Российской Федерации.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4.10. В случае установления факта приобретения иными юридическими лицами, получающими средства на основании договоров (соглашений), заключенных с получателем суб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сидий, за счет полученных средств из бюдж</w:t>
      </w:r>
      <w:r>
        <w:rPr>
          <w:rFonts w:ascii="Times New Roman" w:hAnsi="Times New Roman"/>
          <w:sz w:val="28"/>
          <w:szCs w:val="28"/>
          <w:highlight w:val="white"/>
        </w:rPr>
        <w:t xml:space="preserve">ета города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</w:t>
      </w:r>
      <w:r>
        <w:rPr>
          <w:rFonts w:ascii="Times New Roman" w:hAnsi="Times New Roman"/>
          <w:sz w:val="28"/>
          <w:szCs w:val="28"/>
          <w:highlight w:val="white"/>
        </w:rPr>
        <w:t xml:space="preserve">достижением результатов предоставления этих средств иных операций, департамент в течение 5 рабочих дней со дня установления данного факта, направляет в адрес иного юридического лицам, получившего средства на основании договоров (соглашений), заключенных с </w:t>
      </w:r>
      <w:r>
        <w:rPr>
          <w:rFonts w:ascii="Times New Roman" w:hAnsi="Times New Roman"/>
          <w:sz w:val="28"/>
          <w:szCs w:val="28"/>
          <w:highlight w:val="white"/>
        </w:rPr>
        <w:t>получателем субсидии, требование о возврате субсидии (частичном возврате субсидии) в бюджет города Нижневартовска.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Иное юридическое лицо, получившее средства на основании договоров (соглашений), заключенных с получателем субсидии, обязано возвратить субсид</w:t>
      </w:r>
      <w:r>
        <w:rPr>
          <w:rFonts w:ascii="Times New Roman" w:hAnsi="Times New Roman"/>
          <w:sz w:val="28"/>
          <w:szCs w:val="28"/>
          <w:highlight w:val="white"/>
        </w:rPr>
        <w:t>ию (часть субсидии) в течение 15 календарных дней со дня получения соответствующего уведомления. В случае невыполнения требования о возврате субсидии (частичном возврате субсидии) в бюджет города Нижневартовска в сроки, установленные настоящим пунктом, взы</w:t>
      </w:r>
      <w:r>
        <w:rPr>
          <w:rFonts w:ascii="Times New Roman" w:hAnsi="Times New Roman"/>
          <w:sz w:val="28"/>
          <w:szCs w:val="28"/>
          <w:highlight w:val="white"/>
        </w:rPr>
        <w:t xml:space="preserve">скание субсидии (части субсидии) осуществляется в судебном порядке в соответствии с законодательством Российской Федерации. 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4.11. Неиспользованный остаток субсидии на конец финансового года подлежит возврату в бюджет города Нижневартовска в срок не поздне</w:t>
      </w:r>
      <w:r>
        <w:rPr>
          <w:rFonts w:ascii="Times New Roman" w:hAnsi="Times New Roman"/>
          <w:sz w:val="28"/>
          <w:szCs w:val="28"/>
          <w:highlight w:val="white"/>
        </w:rPr>
        <w:t>е 15 января года, следующего за отчетным, путем перечисления денежных средств на лицевой счет департамента.</w:t>
      </w:r>
    </w:p>
    <w:p w:rsidR="00E63440" w:rsidRDefault="005621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4.12. В случае неисполнения получателем субсидии требования о возврате субсидии (частичном возврате субсидии) субсидия (часть субсидии) подлежит взы</w:t>
      </w:r>
      <w:r>
        <w:rPr>
          <w:rFonts w:ascii="Times New Roman" w:hAnsi="Times New Roman"/>
          <w:sz w:val="28"/>
          <w:szCs w:val="28"/>
          <w:highlight w:val="white"/>
        </w:rPr>
        <w:t>сканию в порядке, установленном законодательством Российской Федерации.</w:t>
      </w:r>
    </w:p>
    <w:p w:rsidR="00E63440" w:rsidRDefault="005621EF">
      <w:pPr>
        <w:pStyle w:val="ConsPlusNormal"/>
        <w:ind w:firstLine="540"/>
        <w:jc w:val="both"/>
        <w:rPr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4.13. Получатель субсидии несет ответственность за достоверность сведений, представленных в документах, в соответствии с Порядком, а также за нецелевое использование субсидии в соответ</w:t>
      </w:r>
      <w:r>
        <w:rPr>
          <w:rFonts w:ascii="Times New Roman" w:hAnsi="Times New Roman"/>
          <w:sz w:val="28"/>
          <w:szCs w:val="28"/>
          <w:highlight w:val="white"/>
        </w:rPr>
        <w:t>ствии с законодательством Российской Федерации.</w:t>
      </w:r>
      <w:r>
        <w:rPr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sectPr w:rsidR="00E63440">
      <w:headerReference w:type="default" r:id="rId13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440" w:rsidRDefault="005621EF">
      <w:r>
        <w:separator/>
      </w:r>
    </w:p>
  </w:endnote>
  <w:endnote w:type="continuationSeparator" w:id="0">
    <w:p w:rsidR="00E63440" w:rsidRDefault="0056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440" w:rsidRDefault="005621EF">
      <w:r>
        <w:separator/>
      </w:r>
    </w:p>
  </w:footnote>
  <w:footnote w:type="continuationSeparator" w:id="0">
    <w:p w:rsidR="00E63440" w:rsidRDefault="0056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40" w:rsidRDefault="005621EF">
    <w:pPr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CCE"/>
    <w:multiLevelType w:val="hybridMultilevel"/>
    <w:tmpl w:val="A11ADC2C"/>
    <w:lvl w:ilvl="0" w:tplc="0B5041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2CE6C7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D99845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DB1ED0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47BA0E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75663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34A068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54C469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514089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 w15:restartNumberingAfterBreak="0">
    <w:nsid w:val="292D66E0"/>
    <w:multiLevelType w:val="hybridMultilevel"/>
    <w:tmpl w:val="BF048390"/>
    <w:lvl w:ilvl="0" w:tplc="A7C231B6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9DDA49AA">
      <w:start w:val="1"/>
      <w:numFmt w:val="lowerLetter"/>
      <w:lvlText w:val="%2."/>
      <w:lvlJc w:val="left"/>
      <w:pPr>
        <w:ind w:left="1789" w:hanging="360"/>
      </w:pPr>
    </w:lvl>
    <w:lvl w:ilvl="2" w:tplc="95881F2C">
      <w:start w:val="1"/>
      <w:numFmt w:val="lowerRoman"/>
      <w:lvlText w:val="%3."/>
      <w:lvlJc w:val="right"/>
      <w:pPr>
        <w:ind w:left="2509" w:hanging="180"/>
      </w:pPr>
    </w:lvl>
    <w:lvl w:ilvl="3" w:tplc="647ED024">
      <w:start w:val="1"/>
      <w:numFmt w:val="decimal"/>
      <w:lvlText w:val="%4."/>
      <w:lvlJc w:val="left"/>
      <w:pPr>
        <w:ind w:left="3229" w:hanging="360"/>
      </w:pPr>
    </w:lvl>
    <w:lvl w:ilvl="4" w:tplc="A852D482">
      <w:start w:val="1"/>
      <w:numFmt w:val="lowerLetter"/>
      <w:lvlText w:val="%5."/>
      <w:lvlJc w:val="left"/>
      <w:pPr>
        <w:ind w:left="3949" w:hanging="360"/>
      </w:pPr>
    </w:lvl>
    <w:lvl w:ilvl="5" w:tplc="33A0CF0E">
      <w:start w:val="1"/>
      <w:numFmt w:val="lowerRoman"/>
      <w:lvlText w:val="%6."/>
      <w:lvlJc w:val="right"/>
      <w:pPr>
        <w:ind w:left="4669" w:hanging="180"/>
      </w:pPr>
    </w:lvl>
    <w:lvl w:ilvl="6" w:tplc="D95E93A0">
      <w:start w:val="1"/>
      <w:numFmt w:val="decimal"/>
      <w:lvlText w:val="%7."/>
      <w:lvlJc w:val="left"/>
      <w:pPr>
        <w:ind w:left="5389" w:hanging="360"/>
      </w:pPr>
    </w:lvl>
    <w:lvl w:ilvl="7" w:tplc="DCE4B46E">
      <w:start w:val="1"/>
      <w:numFmt w:val="lowerLetter"/>
      <w:lvlText w:val="%8."/>
      <w:lvlJc w:val="left"/>
      <w:pPr>
        <w:ind w:left="6109" w:hanging="360"/>
      </w:pPr>
    </w:lvl>
    <w:lvl w:ilvl="8" w:tplc="8F9864D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C71175"/>
    <w:multiLevelType w:val="hybridMultilevel"/>
    <w:tmpl w:val="E7A685FC"/>
    <w:lvl w:ilvl="0" w:tplc="B3A442A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/>
      </w:rPr>
    </w:lvl>
    <w:lvl w:ilvl="1" w:tplc="BBDEA8A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/>
      </w:rPr>
    </w:lvl>
    <w:lvl w:ilvl="2" w:tplc="4068443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/>
      </w:rPr>
    </w:lvl>
    <w:lvl w:ilvl="3" w:tplc="730609F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/>
      </w:rPr>
    </w:lvl>
    <w:lvl w:ilvl="4" w:tplc="BC989D0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/>
      </w:rPr>
    </w:lvl>
    <w:lvl w:ilvl="5" w:tplc="6E425E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/>
      </w:rPr>
    </w:lvl>
    <w:lvl w:ilvl="6" w:tplc="7C4AB79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/>
      </w:rPr>
    </w:lvl>
    <w:lvl w:ilvl="7" w:tplc="52F26BA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/>
      </w:rPr>
    </w:lvl>
    <w:lvl w:ilvl="8" w:tplc="B9709C5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/>
      </w:rPr>
    </w:lvl>
  </w:abstractNum>
  <w:abstractNum w:abstractNumId="3" w15:restartNumberingAfterBreak="0">
    <w:nsid w:val="7DB31E27"/>
    <w:multiLevelType w:val="hybridMultilevel"/>
    <w:tmpl w:val="D37E1F7E"/>
    <w:lvl w:ilvl="0" w:tplc="94A65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2F982">
      <w:start w:val="1"/>
      <w:numFmt w:val="lowerLetter"/>
      <w:lvlText w:val="%2."/>
      <w:lvlJc w:val="left"/>
      <w:pPr>
        <w:ind w:left="1440" w:hanging="360"/>
      </w:pPr>
    </w:lvl>
    <w:lvl w:ilvl="2" w:tplc="7A4AD2DE">
      <w:start w:val="1"/>
      <w:numFmt w:val="lowerRoman"/>
      <w:lvlText w:val="%3."/>
      <w:lvlJc w:val="right"/>
      <w:pPr>
        <w:ind w:left="2160" w:hanging="180"/>
      </w:pPr>
    </w:lvl>
    <w:lvl w:ilvl="3" w:tplc="1ED6677C">
      <w:start w:val="1"/>
      <w:numFmt w:val="decimal"/>
      <w:lvlText w:val="%4."/>
      <w:lvlJc w:val="left"/>
      <w:pPr>
        <w:ind w:left="2880" w:hanging="360"/>
      </w:pPr>
    </w:lvl>
    <w:lvl w:ilvl="4" w:tplc="8208DD7C">
      <w:start w:val="1"/>
      <w:numFmt w:val="lowerLetter"/>
      <w:lvlText w:val="%5."/>
      <w:lvlJc w:val="left"/>
      <w:pPr>
        <w:ind w:left="3600" w:hanging="360"/>
      </w:pPr>
    </w:lvl>
    <w:lvl w:ilvl="5" w:tplc="8D58DD52">
      <w:start w:val="1"/>
      <w:numFmt w:val="lowerRoman"/>
      <w:lvlText w:val="%6."/>
      <w:lvlJc w:val="right"/>
      <w:pPr>
        <w:ind w:left="4320" w:hanging="180"/>
      </w:pPr>
    </w:lvl>
    <w:lvl w:ilvl="6" w:tplc="39DE703E">
      <w:start w:val="1"/>
      <w:numFmt w:val="decimal"/>
      <w:lvlText w:val="%7."/>
      <w:lvlJc w:val="left"/>
      <w:pPr>
        <w:ind w:left="5040" w:hanging="360"/>
      </w:pPr>
    </w:lvl>
    <w:lvl w:ilvl="7" w:tplc="63F8C004">
      <w:start w:val="1"/>
      <w:numFmt w:val="lowerLetter"/>
      <w:lvlText w:val="%8."/>
      <w:lvlJc w:val="left"/>
      <w:pPr>
        <w:ind w:left="5760" w:hanging="360"/>
      </w:pPr>
    </w:lvl>
    <w:lvl w:ilvl="8" w:tplc="0D4214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40"/>
    <w:rsid w:val="005621EF"/>
    <w:rsid w:val="00E6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601E"/>
  <w15:docId w15:val="{3D14155A-2A9E-47A7-973B-22CB6C52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pPr>
      <w:keepNext/>
      <w:widowControl w:val="0"/>
      <w:shd w:val="clear" w:color="auto" w:fill="FFFFFF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styleId="4">
    <w:name w:val="heading 4"/>
    <w:basedOn w:val="a"/>
    <w:next w:val="a"/>
    <w:link w:val="4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pPr>
      <w:spacing w:before="240" w:after="60"/>
      <w:ind w:left="4668" w:hanging="180"/>
      <w:outlineLvl w:val="5"/>
    </w:pPr>
    <w:rPr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link w:val="a5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11"/>
    <w:pPr>
      <w:jc w:val="center"/>
    </w:pPr>
  </w:style>
  <w:style w:type="paragraph" w:styleId="a7">
    <w:name w:val="Subtitle"/>
    <w:basedOn w:val="a"/>
    <w:link w:val="a8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</w:rPr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">
    <w:name w:val="caption"/>
    <w:basedOn w:val="a"/>
    <w:next w:val="a"/>
    <w:link w:val="af0"/>
    <w:pPr>
      <w:spacing w:after="60"/>
      <w:jc w:val="both"/>
    </w:pPr>
    <w:rPr>
      <w:b/>
      <w:bCs/>
    </w:rPr>
  </w:style>
  <w:style w:type="table" w:styleId="af1">
    <w:name w:val="Table Grid"/>
    <w:basedOn w:val="a1"/>
    <w:tblPr/>
  </w:style>
  <w:style w:type="table" w:styleId="12">
    <w:name w:val="Plain Table 1"/>
    <w:basedOn w:val="a1"/>
    <w:tblPr/>
  </w:style>
  <w:style w:type="table" w:styleId="23">
    <w:name w:val="Plain Table 2"/>
    <w:basedOn w:val="a1"/>
    <w:tblPr/>
  </w:style>
  <w:style w:type="table" w:styleId="31">
    <w:name w:val="Plain Table 3"/>
    <w:basedOn w:val="a1"/>
    <w:tblPr/>
  </w:style>
  <w:style w:type="table" w:styleId="41">
    <w:name w:val="Plain Table 4"/>
    <w:basedOn w:val="a1"/>
    <w:tblPr/>
  </w:style>
  <w:style w:type="table" w:styleId="51">
    <w:name w:val="Plain Table 5"/>
    <w:basedOn w:val="a1"/>
    <w:tblPr/>
  </w:style>
  <w:style w:type="table" w:styleId="-1">
    <w:name w:val="Grid Table 1 Light"/>
    <w:basedOn w:val="a1"/>
    <w:tblPr/>
  </w:style>
  <w:style w:type="table" w:styleId="-2">
    <w:name w:val="Grid Table 2"/>
    <w:basedOn w:val="a1"/>
    <w:tblPr/>
  </w:style>
  <w:style w:type="table" w:styleId="-3">
    <w:name w:val="Grid Table 3"/>
    <w:basedOn w:val="a1"/>
    <w:tblPr/>
  </w:style>
  <w:style w:type="table" w:styleId="-4">
    <w:name w:val="Grid Table 4"/>
    <w:basedOn w:val="a1"/>
    <w:tblPr/>
  </w:style>
  <w:style w:type="table" w:styleId="-5">
    <w:name w:val="Grid Table 5 Dark"/>
    <w:basedOn w:val="a1"/>
    <w:tblPr/>
  </w:style>
  <w:style w:type="table" w:styleId="-6">
    <w:name w:val="Grid Table 6 Colorful"/>
    <w:basedOn w:val="a1"/>
    <w:tblPr/>
  </w:style>
  <w:style w:type="table" w:styleId="-7">
    <w:name w:val="Grid Table 7 Colorful"/>
    <w:basedOn w:val="a1"/>
    <w:tblPr/>
  </w:style>
  <w:style w:type="table" w:styleId="-10">
    <w:name w:val="List Table 1 Light"/>
    <w:basedOn w:val="a1"/>
    <w:tblPr/>
  </w:style>
  <w:style w:type="table" w:styleId="-20">
    <w:name w:val="List Table 2"/>
    <w:basedOn w:val="a1"/>
    <w:tblPr/>
  </w:style>
  <w:style w:type="table" w:styleId="-30">
    <w:name w:val="List Table 3"/>
    <w:basedOn w:val="a1"/>
    <w:tblPr/>
  </w:style>
  <w:style w:type="table" w:styleId="-40">
    <w:name w:val="List Table 4"/>
    <w:basedOn w:val="a1"/>
    <w:tblPr/>
  </w:style>
  <w:style w:type="table" w:styleId="-50">
    <w:name w:val="List Table 5 Dark"/>
    <w:basedOn w:val="a1"/>
    <w:tblPr/>
  </w:style>
  <w:style w:type="table" w:styleId="-60">
    <w:name w:val="List Table 6 Colorful"/>
    <w:basedOn w:val="a1"/>
    <w:tblPr/>
  </w:style>
  <w:style w:type="table" w:styleId="-70">
    <w:name w:val="List Table 7 Colorful"/>
    <w:basedOn w:val="a1"/>
    <w:tblPr/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rPr>
      <w:rFonts w:ascii="Calibri" w:eastAsia="Calibri" w:hAnsi="Calibri"/>
      <w:sz w:val="20"/>
      <w:szCs w:val="20"/>
      <w:lang w:eastAsia="en-US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semiHidden/>
    <w:rPr>
      <w:rFonts w:ascii="Calibri" w:eastAsia="Calibri" w:hAnsi="Calibri"/>
      <w:sz w:val="20"/>
      <w:szCs w:val="20"/>
      <w:lang w:eastAsia="en-US"/>
    </w:rPr>
  </w:style>
  <w:style w:type="character" w:styleId="af8">
    <w:name w:val="endnote reference"/>
    <w:semiHidden/>
    <w:rPr>
      <w:vertAlign w:val="superscript"/>
    </w:rPr>
  </w:style>
  <w:style w:type="paragraph" w:styleId="13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9">
    <w:name w:val="TOC Heading"/>
    <w:rPr>
      <w:lang w:eastAsia="ru-RU"/>
    </w:rPr>
  </w:style>
  <w:style w:type="paragraph" w:styleId="afa">
    <w:name w:val="table of figures"/>
    <w:basedOn w:val="a"/>
    <w:next w:val="a"/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ing1Char">
    <w:name w:val="Heading 1 Char"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rPr>
      <w:rFonts w:ascii="Arial" w:eastAsia="Arial" w:hAnsi="Arial"/>
      <w:sz w:val="34"/>
    </w:rPr>
  </w:style>
  <w:style w:type="character" w:customStyle="1" w:styleId="Heading3Char">
    <w:name w:val="Heading 3 Char"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22">
    <w:name w:val="Цитата 2 Знак"/>
    <w:link w:val="21"/>
    <w:rPr>
      <w:i/>
    </w:rPr>
  </w:style>
  <w:style w:type="character" w:customStyle="1" w:styleId="aa">
    <w:name w:val="Выделенная цитата Знак"/>
    <w:link w:val="a9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CaptionChar">
    <w:name w:val="Caption Char"/>
  </w:style>
  <w:style w:type="table" w:customStyle="1" w:styleId="TableGridLight">
    <w:name w:val="Table Grid Light"/>
    <w:basedOn w:val="a1"/>
    <w:tblPr/>
  </w:style>
  <w:style w:type="table" w:customStyle="1" w:styleId="GridTable1Light-Accent1">
    <w:name w:val="Grid Table 1 Light - Accent 1"/>
    <w:basedOn w:val="a1"/>
    <w:tblPr/>
  </w:style>
  <w:style w:type="table" w:customStyle="1" w:styleId="GridTable1Light-Accent2">
    <w:name w:val="Grid Table 1 Light - Accent 2"/>
    <w:basedOn w:val="a1"/>
    <w:tblPr/>
  </w:style>
  <w:style w:type="table" w:customStyle="1" w:styleId="GridTable1Light-Accent3">
    <w:name w:val="Grid Table 1 Light - Accent 3"/>
    <w:basedOn w:val="a1"/>
    <w:tblPr/>
  </w:style>
  <w:style w:type="table" w:customStyle="1" w:styleId="GridTable1Light-Accent4">
    <w:name w:val="Grid Table 1 Light - Accent 4"/>
    <w:basedOn w:val="a1"/>
    <w:tblPr/>
  </w:style>
  <w:style w:type="table" w:customStyle="1" w:styleId="GridTable1Light-Accent5">
    <w:name w:val="Grid Table 1 Light - Accent 5"/>
    <w:basedOn w:val="a1"/>
    <w:tblPr/>
  </w:style>
  <w:style w:type="table" w:customStyle="1" w:styleId="GridTable1Light-Accent6">
    <w:name w:val="Grid Table 1 Light - Accent 6"/>
    <w:basedOn w:val="a1"/>
    <w:tblPr/>
  </w:style>
  <w:style w:type="table" w:customStyle="1" w:styleId="GridTable2-Accent1">
    <w:name w:val="Grid Table 2 - Accent 1"/>
    <w:basedOn w:val="a1"/>
    <w:tblPr/>
  </w:style>
  <w:style w:type="table" w:customStyle="1" w:styleId="GridTable2-Accent2">
    <w:name w:val="Grid Table 2 - Accent 2"/>
    <w:basedOn w:val="a1"/>
    <w:tblPr/>
  </w:style>
  <w:style w:type="table" w:customStyle="1" w:styleId="GridTable2-Accent3">
    <w:name w:val="Grid Table 2 - Accent 3"/>
    <w:basedOn w:val="a1"/>
    <w:tblPr/>
  </w:style>
  <w:style w:type="table" w:customStyle="1" w:styleId="GridTable2-Accent4">
    <w:name w:val="Grid Table 2 - Accent 4"/>
    <w:basedOn w:val="a1"/>
    <w:tblPr/>
  </w:style>
  <w:style w:type="table" w:customStyle="1" w:styleId="GridTable2-Accent5">
    <w:name w:val="Grid Table 2 - Accent 5"/>
    <w:basedOn w:val="a1"/>
    <w:tblPr/>
  </w:style>
  <w:style w:type="table" w:customStyle="1" w:styleId="GridTable2-Accent6">
    <w:name w:val="Grid Table 2 - Accent 6"/>
    <w:basedOn w:val="a1"/>
    <w:tblPr/>
  </w:style>
  <w:style w:type="table" w:customStyle="1" w:styleId="GridTable3-Accent1">
    <w:name w:val="Grid Table 3 - Accent 1"/>
    <w:basedOn w:val="a1"/>
    <w:tblPr/>
  </w:style>
  <w:style w:type="table" w:customStyle="1" w:styleId="GridTable3-Accent2">
    <w:name w:val="Grid Table 3 - Accent 2"/>
    <w:basedOn w:val="a1"/>
    <w:tblPr/>
  </w:style>
  <w:style w:type="table" w:customStyle="1" w:styleId="GridTable3-Accent3">
    <w:name w:val="Grid Table 3 - Accent 3"/>
    <w:basedOn w:val="a1"/>
    <w:tblPr/>
  </w:style>
  <w:style w:type="table" w:customStyle="1" w:styleId="GridTable3-Accent4">
    <w:name w:val="Grid Table 3 - Accent 4"/>
    <w:basedOn w:val="a1"/>
    <w:tblPr/>
  </w:style>
  <w:style w:type="table" w:customStyle="1" w:styleId="GridTable3-Accent5">
    <w:name w:val="Grid Table 3 - Accent 5"/>
    <w:basedOn w:val="a1"/>
    <w:tblPr/>
  </w:style>
  <w:style w:type="table" w:customStyle="1" w:styleId="GridTable3-Accent6">
    <w:name w:val="Grid Table 3 - Accent 6"/>
    <w:basedOn w:val="a1"/>
    <w:tblPr/>
  </w:style>
  <w:style w:type="table" w:customStyle="1" w:styleId="GridTable4-Accent1">
    <w:name w:val="Grid Table 4 - Accent 1"/>
    <w:basedOn w:val="a1"/>
    <w:tblPr/>
  </w:style>
  <w:style w:type="table" w:customStyle="1" w:styleId="GridTable4-Accent2">
    <w:name w:val="Grid Table 4 - Accent 2"/>
    <w:basedOn w:val="a1"/>
    <w:tblPr/>
  </w:style>
  <w:style w:type="table" w:customStyle="1" w:styleId="GridTable4-Accent3">
    <w:name w:val="Grid Table 4 - Accent 3"/>
    <w:basedOn w:val="a1"/>
    <w:tblPr/>
  </w:style>
  <w:style w:type="table" w:customStyle="1" w:styleId="GridTable4-Accent4">
    <w:name w:val="Grid Table 4 - Accent 4"/>
    <w:basedOn w:val="a1"/>
    <w:tblPr/>
  </w:style>
  <w:style w:type="table" w:customStyle="1" w:styleId="GridTable4-Accent5">
    <w:name w:val="Grid Table 4 - Accent 5"/>
    <w:basedOn w:val="a1"/>
    <w:tblPr/>
  </w:style>
  <w:style w:type="table" w:customStyle="1" w:styleId="GridTable4-Accent6">
    <w:name w:val="Grid Table 4 - Accent 6"/>
    <w:basedOn w:val="a1"/>
    <w:tblPr/>
  </w:style>
  <w:style w:type="table" w:customStyle="1" w:styleId="GridTable5Dark-Accent1">
    <w:name w:val="Grid Table 5 Dark- Accent 1"/>
    <w:basedOn w:val="a1"/>
    <w:tblPr/>
  </w:style>
  <w:style w:type="table" w:customStyle="1" w:styleId="GridTable5Dark-Accent2">
    <w:name w:val="Grid Table 5 Dark - Accent 2"/>
    <w:basedOn w:val="a1"/>
    <w:tblPr/>
  </w:style>
  <w:style w:type="table" w:customStyle="1" w:styleId="GridTable5Dark-Accent3">
    <w:name w:val="Grid Table 5 Dark - Accent 3"/>
    <w:basedOn w:val="a1"/>
    <w:tblPr/>
  </w:style>
  <w:style w:type="table" w:customStyle="1" w:styleId="GridTable5Dark-Accent4">
    <w:name w:val="Grid Table 5 Dark- Accent 4"/>
    <w:basedOn w:val="a1"/>
    <w:tblPr/>
  </w:style>
  <w:style w:type="table" w:customStyle="1" w:styleId="GridTable5Dark-Accent5">
    <w:name w:val="Grid Table 5 Dark - Accent 5"/>
    <w:basedOn w:val="a1"/>
    <w:tblPr/>
  </w:style>
  <w:style w:type="table" w:customStyle="1" w:styleId="GridTable5Dark-Accent6">
    <w:name w:val="Grid Table 5 Dark - Accent 6"/>
    <w:basedOn w:val="a1"/>
    <w:tblPr/>
  </w:style>
  <w:style w:type="table" w:customStyle="1" w:styleId="GridTable6Colorful-Accent1">
    <w:name w:val="Grid Table 6 Colorful - Accent 1"/>
    <w:basedOn w:val="a1"/>
    <w:tblPr/>
  </w:style>
  <w:style w:type="table" w:customStyle="1" w:styleId="GridTable6Colorful-Accent2">
    <w:name w:val="Grid Table 6 Colorful - Accent 2"/>
    <w:basedOn w:val="a1"/>
    <w:tblPr/>
  </w:style>
  <w:style w:type="table" w:customStyle="1" w:styleId="GridTable6Colorful-Accent3">
    <w:name w:val="Grid Table 6 Colorful - Accent 3"/>
    <w:basedOn w:val="a1"/>
    <w:tblPr/>
  </w:style>
  <w:style w:type="table" w:customStyle="1" w:styleId="GridTable6Colorful-Accent4">
    <w:name w:val="Grid Table 6 Colorful - Accent 4"/>
    <w:basedOn w:val="a1"/>
    <w:tblPr/>
  </w:style>
  <w:style w:type="table" w:customStyle="1" w:styleId="GridTable6Colorful-Accent5">
    <w:name w:val="Grid Table 6 Colorful - Accent 5"/>
    <w:basedOn w:val="a1"/>
    <w:tblPr/>
  </w:style>
  <w:style w:type="table" w:customStyle="1" w:styleId="GridTable6Colorful-Accent6">
    <w:name w:val="Grid Table 6 Colorful - Accent 6"/>
    <w:basedOn w:val="a1"/>
    <w:tblPr/>
  </w:style>
  <w:style w:type="table" w:customStyle="1" w:styleId="GridTable7Colorful-Accent1">
    <w:name w:val="Grid Table 7 Colorful - Accent 1"/>
    <w:basedOn w:val="a1"/>
    <w:tblPr/>
  </w:style>
  <w:style w:type="table" w:customStyle="1" w:styleId="GridTable7Colorful-Accent2">
    <w:name w:val="Grid Table 7 Colorful - Accent 2"/>
    <w:basedOn w:val="a1"/>
    <w:tblPr/>
  </w:style>
  <w:style w:type="table" w:customStyle="1" w:styleId="GridTable7Colorful-Accent3">
    <w:name w:val="Grid Table 7 Colorful - Accent 3"/>
    <w:basedOn w:val="a1"/>
    <w:tblPr/>
  </w:style>
  <w:style w:type="table" w:customStyle="1" w:styleId="GridTable7Colorful-Accent4">
    <w:name w:val="Grid Table 7 Colorful - Accent 4"/>
    <w:basedOn w:val="a1"/>
    <w:tblPr/>
  </w:style>
  <w:style w:type="table" w:customStyle="1" w:styleId="GridTable7Colorful-Accent5">
    <w:name w:val="Grid Table 7 Colorful - Accent 5"/>
    <w:basedOn w:val="a1"/>
    <w:tblPr/>
  </w:style>
  <w:style w:type="table" w:customStyle="1" w:styleId="GridTable7Colorful-Accent6">
    <w:name w:val="Grid Table 7 Colorful - Accent 6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ListTable2-Accent1">
    <w:name w:val="List Table 2 - Accent 1"/>
    <w:basedOn w:val="a1"/>
    <w:tblPr/>
  </w:style>
  <w:style w:type="table" w:customStyle="1" w:styleId="ListTable2-Accent2">
    <w:name w:val="List Table 2 - Accent 2"/>
    <w:basedOn w:val="a1"/>
    <w:tblPr/>
  </w:style>
  <w:style w:type="table" w:customStyle="1" w:styleId="ListTable2-Accent3">
    <w:name w:val="List Table 2 - Accent 3"/>
    <w:basedOn w:val="a1"/>
    <w:tblPr/>
  </w:style>
  <w:style w:type="table" w:customStyle="1" w:styleId="ListTable2-Accent4">
    <w:name w:val="List Table 2 - Accent 4"/>
    <w:basedOn w:val="a1"/>
    <w:tblPr/>
  </w:style>
  <w:style w:type="table" w:customStyle="1" w:styleId="ListTable2-Accent5">
    <w:name w:val="List Table 2 - Accent 5"/>
    <w:basedOn w:val="a1"/>
    <w:tblPr/>
  </w:style>
  <w:style w:type="table" w:customStyle="1" w:styleId="ListTable2-Accent6">
    <w:name w:val="List Table 2 - Accent 6"/>
    <w:basedOn w:val="a1"/>
    <w:tblPr/>
  </w:style>
  <w:style w:type="table" w:customStyle="1" w:styleId="ListTable3-Accent1">
    <w:name w:val="List Table 3 - Accent 1"/>
    <w:basedOn w:val="a1"/>
    <w:tblPr/>
  </w:style>
  <w:style w:type="table" w:customStyle="1" w:styleId="ListTable3-Accent2">
    <w:name w:val="List Table 3 - Accent 2"/>
    <w:basedOn w:val="a1"/>
    <w:tblPr/>
  </w:style>
  <w:style w:type="table" w:customStyle="1" w:styleId="ListTable3-Accent3">
    <w:name w:val="List Table 3 - Accent 3"/>
    <w:basedOn w:val="a1"/>
    <w:tblPr/>
  </w:style>
  <w:style w:type="table" w:customStyle="1" w:styleId="ListTable3-Accent4">
    <w:name w:val="List Table 3 - Accent 4"/>
    <w:basedOn w:val="a1"/>
    <w:tblPr/>
  </w:style>
  <w:style w:type="table" w:customStyle="1" w:styleId="ListTable3-Accent5">
    <w:name w:val="List Table 3 - Accent 5"/>
    <w:basedOn w:val="a1"/>
    <w:tblPr/>
  </w:style>
  <w:style w:type="table" w:customStyle="1" w:styleId="ListTable3-Accent6">
    <w:name w:val="List Table 3 - Accent 6"/>
    <w:basedOn w:val="a1"/>
    <w:tblPr/>
  </w:style>
  <w:style w:type="table" w:customStyle="1" w:styleId="ListTable4-Accent1">
    <w:name w:val="List Table 4 - Accent 1"/>
    <w:basedOn w:val="a1"/>
    <w:tblPr/>
  </w:style>
  <w:style w:type="table" w:customStyle="1" w:styleId="ListTable4-Accent2">
    <w:name w:val="List Table 4 - Accent 2"/>
    <w:basedOn w:val="a1"/>
    <w:tblPr/>
  </w:style>
  <w:style w:type="table" w:customStyle="1" w:styleId="ListTable4-Accent3">
    <w:name w:val="List Table 4 - Accent 3"/>
    <w:basedOn w:val="a1"/>
    <w:tblPr/>
  </w:style>
  <w:style w:type="table" w:customStyle="1" w:styleId="ListTable4-Accent4">
    <w:name w:val="List Table 4 - Accent 4"/>
    <w:basedOn w:val="a1"/>
    <w:tblPr/>
  </w:style>
  <w:style w:type="table" w:customStyle="1" w:styleId="ListTable4-Accent5">
    <w:name w:val="List Table 4 - Accent 5"/>
    <w:basedOn w:val="a1"/>
    <w:tblPr/>
  </w:style>
  <w:style w:type="table" w:customStyle="1" w:styleId="ListTable4-Accent6">
    <w:name w:val="List Table 4 - Accent 6"/>
    <w:basedOn w:val="a1"/>
    <w:tblPr/>
  </w:style>
  <w:style w:type="table" w:customStyle="1" w:styleId="ListTable5Dark-Accent1">
    <w:name w:val="List Table 5 Dark - Accent 1"/>
    <w:basedOn w:val="a1"/>
    <w:tblPr/>
  </w:style>
  <w:style w:type="table" w:customStyle="1" w:styleId="ListTable5Dark-Accent2">
    <w:name w:val="List Table 5 Dark - Accent 2"/>
    <w:basedOn w:val="a1"/>
    <w:tblPr/>
  </w:style>
  <w:style w:type="table" w:customStyle="1" w:styleId="ListTable5Dark-Accent3">
    <w:name w:val="List Table 5 Dark - Accent 3"/>
    <w:basedOn w:val="a1"/>
    <w:tblPr/>
  </w:style>
  <w:style w:type="table" w:customStyle="1" w:styleId="ListTable5Dark-Accent4">
    <w:name w:val="List Table 5 Dark - Accent 4"/>
    <w:basedOn w:val="a1"/>
    <w:tblPr/>
  </w:style>
  <w:style w:type="table" w:customStyle="1" w:styleId="ListTable5Dark-Accent5">
    <w:name w:val="List Table 5 Dark - Accent 5"/>
    <w:basedOn w:val="a1"/>
    <w:tblPr/>
  </w:style>
  <w:style w:type="table" w:customStyle="1" w:styleId="ListTable5Dark-Accent6">
    <w:name w:val="List Table 5 Dark - Accent 6"/>
    <w:basedOn w:val="a1"/>
    <w:tblPr/>
  </w:style>
  <w:style w:type="table" w:customStyle="1" w:styleId="ListTable6Colorful-Accent1">
    <w:name w:val="List Table 6 Colorful - Accent 1"/>
    <w:basedOn w:val="a1"/>
    <w:tblPr/>
  </w:style>
  <w:style w:type="table" w:customStyle="1" w:styleId="ListTable6Colorful-Accent2">
    <w:name w:val="List Table 6 Colorful - Accent 2"/>
    <w:basedOn w:val="a1"/>
    <w:tblPr/>
  </w:style>
  <w:style w:type="table" w:customStyle="1" w:styleId="ListTable6Colorful-Accent3">
    <w:name w:val="List Table 6 Colorful - Accent 3"/>
    <w:basedOn w:val="a1"/>
    <w:tblPr/>
  </w:style>
  <w:style w:type="table" w:customStyle="1" w:styleId="ListTable6Colorful-Accent4">
    <w:name w:val="List Table 6 Colorful - Accent 4"/>
    <w:basedOn w:val="a1"/>
    <w:tblPr/>
  </w:style>
  <w:style w:type="table" w:customStyle="1" w:styleId="ListTable6Colorful-Accent5">
    <w:name w:val="List Table 6 Colorful - Accent 5"/>
    <w:basedOn w:val="a1"/>
    <w:tblPr/>
  </w:style>
  <w:style w:type="table" w:customStyle="1" w:styleId="ListTable6Colorful-Accent6">
    <w:name w:val="List Table 6 Colorful - Accent 6"/>
    <w:basedOn w:val="a1"/>
    <w:tblPr/>
  </w:style>
  <w:style w:type="table" w:customStyle="1" w:styleId="ListTable7Colorful-Accent1">
    <w:name w:val="List Table 7 Colorful - Accent 1"/>
    <w:basedOn w:val="a1"/>
    <w:tblPr/>
  </w:style>
  <w:style w:type="table" w:customStyle="1" w:styleId="ListTable7Colorful-Accent2">
    <w:name w:val="List Table 7 Colorful - Accent 2"/>
    <w:basedOn w:val="a1"/>
    <w:tblPr/>
  </w:style>
  <w:style w:type="table" w:customStyle="1" w:styleId="ListTable7Colorful-Accent3">
    <w:name w:val="List Table 7 Colorful - Accent 3"/>
    <w:basedOn w:val="a1"/>
    <w:tblPr/>
  </w:style>
  <w:style w:type="table" w:customStyle="1" w:styleId="ListTable7Colorful-Accent4">
    <w:name w:val="List Table 7 Colorful - Accent 4"/>
    <w:basedOn w:val="a1"/>
    <w:tblPr/>
  </w:style>
  <w:style w:type="table" w:customStyle="1" w:styleId="ListTable7Colorful-Accent5">
    <w:name w:val="List Table 7 Colorful - Accent 5"/>
    <w:basedOn w:val="a1"/>
    <w:tblPr/>
  </w:style>
  <w:style w:type="table" w:customStyle="1" w:styleId="ListTable7Colorful-Accent6">
    <w:name w:val="List Table 7 Colorful - Accent 6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/>
  </w:style>
  <w:style w:type="table" w:customStyle="1" w:styleId="BorderedLined-Accent1">
    <w:name w:val="Bordered &amp; Lined - Accent 1"/>
    <w:basedOn w:val="a1"/>
    <w:rPr>
      <w:color w:val="404040"/>
    </w:rPr>
    <w:tblPr/>
  </w:style>
  <w:style w:type="table" w:customStyle="1" w:styleId="BorderedLined-Accent2">
    <w:name w:val="Bordered &amp; Lined - Accent 2"/>
    <w:basedOn w:val="a1"/>
    <w:rPr>
      <w:color w:val="404040"/>
    </w:rPr>
    <w:tblPr/>
  </w:style>
  <w:style w:type="table" w:customStyle="1" w:styleId="BorderedLined-Accent3">
    <w:name w:val="Bordered &amp; Lined - Accent 3"/>
    <w:basedOn w:val="a1"/>
    <w:rPr>
      <w:color w:val="404040"/>
    </w:rPr>
    <w:tblPr/>
  </w:style>
  <w:style w:type="table" w:customStyle="1" w:styleId="BorderedLined-Accent4">
    <w:name w:val="Bordered &amp; Lined - Accent 4"/>
    <w:basedOn w:val="a1"/>
    <w:rPr>
      <w:color w:val="404040"/>
    </w:rPr>
    <w:tblPr/>
  </w:style>
  <w:style w:type="table" w:customStyle="1" w:styleId="BorderedLined-Accent5">
    <w:name w:val="Bordered &amp; Lined - Accent 5"/>
    <w:basedOn w:val="a1"/>
    <w:rPr>
      <w:color w:val="404040"/>
    </w:rPr>
    <w:tblPr/>
  </w:style>
  <w:style w:type="table" w:customStyle="1" w:styleId="BorderedLined-Accent6">
    <w:name w:val="Bordered &amp; Lined - Accent 6"/>
    <w:basedOn w:val="a1"/>
    <w:rPr>
      <w:color w:val="404040"/>
    </w:rPr>
    <w:tblPr/>
  </w:style>
  <w:style w:type="table" w:customStyle="1" w:styleId="Bordered">
    <w:name w:val="Bordered"/>
    <w:basedOn w:val="a1"/>
    <w:tblPr/>
  </w:style>
  <w:style w:type="table" w:customStyle="1" w:styleId="Bordered-Accent1">
    <w:name w:val="Bordered - Accent 1"/>
    <w:basedOn w:val="a1"/>
    <w:tblPr/>
  </w:style>
  <w:style w:type="table" w:customStyle="1" w:styleId="Bordered-Accent2">
    <w:name w:val="Bordered - Accent 2"/>
    <w:basedOn w:val="a1"/>
    <w:tblPr/>
  </w:style>
  <w:style w:type="table" w:customStyle="1" w:styleId="Bordered-Accent3">
    <w:name w:val="Bordered - Accent 3"/>
    <w:basedOn w:val="a1"/>
    <w:tblPr/>
  </w:style>
  <w:style w:type="table" w:customStyle="1" w:styleId="Bordered-Accent4">
    <w:name w:val="Bordered - Accent 4"/>
    <w:basedOn w:val="a1"/>
    <w:tblPr/>
  </w:style>
  <w:style w:type="table" w:customStyle="1" w:styleId="Bordered-Accent5">
    <w:name w:val="Bordered - Accent 5"/>
    <w:basedOn w:val="a1"/>
    <w:tblPr/>
  </w:style>
  <w:style w:type="table" w:customStyle="1" w:styleId="Bordered-Accent6">
    <w:name w:val="Bordered - Accent 6"/>
    <w:basedOn w:val="a1"/>
    <w:tblPr/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link w:val="2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Pr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rPr>
      <w:rFonts w:ascii="Cambria" w:hAnsi="Cambria"/>
      <w:sz w:val="22"/>
      <w:szCs w:val="22"/>
      <w:lang w:val="en-US" w:eastAsia="en-US"/>
    </w:rPr>
  </w:style>
  <w:style w:type="character" w:customStyle="1" w:styleId="af0">
    <w:name w:val="Название объекта Знак"/>
    <w:link w:val="af"/>
    <w:rPr>
      <w:b/>
      <w:bCs/>
      <w:sz w:val="24"/>
      <w:szCs w:val="24"/>
    </w:rPr>
  </w:style>
  <w:style w:type="character" w:customStyle="1" w:styleId="11">
    <w:name w:val="Заголовок Знак1"/>
    <w:link w:val="a6"/>
    <w:rPr>
      <w:sz w:val="24"/>
      <w:szCs w:val="24"/>
    </w:rPr>
  </w:style>
  <w:style w:type="character" w:customStyle="1" w:styleId="a8">
    <w:name w:val="Подзаголовок Знак"/>
    <w:link w:val="a7"/>
    <w:rPr>
      <w:b/>
      <w:bCs/>
      <w:i/>
      <w:iCs/>
      <w:sz w:val="28"/>
      <w:szCs w:val="28"/>
      <w:shd w:val="clear" w:color="auto" w:fill="FFFFFF"/>
    </w:rPr>
  </w:style>
  <w:style w:type="character" w:styleId="afb">
    <w:name w:val="Strong"/>
    <w:rPr>
      <w:b/>
      <w:bCs/>
    </w:rPr>
  </w:style>
  <w:style w:type="paragraph" w:styleId="25">
    <w:name w:val="Body Text 2"/>
    <w:basedOn w:val="a"/>
    <w:link w:val="26"/>
    <w:pPr>
      <w:jc w:val="both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character" w:customStyle="1" w:styleId="afe">
    <w:name w:val="Не вступил в силу"/>
    <w:rPr>
      <w:color w:val="008080"/>
    </w:rPr>
  </w:style>
  <w:style w:type="paragraph" w:customStyle="1" w:styleId="14">
    <w:name w:val="Обычный (веб)1"/>
    <w:basedOn w:val="a"/>
    <w:pPr>
      <w:spacing w:before="100" w:beforeAutospacing="1" w:after="100" w:afterAutospacing="1"/>
      <w:jc w:val="both"/>
    </w:pPr>
  </w:style>
  <w:style w:type="character" w:customStyle="1" w:styleId="50">
    <w:name w:val="Заголовок 5 Знак"/>
    <w:link w:val="5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/>
      <w:b/>
      <w:bCs/>
      <w:lang w:eastAsia="ru-RU"/>
    </w:rPr>
  </w:style>
  <w:style w:type="character" w:styleId="aff">
    <w:name w:val="Emphasis"/>
    <w:rPr>
      <w:i/>
      <w:iCs/>
    </w:rPr>
  </w:style>
  <w:style w:type="paragraph" w:styleId="aff0">
    <w:name w:val="Body Text"/>
    <w:basedOn w:val="a"/>
    <w:link w:val="aff1"/>
    <w:pPr>
      <w:spacing w:after="120"/>
    </w:pPr>
  </w:style>
  <w:style w:type="character" w:customStyle="1" w:styleId="aff1">
    <w:name w:val="Основной текст Знак"/>
    <w:link w:val="aff0"/>
    <w:rPr>
      <w:sz w:val="24"/>
      <w:szCs w:val="24"/>
    </w:rPr>
  </w:style>
  <w:style w:type="paragraph" w:customStyle="1" w:styleId="ConsPlusCell">
    <w:name w:val="ConsPlusCell"/>
    <w:rPr>
      <w:sz w:val="28"/>
      <w:szCs w:val="28"/>
      <w:lang w:eastAsia="ru-RU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15">
    <w:name w:val="Абзац списка1"/>
    <w:basedOn w:val="a"/>
    <w:pPr>
      <w:ind w:left="720"/>
    </w:pPr>
  </w:style>
  <w:style w:type="character" w:customStyle="1" w:styleId="70">
    <w:name w:val="Заголовок 7 Знак"/>
    <w:link w:val="7"/>
    <w:rPr>
      <w:sz w:val="28"/>
      <w:szCs w:val="24"/>
    </w:rPr>
  </w:style>
  <w:style w:type="paragraph" w:styleId="aff2">
    <w:name w:val="Document Map"/>
    <w:basedOn w:val="a"/>
    <w:link w:val="aff3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3">
    <w:name w:val="Схема документа Знак"/>
    <w:link w:val="aff2"/>
    <w:rPr>
      <w:rFonts w:ascii="Tahoma" w:hAnsi="Tahoma"/>
      <w:shd w:val="clear" w:color="auto" w:fill="000080"/>
    </w:rPr>
  </w:style>
  <w:style w:type="paragraph" w:styleId="aff4">
    <w:name w:val="Body Text Indent"/>
    <w:basedOn w:val="a"/>
    <w:link w:val="aff5"/>
    <w:pPr>
      <w:spacing w:after="120"/>
      <w:ind w:left="283"/>
    </w:pPr>
  </w:style>
  <w:style w:type="character" w:customStyle="1" w:styleId="aff5">
    <w:name w:val="Основной текст с отступом Знак"/>
    <w:link w:val="aff4"/>
    <w:rPr>
      <w:sz w:val="24"/>
      <w:szCs w:val="24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customStyle="1" w:styleId="35">
    <w:name w:val="3"/>
    <w:basedOn w:val="a"/>
    <w:next w:val="14"/>
    <w:pPr>
      <w:spacing w:before="100" w:beforeAutospacing="1" w:after="100" w:afterAutospacing="1"/>
    </w:pPr>
    <w:rPr>
      <w:color w:val="000000"/>
    </w:rPr>
  </w:style>
  <w:style w:type="paragraph" w:styleId="36">
    <w:name w:val="Body Text 3"/>
    <w:basedOn w:val="a"/>
    <w:link w:val="37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rPr>
      <w:sz w:val="16"/>
      <w:szCs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16">
    <w:name w:val="Обычный1"/>
    <w:pPr>
      <w:widowControl w:val="0"/>
      <w:spacing w:line="300" w:lineRule="auto"/>
      <w:ind w:firstLine="720"/>
      <w:jc w:val="both"/>
    </w:pPr>
    <w:rPr>
      <w:rFonts w:ascii="Arial" w:hAnsi="Arial"/>
      <w:sz w:val="24"/>
      <w:lang w:eastAsia="ru-RU"/>
    </w:rPr>
  </w:style>
  <w:style w:type="paragraph" w:customStyle="1" w:styleId="xl28">
    <w:name w:val="xl28"/>
    <w:basedOn w:val="a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29">
    <w:name w:val="2"/>
    <w:basedOn w:val="a"/>
    <w:next w:val="14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7">
    <w:name w:val="1"/>
    <w:basedOn w:val="a"/>
    <w:next w:val="14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f6">
    <w:name w:val="page number"/>
  </w:style>
  <w:style w:type="paragraph" w:styleId="aff7">
    <w:name w:val="Plain Text"/>
    <w:basedOn w:val="a"/>
    <w:link w:val="aff8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Pr>
      <w:rFonts w:ascii="Courier New" w:hAnsi="Courier New"/>
    </w:rPr>
  </w:style>
  <w:style w:type="paragraph" w:customStyle="1" w:styleId="Web1">
    <w:name w:val="Обычный (Web)1"/>
    <w:basedOn w:val="a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/>
      <w:color w:val="000000"/>
      <w:sz w:val="16"/>
      <w:szCs w:val="16"/>
    </w:rPr>
  </w:style>
  <w:style w:type="character" w:customStyle="1" w:styleId="aff9">
    <w:name w:val="Знак Знак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Pr>
      <w:b/>
      <w:bCs/>
      <w:color w:val="7A6AC1"/>
    </w:rPr>
  </w:style>
  <w:style w:type="paragraph" w:styleId="affa">
    <w:name w:val="Block Text"/>
    <w:basedOn w:val="a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pPr>
      <w:spacing w:before="100" w:beforeAutospacing="1" w:after="300"/>
      <w:jc w:val="both"/>
    </w:pPr>
  </w:style>
  <w:style w:type="character" w:styleId="affb">
    <w:name w:val="FollowedHyperlink"/>
    <w:semiHidden/>
    <w:rPr>
      <w:color w:val="800080"/>
      <w:u w:val="single"/>
    </w:rPr>
  </w:style>
  <w:style w:type="character" w:customStyle="1" w:styleId="a5">
    <w:name w:val="Без интервала Знак"/>
    <w:link w:val="a4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affc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Прижатый влево"/>
    <w:basedOn w:val="a"/>
    <w:next w:val="a"/>
    <w:rPr>
      <w:rFonts w:ascii="Arial" w:hAnsi="Arial"/>
    </w:rPr>
  </w:style>
  <w:style w:type="paragraph" w:customStyle="1" w:styleId="affe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customStyle="1" w:styleId="western">
    <w:name w:val="western"/>
    <w:basedOn w:val="a"/>
    <w:pPr>
      <w:spacing w:before="100" w:beforeAutospacing="1"/>
    </w:pPr>
    <w:rPr>
      <w:color w:val="000000"/>
    </w:rPr>
  </w:style>
  <w:style w:type="character" w:customStyle="1" w:styleId="afff">
    <w:name w:val="Гипертекстовая ссылка"/>
    <w:rPr>
      <w:color w:val="106BBE"/>
    </w:rPr>
  </w:style>
  <w:style w:type="character" w:customStyle="1" w:styleId="afff0">
    <w:name w:val="Цветовое выделение"/>
    <w:rPr>
      <w:b/>
      <w:bCs/>
      <w:color w:val="26282F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af4">
    <w:name w:val="Текст сноски Знак"/>
    <w:link w:val="af3"/>
    <w:rPr>
      <w:rFonts w:ascii="Calibri" w:eastAsia="Calibri" w:hAnsi="Calibri"/>
      <w:lang w:eastAsia="en-US"/>
    </w:rPr>
  </w:style>
  <w:style w:type="character" w:customStyle="1" w:styleId="60">
    <w:name w:val="Заголовок 6 Знак"/>
    <w:link w:val="6"/>
    <w:rPr>
      <w:b/>
      <w:bCs/>
      <w:lang w:eastAsia="ar-SA"/>
    </w:rPr>
  </w:style>
  <w:style w:type="numbering" w:customStyle="1" w:styleId="18">
    <w:name w:val="Нет списка1"/>
    <w:next w:val="a2"/>
    <w:semiHidden/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customStyle="1" w:styleId="af7">
    <w:name w:val="Текст концевой сноски Знак"/>
    <w:link w:val="af6"/>
    <w:semiHidden/>
    <w:rPr>
      <w:rFonts w:ascii="Calibri" w:eastAsia="Calibri" w:hAnsi="Calibri"/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character" w:styleId="afff1">
    <w:name w:val="annotation reference"/>
    <w:semiHidden/>
    <w:rPr>
      <w:sz w:val="16"/>
      <w:szCs w:val="16"/>
    </w:rPr>
  </w:style>
  <w:style w:type="paragraph" w:styleId="afff2">
    <w:name w:val="annotation text"/>
    <w:basedOn w:val="a"/>
    <w:link w:val="afff3"/>
    <w:semiHidden/>
    <w:rPr>
      <w:sz w:val="20"/>
      <w:szCs w:val="20"/>
    </w:rPr>
  </w:style>
  <w:style w:type="character" w:customStyle="1" w:styleId="afff3">
    <w:name w:val="Текст примечания Знак"/>
    <w:basedOn w:val="a0"/>
    <w:link w:val="afff2"/>
    <w:semiHidden/>
  </w:style>
  <w:style w:type="paragraph" w:styleId="afff4">
    <w:name w:val="annotation subject"/>
    <w:basedOn w:val="afff2"/>
    <w:next w:val="afff2"/>
    <w:link w:val="afff5"/>
    <w:semiHidden/>
    <w:rPr>
      <w:b/>
      <w:bCs/>
    </w:rPr>
  </w:style>
  <w:style w:type="character" w:customStyle="1" w:styleId="afff5">
    <w:name w:val="Тема примечания Знак"/>
    <w:link w:val="afff4"/>
    <w:semiHidden/>
    <w:rPr>
      <w:b/>
      <w:bCs/>
    </w:rPr>
  </w:style>
  <w:style w:type="table" w:customStyle="1" w:styleId="19">
    <w:name w:val="Сетка таблицы1"/>
    <w:basedOn w:val="a1"/>
    <w:next w:val="af1"/>
    <w:rPr>
      <w:rFonts w:ascii="Calibri" w:eastAsia="Calibri" w:hAnsi="Calibri"/>
    </w:rPr>
    <w:tblPr/>
  </w:style>
  <w:style w:type="character" w:customStyle="1" w:styleId="hl">
    <w:name w:val="hl"/>
    <w:basedOn w:val="a0"/>
  </w:style>
  <w:style w:type="character" w:customStyle="1" w:styleId="nobr">
    <w:name w:val="nobr"/>
    <w:basedOn w:val="a0"/>
  </w:style>
  <w:style w:type="character" w:customStyle="1" w:styleId="WW8Num5z0">
    <w:name w:val="WW8Num5z0"/>
    <w:rPr>
      <w:rFonts w:ascii="Symbol" w:hAnsi="Symbol"/>
    </w:rPr>
  </w:style>
  <w:style w:type="character" w:customStyle="1" w:styleId="38">
    <w:name w:val="Основной шрифт абзаца3"/>
  </w:style>
  <w:style w:type="character" w:customStyle="1" w:styleId="WW8Num6z0">
    <w:name w:val="WW8Num6z0"/>
    <w:rPr>
      <w:rFonts w:ascii="Symbol" w:hAnsi="Symbol"/>
    </w:rPr>
  </w:style>
  <w:style w:type="character" w:customStyle="1" w:styleId="2a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sz w:val="28"/>
      <w:szCs w:val="28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eastAsia="Times New Roman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eastAsia="Times New Roman" w:hAnsi="Symbol"/>
    </w:rPr>
  </w:style>
  <w:style w:type="character" w:customStyle="1" w:styleId="WW8Num24z1">
    <w:name w:val="WW8Num24z1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4z6">
    <w:name w:val="WW8Num24z6"/>
    <w:rPr>
      <w:rFonts w:ascii="Symbol" w:hAnsi="Symbol"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  <w:rPr>
      <w:rFonts w:ascii="Times New Roman" w:eastAsia="Times New Roman" w:hAnsi="Times New Roman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rFonts w:ascii="Times New Roman" w:eastAsia="Times New Roman" w:hAnsi="Times New Roman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40z0">
    <w:name w:val="WW8Num40z0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1a">
    <w:name w:val="Основной шрифт абзаца1"/>
  </w:style>
  <w:style w:type="character" w:customStyle="1" w:styleId="afff6">
    <w:name w:val="Символ сноски"/>
    <w:rPr>
      <w:vertAlign w:val="superscript"/>
    </w:rPr>
  </w:style>
  <w:style w:type="character" w:customStyle="1" w:styleId="DocumentMapChar">
    <w:name w:val="Document Map Char"/>
    <w:rPr>
      <w:rFonts w:ascii="Tahoma" w:hAnsi="Tahoma"/>
      <w:sz w:val="24"/>
      <w:shd w:val="clear" w:color="auto" w:fill="000080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styleId="HTML1">
    <w:name w:val="HTML Typewriter"/>
    <w:rPr>
      <w:rFonts w:ascii="Arial Unicode MS" w:eastAsia="Arial Unicode MS" w:hAnsi="Arial Unicode MS"/>
      <w:sz w:val="20"/>
      <w:szCs w:val="20"/>
    </w:rPr>
  </w:style>
  <w:style w:type="character" w:customStyle="1" w:styleId="afff7">
    <w:name w:val="Символ нумерации"/>
  </w:style>
  <w:style w:type="character" w:customStyle="1" w:styleId="afff8">
    <w:name w:val="Маркеры списка"/>
    <w:rPr>
      <w:rFonts w:ascii="OpenSymbol" w:eastAsia="OpenSymbol" w:hAnsi="OpenSymbol"/>
    </w:rPr>
  </w:style>
  <w:style w:type="character" w:customStyle="1" w:styleId="1b">
    <w:name w:val="Основной текст Знак1"/>
    <w:rPr>
      <w:rFonts w:ascii="Times New Roman" w:eastAsia="Times New Roman" w:hAnsi="Times New Roman"/>
      <w:sz w:val="28"/>
      <w:szCs w:val="28"/>
      <w:lang w:eastAsia="ar-SA"/>
    </w:rPr>
  </w:style>
  <w:style w:type="paragraph" w:styleId="afff9">
    <w:name w:val="List"/>
    <w:basedOn w:val="aff0"/>
    <w:pPr>
      <w:spacing w:after="0"/>
      <w:jc w:val="both"/>
    </w:pPr>
    <w:rPr>
      <w:sz w:val="28"/>
      <w:szCs w:val="28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3a">
    <w:name w:val="Указатель3"/>
    <w:basedOn w:val="a"/>
    <w:pPr>
      <w:suppressLineNumbers/>
    </w:pPr>
    <w:rPr>
      <w:lang w:eastAsia="ar-SA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2c">
    <w:name w:val="Указатель2"/>
    <w:basedOn w:val="a"/>
    <w:pPr>
      <w:suppressLineNumbers/>
    </w:pPr>
    <w:rPr>
      <w:lang w:eastAsia="ar-SA"/>
    </w:rPr>
  </w:style>
  <w:style w:type="paragraph" w:customStyle="1" w:styleId="1c">
    <w:name w:val="Указатель1"/>
    <w:basedOn w:val="a"/>
    <w:pPr>
      <w:suppressLineNumbers/>
    </w:pPr>
    <w:rPr>
      <w:lang w:eastAsia="ar-SA"/>
    </w:rPr>
  </w:style>
  <w:style w:type="paragraph" w:customStyle="1" w:styleId="210">
    <w:name w:val="Основной текст 21"/>
    <w:basedOn w:val="a"/>
    <w:rPr>
      <w:sz w:val="28"/>
      <w:szCs w:val="28"/>
      <w:lang w:eastAsia="ar-SA"/>
    </w:rPr>
  </w:style>
  <w:style w:type="character" w:customStyle="1" w:styleId="1d">
    <w:name w:val="Основной текст с отступом Знак1"/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pPr>
      <w:ind w:left="-108"/>
      <w:jc w:val="both"/>
    </w:pPr>
    <w:rPr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lang w:eastAsia="ar-SA"/>
    </w:rPr>
  </w:style>
  <w:style w:type="paragraph" w:customStyle="1" w:styleId="1e">
    <w:name w:val="Название объекта1"/>
    <w:basedOn w:val="a"/>
    <w:next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afffa">
    <w:name w:val="Заголовок Знак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1f">
    <w:name w:val="Подзаголовок Знак1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pPr>
      <w:ind w:left="-90"/>
      <w:jc w:val="center"/>
    </w:pPr>
    <w:rPr>
      <w:b/>
      <w:bCs/>
      <w:sz w:val="28"/>
      <w:szCs w:val="28"/>
      <w:lang w:eastAsia="ar-SA"/>
    </w:rPr>
  </w:style>
  <w:style w:type="paragraph" w:customStyle="1" w:styleId="1f0">
    <w:name w:val="Схема документа1"/>
    <w:basedOn w:val="a"/>
    <w:pPr>
      <w:shd w:val="clear" w:color="auto" w:fill="000080"/>
    </w:pPr>
    <w:rPr>
      <w:rFonts w:ascii="Tahoma" w:eastAsia="Calibri" w:hAnsi="Tahoma"/>
      <w:lang w:eastAsia="ar-SA"/>
    </w:rPr>
  </w:style>
  <w:style w:type="paragraph" w:customStyle="1" w:styleId="afffb">
    <w:name w:val="Создано"/>
    <w:rPr>
      <w:sz w:val="24"/>
      <w:szCs w:val="24"/>
      <w:lang w:eastAsia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ar-SA"/>
    </w:rPr>
  </w:style>
  <w:style w:type="paragraph" w:customStyle="1" w:styleId="1f1">
    <w:name w:val="Обычный отступ1"/>
    <w:basedOn w:val="a"/>
    <w:pPr>
      <w:ind w:left="708"/>
    </w:pPr>
    <w:rPr>
      <w:lang w:eastAsia="ar-SA"/>
    </w:rPr>
  </w:style>
  <w:style w:type="paragraph" w:customStyle="1" w:styleId="43">
    <w:name w:val="Знак4"/>
    <w:basedOn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HTML10">
    <w:name w:val="Стандартный HTML Знак1"/>
    <w:rPr>
      <w:rFonts w:ascii="Courier New" w:eastAsia="Times New Roman" w:hAnsi="Courier New"/>
      <w:sz w:val="20"/>
      <w:szCs w:val="20"/>
      <w:lang w:eastAsia="ar-SA"/>
    </w:rPr>
  </w:style>
  <w:style w:type="paragraph" w:customStyle="1" w:styleId="afffc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d">
    <w:name w:val="Заголовок таблицы"/>
    <w:basedOn w:val="afffc"/>
    <w:pPr>
      <w:jc w:val="center"/>
    </w:pPr>
    <w:rPr>
      <w:b/>
      <w:bCs/>
    </w:rPr>
  </w:style>
  <w:style w:type="paragraph" w:customStyle="1" w:styleId="afffe">
    <w:name w:val="Содержимое врезки"/>
    <w:basedOn w:val="aff0"/>
    <w:pPr>
      <w:spacing w:after="0"/>
      <w:jc w:val="both"/>
    </w:pPr>
    <w:rPr>
      <w:sz w:val="28"/>
      <w:szCs w:val="28"/>
      <w:lang w:eastAsia="ar-SA"/>
    </w:rPr>
  </w:style>
  <w:style w:type="paragraph" w:customStyle="1" w:styleId="affff">
    <w:name w:val="Стиль"/>
    <w:rPr>
      <w:lang w:eastAsia="ru-RU"/>
    </w:rPr>
  </w:style>
  <w:style w:type="character" w:customStyle="1" w:styleId="312">
    <w:name w:val="Основной текст 3 Знак1"/>
    <w:semiHidden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ConsPlusTitlePage">
    <w:name w:val="ConsPlusTitlePage"/>
    <w:pPr>
      <w:widowControl w:val="0"/>
    </w:pPr>
    <w:rPr>
      <w:rFonts w:ascii="Tahoma" w:hAnsi="Tahoma"/>
      <w:lang w:eastAsia="ru-RU"/>
    </w:rPr>
  </w:style>
  <w:style w:type="paragraph" w:customStyle="1" w:styleId="affff0">
    <w:name w:val="Комментарий"/>
    <w:basedOn w:val="a"/>
    <w:next w:val="a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hd w:val="clear" w:color="auto" w:fill="F0F0F0"/>
    </w:rPr>
  </w:style>
  <w:style w:type="paragraph" w:customStyle="1" w:styleId="affff1">
    <w:name w:val="Информация о версии"/>
    <w:basedOn w:val="affff0"/>
    <w:next w:val="a"/>
    <w:rPr>
      <w:i/>
      <w:iCs/>
    </w:rPr>
  </w:style>
  <w:style w:type="paragraph" w:customStyle="1" w:styleId="ConsPlusDocList">
    <w:name w:val="ConsPlusDocList"/>
    <w:pPr>
      <w:widowControl w:val="0"/>
    </w:pPr>
    <w:rPr>
      <w:rFonts w:ascii="Courier New" w:hAnsi="Courier New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hAnsi="Arial"/>
      <w:lang w:eastAsia="ru-RU"/>
    </w:rPr>
  </w:style>
  <w:style w:type="paragraph" w:customStyle="1" w:styleId="affff2">
    <w:name w:val="параграф"/>
    <w:basedOn w:val="a"/>
    <w:pPr>
      <w:jc w:val="both"/>
    </w:pPr>
    <w:rPr>
      <w:b/>
    </w:rPr>
  </w:style>
  <w:style w:type="character" w:customStyle="1" w:styleId="212">
    <w:name w:val="Основной текст с отступом 2 Знак1"/>
    <w:semiHidden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full">
    <w:name w:val="extended-text__full"/>
  </w:style>
  <w:style w:type="character" w:customStyle="1" w:styleId="1f2">
    <w:name w:val="Нижний колонтитул Знак1"/>
    <w:rPr>
      <w:sz w:val="24"/>
      <w:szCs w:val="24"/>
      <w:lang w:eastAsia="ar-SA"/>
    </w:rPr>
  </w:style>
  <w:style w:type="character" w:customStyle="1" w:styleId="1f3">
    <w:name w:val="Текст сноски Знак1"/>
    <w:rPr>
      <w:lang w:eastAsia="ar-SA"/>
    </w:rPr>
  </w:style>
  <w:style w:type="character" w:customStyle="1" w:styleId="1f4">
    <w:name w:val="Верхний колонтитул Знак1"/>
    <w:rPr>
      <w:sz w:val="24"/>
      <w:szCs w:val="24"/>
      <w:lang w:eastAsia="ar-SA"/>
    </w:rPr>
  </w:style>
  <w:style w:type="character" w:customStyle="1" w:styleId="1f5">
    <w:name w:val="Текст выноски Знак1"/>
    <w:rPr>
      <w:rFonts w:ascii="Tahoma" w:eastAsia="Calibri" w:hAnsi="Tahoma"/>
      <w:sz w:val="16"/>
      <w:szCs w:val="16"/>
      <w:lang w:eastAsia="ar-SA"/>
    </w:rPr>
  </w:style>
  <w:style w:type="paragraph" w:customStyle="1" w:styleId="Default">
    <w:name w:val="Default"/>
    <w:rPr>
      <w:rFonts w:ascii="Georgia" w:hAnsi="Georgia"/>
      <w:color w:val="000000"/>
      <w:sz w:val="24"/>
      <w:szCs w:val="24"/>
      <w:lang w:eastAsia="ru-RU"/>
    </w:rPr>
  </w:style>
  <w:style w:type="paragraph" w:styleId="affff3">
    <w:name w:val="Normal (Web)"/>
    <w:basedOn w:val="a"/>
    <w:uiPriority w:val="99"/>
    <w:pPr>
      <w:spacing w:before="100" w:beforeAutospacing="1" w:after="100" w:afterAutospacing="1"/>
    </w:pPr>
  </w:style>
  <w:style w:type="character" w:styleId="affff4">
    <w:name w:val="Placeholder Text"/>
    <w:semiHidden/>
    <w:rPr>
      <w:color w:val="808080"/>
    </w:rPr>
  </w:style>
  <w:style w:type="paragraph" w:styleId="affff5">
    <w:name w:val="Revision"/>
    <w:hidden/>
    <w:uiPriority w:val="99"/>
    <w:semiHidden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dget.gov.ru" TargetMode="External"/><Relationship Id="rId12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8628</Words>
  <Characters>49180</Characters>
  <Application>Microsoft Office Word</Application>
  <DocSecurity>4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Кубанова Екатерина Викторовна</cp:lastModifiedBy>
  <cp:revision>2</cp:revision>
  <dcterms:created xsi:type="dcterms:W3CDTF">2025-04-08T05:54:00Z</dcterms:created>
  <dcterms:modified xsi:type="dcterms:W3CDTF">2025-04-08T05:54:00Z</dcterms:modified>
</cp:coreProperties>
</file>