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93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изменени</w:t>
            </w:r>
            <w:r>
              <w:rPr>
                <w:bCs/>
                <w:color w:val="000000" w:themeColor="text1"/>
              </w:rPr>
              <w:t xml:space="preserve">й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в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постановление администрации города от </w:t>
            </w:r>
            <w:r>
              <w:rPr>
                <w:color w:val="000000" w:themeColor="text1"/>
              </w:rPr>
              <w:t xml:space="preserve">23.07.2015 №1378 "Об утверждении муниципальной программы "Оздоровление экологической обстановки </w:t>
              <w:br/>
              <w:t xml:space="preserve">в городе Нижневартовске" (с изменениями от 24.02.2016 №226</w:t>
            </w:r>
            <w:r>
              <w:rPr>
                <w:color w:val="000000" w:themeColor="text1"/>
              </w:rPr>
              <w:t xml:space="preserve">, 29.03.2016 №418, 13.01.2017 №26, 24.03.2017 №448, 26.12.2017 №1933, 30.03.2018 №439, 31.08.2018 №1187, 21.12.2018 №1465, 30.05.2019 №412, 12.03.2020 №201, 05.10.2020 №863, 26.02.2021 №156, 23.06.2021 №505, 14.12.2021 №979, 20.01.2022 №18, 28.02.2022 №110</w:t>
            </w:r>
            <w:r>
              <w:rPr>
                <w:color w:val="000000" w:themeColor="text1"/>
              </w:rPr>
              <w:t xml:space="preserve">, 28.02.2023 №168, </w:t>
            </w:r>
            <w:r>
              <w:rPr>
                <w:color w:val="000000" w:themeColor="text1"/>
              </w:rPr>
              <w:t xml:space="preserve">14.12.2023 №1098</w:t>
            </w:r>
            <w:r>
              <w:rPr>
                <w:color w:val="000000" w:themeColor="text1"/>
              </w:rPr>
              <w:t xml:space="preserve">)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strike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 целях приведения муниципальной программы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Оздоровление экологической обс</w:t>
      </w:r>
      <w:r>
        <w:rPr>
          <w:color w:val="000000" w:themeColor="text1"/>
          <w:sz w:val="28"/>
          <w:szCs w:val="28"/>
        </w:rPr>
        <w:t xml:space="preserve">тановки в городе Нижневартовске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соответствие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с бюджетом города Нижневартовска на </w:t>
      </w:r>
      <w:r>
        <w:rPr>
          <w:color w:val="000000" w:themeColor="text1"/>
          <w:sz w:val="28"/>
          <w:szCs w:val="28"/>
        </w:rPr>
        <w:t xml:space="preserve">2023 </w:t>
      </w:r>
      <w:r>
        <w:rPr>
          <w:color w:val="000000" w:themeColor="text1"/>
          <w:sz w:val="28"/>
          <w:szCs w:val="28"/>
        </w:rPr>
        <w:t xml:space="preserve">год и решением Думы города от </w:t>
      </w:r>
      <w:r>
        <w:rPr>
          <w:color w:val="000000" w:themeColor="text1"/>
          <w:sz w:val="28"/>
          <w:szCs w:val="28"/>
        </w:rPr>
        <w:t xml:space="preserve">15.12.2023 №357</w:t>
      </w:r>
      <w:r>
        <w:rPr>
          <w:color w:val="000000" w:themeColor="text1"/>
          <w:sz w:val="28"/>
          <w:szCs w:val="28"/>
        </w:rPr>
        <w:t xml:space="preserve"> "О бюджете города Нижневартовска на </w:t>
      </w:r>
      <w:r>
        <w:rPr>
          <w:color w:val="000000" w:themeColor="text1"/>
          <w:sz w:val="28"/>
          <w:szCs w:val="28"/>
        </w:rPr>
        <w:t xml:space="preserve">2024 </w:t>
      </w:r>
      <w:r>
        <w:rPr>
          <w:color w:val="000000" w:themeColor="text1"/>
          <w:sz w:val="28"/>
          <w:szCs w:val="28"/>
        </w:rPr>
        <w:t xml:space="preserve">год и на плановый период </w:t>
      </w:r>
      <w:r>
        <w:rPr>
          <w:color w:val="000000" w:themeColor="text1"/>
          <w:sz w:val="28"/>
          <w:szCs w:val="28"/>
        </w:rPr>
        <w:t xml:space="preserve">2025 и 2026</w:t>
      </w:r>
      <w:r>
        <w:rPr>
          <w:color w:val="000000" w:themeColor="text1"/>
          <w:sz w:val="28"/>
          <w:szCs w:val="28"/>
        </w:rPr>
        <w:t xml:space="preserve"> годов"</w:t>
      </w:r>
      <w:r>
        <w:rPr>
          <w:strike w:val="0"/>
          <w:color w:val="000000" w:themeColor="text1"/>
          <w:sz w:val="28"/>
          <w:szCs w:val="28"/>
        </w:rPr>
        <w:t xml:space="preserve">:</w:t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ind w:firstLine="567"/>
        <w:jc w:val="both"/>
        <w:rPr>
          <w:strike w:val="0"/>
          <w:color w:val="000000" w:themeColor="text1"/>
          <w:sz w:val="28"/>
          <w:szCs w:val="28"/>
        </w:rPr>
      </w:pP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постановлени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администрации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города </w:t>
      </w:r>
      <w:r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23.07.2015 №1378 </w:t>
      </w:r>
      <w:r>
        <w:rPr>
          <w:color w:val="000000" w:themeColor="text1"/>
          <w:sz w:val="28"/>
          <w:szCs w:val="28"/>
        </w:rPr>
        <w:t xml:space="preserve">"Об утверждении муниципальной программы </w:t>
      </w:r>
      <w:r>
        <w:rPr>
          <w:color w:val="000000" w:themeColor="text1"/>
          <w:sz w:val="28"/>
          <w:szCs w:val="28"/>
        </w:rPr>
        <w:t xml:space="preserve">"Оздоровление экологической обс</w:t>
      </w:r>
      <w:r>
        <w:rPr>
          <w:color w:val="000000" w:themeColor="text1"/>
          <w:sz w:val="28"/>
          <w:szCs w:val="28"/>
        </w:rPr>
        <w:t xml:space="preserve">тановки в городе Нижневартовске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№226, 29.03.2016 №418, 13.01.2017 №26, 24.03.2017 №448, 26.12.2017 №1933, 30.03.2018 №439, 31.08.2018 №1187, 21.12.2018 №1465, 30.05.2019 №412, 12.03.2020 №201, 05.10.2020 №863, 26.02.2021 №156, 23.06.2021 №5</w:t>
      </w:r>
      <w:r>
        <w:rPr>
          <w:color w:val="000000" w:themeColor="text1"/>
          <w:sz w:val="28"/>
          <w:szCs w:val="28"/>
        </w:rPr>
        <w:t xml:space="preserve">05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14.12.2021 №979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20.01.2022 №18, 28.02.2022 №110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14.12.2023 №1098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 П</w:t>
      </w:r>
      <w:r>
        <w:rPr>
          <w:color w:val="000000" w:themeColor="text1"/>
          <w:sz w:val="28"/>
          <w:szCs w:val="28"/>
          <w:highlight w:val="none"/>
        </w:rPr>
        <w:t xml:space="preserve">ункт 4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Контроль за выполнением постановления возложить на заместителя главы города, в ведении которого находится управление по природопользованию и экологии администрации города.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В приложении: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- в Паспорте муниципальной программы: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строке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Соисполнители муниципальной программы</w:t>
      </w:r>
      <w:r>
        <w:rPr>
          <w:color w:val="000000" w:themeColor="text1"/>
          <w:sz w:val="28"/>
          <w:szCs w:val="28"/>
        </w:rPr>
        <w:t xml:space="preserve">" </w:t>
      </w:r>
      <w:r>
        <w:rPr>
          <w:color w:val="000000" w:themeColor="text1"/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 xml:space="preserve"> </w:t>
      </w:r>
      <w:r>
        <w:rPr>
          <w:strike w:val="0"/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</w:rPr>
        <w:t xml:space="preserve">департамент общественных коммуникаций и молодежной политики администрации города;</w:t>
      </w:r>
      <w:r>
        <w:rPr>
          <w:strike w:val="0"/>
          <w:color w:val="000000" w:themeColor="text1"/>
          <w:sz w:val="28"/>
          <w:szCs w:val="28"/>
        </w:rPr>
        <w:t xml:space="preserve">"</w:t>
      </w:r>
      <w:r>
        <w:rPr>
          <w:strike w:val="0"/>
          <w:color w:val="000000" w:themeColor="text1"/>
          <w:sz w:val="28"/>
          <w:szCs w:val="28"/>
        </w:rPr>
        <w:t xml:space="preserve">, </w:t>
      </w:r>
      <w:r>
        <w:rPr>
          <w:strike w:val="0"/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</w:rPr>
        <w:t xml:space="preserve">муниципальное автономное учреждение города Нижневартовска "Молодежный центр"</w:t>
      </w:r>
      <w:r>
        <w:rPr>
          <w:strike w:val="0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исключить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строке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Целевые показатели муниципальной программы</w:t>
      </w:r>
      <w:r>
        <w:rPr>
          <w:color w:val="000000" w:themeColor="text1"/>
          <w:sz w:val="28"/>
          <w:szCs w:val="28"/>
        </w:rPr>
        <w:t xml:space="preserve">":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пункты 1 - 4, 7, 9 - 12 изложить в новой редакции согласно приложению </w:t>
        <w:br/>
        <w:t xml:space="preserve">1 к настоящему постановлению;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дополнить пунктом 14, изложив его в редакции </w:t>
      </w:r>
      <w:r>
        <w:rPr>
          <w:color w:val="000000" w:themeColor="text1"/>
          <w:sz w:val="28"/>
          <w:szCs w:val="28"/>
          <w:highlight w:val="none"/>
        </w:rPr>
        <w:t xml:space="preserve">согласно приложению </w:t>
        <w:br/>
        <w:t xml:space="preserve">2 к настоящему постановлению;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строки</w:t>
      </w:r>
      <w:r>
        <w:rPr>
          <w:color w:val="000000" w:themeColor="text1"/>
          <w:sz w:val="28"/>
          <w:szCs w:val="28"/>
        </w:rPr>
        <w:t xml:space="preserve"> "</w:t>
      </w:r>
      <w:r>
        <w:rPr>
          <w:color w:val="000000" w:themeColor="text1"/>
          <w:sz w:val="28"/>
          <w:szCs w:val="28"/>
        </w:rPr>
        <w:t xml:space="preserve">Параметры финансового обеспечения муниципальной программы</w:t>
      </w:r>
      <w:r>
        <w:rPr>
          <w:color w:val="000000" w:themeColor="text1"/>
          <w:sz w:val="28"/>
          <w:szCs w:val="28"/>
        </w:rPr>
        <w:t xml:space="preserve">", 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Параметры финансового обеспечения портфелей проектов (проектов) города, направленных в том числе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реализацию национальных, федеральных и регио</w:t>
      </w:r>
      <w:r>
        <w:rPr>
          <w:color w:val="000000" w:themeColor="text1"/>
          <w:sz w:val="28"/>
          <w:szCs w:val="28"/>
        </w:rPr>
        <w:t xml:space="preserve">нальных проектов Российской Федерации</w:t>
      </w:r>
      <w:r>
        <w:rPr>
          <w:color w:val="000000" w:themeColor="text1"/>
          <w:sz w:val="28"/>
          <w:szCs w:val="28"/>
        </w:rPr>
        <w:t xml:space="preserve">" </w:t>
      </w:r>
      <w:r>
        <w:rPr>
          <w:color w:val="000000" w:themeColor="text1"/>
          <w:sz w:val="28"/>
          <w:szCs w:val="28"/>
          <w:highlight w:val="none"/>
        </w:rPr>
        <w:t xml:space="preserve">изложить</w:t>
      </w:r>
      <w:r>
        <w:rPr>
          <w:color w:val="000000" w:themeColor="text1"/>
          <w:sz w:val="28"/>
          <w:szCs w:val="28"/>
          <w:highlight w:val="none"/>
        </w:rPr>
        <w:t xml:space="preserve"> </w:t>
        <w:br/>
        <w:t xml:space="preserve">в новой редакции согласно приложению 3 к настоящему постановлению;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дополнить сноской 14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vertAlign w:val="superscript"/>
        </w:rPr>
        <w:t xml:space="preserve">14</w:t>
      </w:r>
      <w:r>
        <w:rPr>
          <w:color w:val="000000" w:themeColor="text1"/>
          <w:sz w:val="28"/>
          <w:szCs w:val="28"/>
        </w:rPr>
        <w:t xml:space="preserve">Определяется за отчетный год как средний показатель удовлетворенности населения по результатам ежекв</w:t>
      </w:r>
      <w:r>
        <w:rPr>
          <w:color w:val="000000" w:themeColor="text1"/>
          <w:sz w:val="28"/>
          <w:szCs w:val="28"/>
        </w:rPr>
        <w:t xml:space="preserve">артальных опросов.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т</w:t>
      </w:r>
      <w:r>
        <w:rPr>
          <w:color w:val="000000" w:themeColor="text1"/>
          <w:sz w:val="28"/>
          <w:szCs w:val="28"/>
        </w:rPr>
        <w:t xml:space="preserve">аблиц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 xml:space="preserve">, 2</w:t>
      </w:r>
      <w:r>
        <w:rPr>
          <w:color w:val="000000" w:themeColor="text1"/>
          <w:sz w:val="28"/>
          <w:szCs w:val="28"/>
        </w:rPr>
        <w:t xml:space="preserve"> изложить в новой редакции согласно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"consultantplus://offline/ref=DBB753914FFF3C03988D2A046A4718EA8C55D8D6304999ABC784218CFE62D256C618C5B574120B9E7448E799478E47C12D835AC5DDF8B1D396FE8A1FYEf5F"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93"/>
          <w:color w:val="000000" w:themeColor="text1"/>
          <w:sz w:val="28"/>
          <w:szCs w:val="28"/>
          <w:u w:val="none"/>
        </w:rPr>
        <w:t xml:space="preserve">приложению</w:t>
      </w:r>
      <w:r>
        <w:rPr>
          <w:rStyle w:val="993"/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4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общественных коммуникаций </w:t>
      </w:r>
      <w:r>
        <w:rPr>
          <w:color w:val="000000" w:themeColor="text1"/>
          <w:sz w:val="28"/>
          <w:szCs w:val="28"/>
        </w:rPr>
        <w:t xml:space="preserve">и молодежной политики </w:t>
      </w:r>
      <w:r>
        <w:rPr>
          <w:color w:val="000000" w:themeColor="text1"/>
          <w:sz w:val="28"/>
          <w:szCs w:val="28"/>
        </w:rPr>
        <w:t xml:space="preserve">администрации города (</w:t>
      </w:r>
      <w:r>
        <w:rPr>
          <w:color w:val="000000" w:themeColor="text1"/>
          <w:sz w:val="28"/>
          <w:szCs w:val="28"/>
        </w:rPr>
        <w:t xml:space="preserve">В.А. Мыльников</w:t>
      </w:r>
      <w:r>
        <w:rPr>
          <w:color w:val="000000" w:themeColor="text1"/>
          <w:sz w:val="28"/>
          <w:szCs w:val="28"/>
        </w:rPr>
        <w:t xml:space="preserve">) обеспечить официальное опубликование постановления.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</w:t>
      </w:r>
      <w:r>
        <w:rPr>
          <w:color w:val="000000" w:themeColor="text1"/>
          <w:sz w:val="28"/>
          <w:szCs w:val="28"/>
        </w:rPr>
        <w:t xml:space="preserve">после </w:t>
      </w:r>
      <w:r>
        <w:rPr>
          <w:color w:val="000000" w:themeColor="text1"/>
          <w:sz w:val="28"/>
          <w:szCs w:val="28"/>
        </w:rPr>
        <w:t xml:space="preserve">его </w:t>
      </w:r>
      <w:r>
        <w:rPr>
          <w:color w:val="000000" w:themeColor="text1"/>
          <w:sz w:val="28"/>
          <w:szCs w:val="28"/>
        </w:rPr>
        <w:t xml:space="preserve">официального опубликовани</w:t>
      </w:r>
      <w:r>
        <w:rPr>
          <w:color w:val="000000" w:themeColor="text1"/>
          <w:sz w:val="28"/>
          <w:szCs w:val="28"/>
        </w:rPr>
        <w:t xml:space="preserve">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</w:t>
      </w:r>
      <w:bookmarkStart w:id="0" w:name="Par35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Кощенко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jc w:val="both"/>
        <w:rPr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pStyle w:val="950"/>
        <w:jc w:val="both"/>
        <w:rPr>
          <w:rFonts w:eastAsia="Calibri"/>
          <w:color w:val="000000" w:themeColor="text1"/>
          <w:sz w:val="28"/>
          <w:szCs w:val="20"/>
        </w:rPr>
      </w:pP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pStyle w:val="950"/>
        <w:jc w:val="both"/>
        <w:rPr>
          <w:rFonts w:eastAsia="Calibri"/>
          <w:color w:val="000000" w:themeColor="text1"/>
          <w:sz w:val="28"/>
          <w:szCs w:val="20"/>
        </w:rPr>
      </w:pP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tbl>
      <w:tblPr>
        <w:tblW w:w="1460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992"/>
        <w:gridCol w:w="709"/>
        <w:gridCol w:w="283"/>
        <w:gridCol w:w="426"/>
        <w:gridCol w:w="566"/>
        <w:gridCol w:w="143"/>
        <w:gridCol w:w="709"/>
        <w:gridCol w:w="140"/>
        <w:gridCol w:w="568"/>
        <w:gridCol w:w="424"/>
        <w:gridCol w:w="285"/>
        <w:gridCol w:w="709"/>
        <w:gridCol w:w="709"/>
        <w:gridCol w:w="283"/>
        <w:gridCol w:w="425"/>
        <w:gridCol w:w="567"/>
        <w:gridCol w:w="142"/>
        <w:gridCol w:w="851"/>
        <w:gridCol w:w="1137"/>
        <w:gridCol w:w="7"/>
      </w:tblGrid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территории города, на которой ликвидировано захламление (га)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42,34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2,29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30,12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100,83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pStyle w:val="950"/>
              <w:ind w:left="-108" w:right="-108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документов,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 развитие города в области охраны окружающей среды </w:t>
              <w:br/>
              <w:t xml:space="preserve">и природопользования (ед.)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13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left" w:pos="540" w:leader="none"/>
                <w:tab w:val="center" w:pos="639" w:leader="none"/>
              </w:tabs>
              <w:rPr>
                <w:strike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strike w:val="0"/>
                <w:color w:val="000000" w:themeColor="text1"/>
                <w:sz w:val="16"/>
                <w:szCs w:val="16"/>
                <w:highlight w:val="none"/>
              </w:rPr>
              <w:t xml:space="preserve">17</w:t>
            </w:r>
            <w:r>
              <w:rPr>
                <w:strike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strike w:val="0"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ind w:left="-108" w:right="-108"/>
              <w:jc w:val="center"/>
              <w:tabs>
                <w:tab w:val="left" w:pos="540" w:leader="none"/>
                <w:tab w:val="center" w:pos="639" w:leader="none"/>
              </w:tabs>
              <w:rPr>
                <w:strike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городских лесов с улучшенным породным составом (га)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  <w:t xml:space="preserve">0</w:t>
            </w: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  <w:t xml:space="preserve">8,1</w:t>
            </w: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городских лесов, на которой снижена природная пожарная опасность (га)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75,47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28,98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36,4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37,0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37,5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90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365,35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7.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мероприятий, направленных </w:t>
            </w:r>
            <w:r>
              <w:rPr>
                <w:color w:val="000000" w:themeColor="text1"/>
                <w:sz w:val="16"/>
                <w:szCs w:val="16"/>
              </w:rPr>
              <w:t xml:space="preserve">на контроль достижения нормативов допустимого воздействия на окружающую среду (ед.)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9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  <w:highlight w:val="yellow"/>
              </w:rPr>
            </w:r>
            <w:r>
              <w:rPr>
                <w:color w:val="000000" w:themeColor="text1"/>
                <w:sz w:val="16"/>
                <w:szCs w:val="16"/>
                <w:highlight w:val="yellow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6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6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51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713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площадь восстановленных, в том числе рекультивированных, земель, подверженных негативному воздействию накопленного вреда окружающей среде (га)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20,71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ликвидированных несанкционированных свалок в границах города (ед.)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Численность населения, качество жизни которого улучшится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в связи с ликвидацией наиболее опасных объектов накопленного вреда окружающей среде (тыс. чел.)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  <w:r>
              <w:rPr>
                <w:color w:val="000000" w:themeColor="text1"/>
                <w:sz w:val="16"/>
                <w:szCs w:val="16"/>
                <w:highlight w:val="cyan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278,7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высаженных деревьев </w:t>
            </w:r>
            <w:r>
              <w:rPr>
                <w:color w:val="000000" w:themeColor="text1"/>
                <w:sz w:val="16"/>
                <w:szCs w:val="16"/>
              </w:rPr>
              <w:t xml:space="preserve">и кустарников (ед.)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7 742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351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1144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9 393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950"/>
        <w:ind w:firstLine="0"/>
        <w:jc w:val="right"/>
        <w:rPr>
          <w:color w:val="000000" w:themeColor="text1"/>
          <w:sz w:val="28"/>
          <w:szCs w:val="28"/>
          <w:highlight w:val="none"/>
        </w:rPr>
      </w:pPr>
      <w:r>
        <w:rPr>
          <w:strike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t xml:space="preserve">Приложение 2 к постановлению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 от _______________№________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460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992"/>
        <w:gridCol w:w="709"/>
        <w:gridCol w:w="283"/>
        <w:gridCol w:w="426"/>
        <w:gridCol w:w="566"/>
        <w:gridCol w:w="143"/>
        <w:gridCol w:w="709"/>
        <w:gridCol w:w="140"/>
        <w:gridCol w:w="568"/>
        <w:gridCol w:w="424"/>
        <w:gridCol w:w="285"/>
        <w:gridCol w:w="709"/>
        <w:gridCol w:w="709"/>
        <w:gridCol w:w="283"/>
        <w:gridCol w:w="425"/>
        <w:gridCol w:w="567"/>
        <w:gridCol w:w="142"/>
        <w:gridCol w:w="851"/>
        <w:gridCol w:w="1137"/>
        <w:gridCol w:w="7"/>
      </w:tblGrid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14.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11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Уровень </w:t>
            </w:r>
            <w:r>
              <w:rPr>
                <w:color w:val="000000" w:themeColor="text1"/>
                <w:sz w:val="16"/>
                <w:szCs w:val="16"/>
              </w:rPr>
              <w:t xml:space="preserve">удовлетворенности населения качеством благоустройства и содержания лесного комплекса "</w:t>
            </w:r>
            <w:r>
              <w:rPr>
                <w:color w:val="000000" w:themeColor="text1"/>
                <w:sz w:val="16"/>
                <w:szCs w:val="16"/>
              </w:rPr>
              <w:t xml:space="preserve">Ягом</w:t>
            </w:r>
            <w:r>
              <w:rPr>
                <w:color w:val="000000" w:themeColor="text1"/>
                <w:sz w:val="16"/>
                <w:szCs w:val="16"/>
              </w:rPr>
              <w:t xml:space="preserve">" (%)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114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t xml:space="preserve">Приложение 3</w:t>
      </w:r>
      <w:r>
        <w:rPr>
          <w:color w:val="000000" w:themeColor="text1"/>
          <w:sz w:val="28"/>
          <w:szCs w:val="28"/>
        </w:rPr>
        <w:t xml:space="preserve">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________________ №_______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rPr>
          <w:strike/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950"/>
        <w:rPr>
          <w:strike/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tbl>
      <w:tblPr>
        <w:tblW w:w="1460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834"/>
        <w:gridCol w:w="284"/>
        <w:gridCol w:w="1417"/>
        <w:gridCol w:w="992"/>
        <w:gridCol w:w="709"/>
        <w:gridCol w:w="283"/>
        <w:gridCol w:w="426"/>
        <w:gridCol w:w="566"/>
        <w:gridCol w:w="143"/>
        <w:gridCol w:w="709"/>
        <w:gridCol w:w="140"/>
        <w:gridCol w:w="568"/>
        <w:gridCol w:w="424"/>
        <w:gridCol w:w="285"/>
        <w:gridCol w:w="709"/>
        <w:gridCol w:w="709"/>
        <w:gridCol w:w="283"/>
        <w:gridCol w:w="425"/>
        <w:gridCol w:w="567"/>
        <w:gridCol w:w="142"/>
        <w:gridCol w:w="851"/>
        <w:gridCol w:w="1137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Источники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19"/>
            <w:tcMar>
              <w:left w:w="62" w:type="dxa"/>
              <w:top w:w="0" w:type="dxa"/>
              <w:right w:w="62" w:type="dxa"/>
              <w:bottom w:w="0" w:type="dxa"/>
            </w:tcMar>
            <w:tcW w:w="10066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Расходы по годам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(тыс. рублей)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3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1 101 709,68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399 581,30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111 666,32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3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58 551,93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58 551,93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Федеральный бюджет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45 816,00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3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Бюджет автономного округа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57 095,00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56 264,10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276,90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3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277,00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277,00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993 409,08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295 109,20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val="en-US"/>
              </w:rPr>
              <w:t xml:space="preserve">108 391,82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3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58 274,93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58 274,93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5 389,60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  <w:lang w:eastAsia="en-US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2 997,60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3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pStyle w:val="95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146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1137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Параметры финансового обеспечения портфелей проектов (проектов) города, направленных в том числе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</w:t>
            </w:r>
            <w:r>
              <w:rPr>
                <w:color w:val="000000" w:themeColor="text1"/>
                <w:sz w:val="16"/>
                <w:szCs w:val="16"/>
              </w:rPr>
              <w:t xml:space="preserve">на реализацию национальных, федеральных и региональных проектов Российской Федерации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Источники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10"/>
            <w:tcMar>
              <w:left w:w="62" w:type="dxa"/>
              <w:top w:w="0" w:type="dxa"/>
              <w:right w:w="62" w:type="dxa"/>
              <w:bottom w:w="0" w:type="dxa"/>
            </w:tcMar>
            <w:tcW w:w="10065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Расходы по годам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(тыс. рублей)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налоговых расходов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6" w:type="dxa"/>
            <w:vAlign w:val="top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9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color w:val="000000" w:themeColor="text1"/>
        </w:rPr>
      </w:pPr>
      <w:r>
        <w:rPr>
          <w:strike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t xml:space="preserve">Приложение 4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pStyle w:val="950"/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0"/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950"/>
        <w:jc w:val="right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</w:rPr>
        <w:t xml:space="preserve">Таблица 1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950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Распределение финансовых ресурсов муниципальной программы</w:t>
      </w: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tbl>
      <w:tblPr>
        <w:tblW w:w="146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85" w:type="dxa"/>
          <w:right w:w="62" w:type="dxa"/>
          <w:bottom w:w="85" w:type="dxa"/>
        </w:tblCellMar>
        <w:tblLook w:val="04A0" w:firstRow="1" w:lastRow="0" w:firstColumn="1" w:lastColumn="0" w:noHBand="0" w:noVBand="1"/>
      </w:tblPr>
      <w:tblGrid>
        <w:gridCol w:w="284"/>
        <w:gridCol w:w="1984"/>
        <w:gridCol w:w="1984"/>
        <w:gridCol w:w="1418"/>
        <w:gridCol w:w="1133"/>
        <w:gridCol w:w="850"/>
        <w:gridCol w:w="851"/>
        <w:gridCol w:w="1"/>
        <w:gridCol w:w="849"/>
        <w:gridCol w:w="852"/>
        <w:gridCol w:w="851"/>
        <w:gridCol w:w="850"/>
        <w:gridCol w:w="851"/>
        <w:gridCol w:w="850"/>
        <w:gridCol w:w="993"/>
      </w:tblGrid>
      <w:tr>
        <w:tblPrEx/>
        <w:trPr>
          <w:trHeight w:val="45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Структурные элементы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(основные мероприятия)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муниципальной программы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(их связь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с целевыми показателями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муниципальной программы)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Ответственный исполнитель/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муниципальной программы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Источники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финансирования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11"/>
            <w:tcMar>
              <w:left w:w="62" w:type="dxa"/>
              <w:top w:w="0" w:type="dxa"/>
              <w:right w:w="62" w:type="dxa"/>
              <w:bottom w:w="0" w:type="dxa"/>
            </w:tcMar>
            <w:tcW w:w="893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Финансовые затраты на реализацию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(тыс. рублей)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83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10"/>
            <w:tcMar>
              <w:left w:w="62" w:type="dxa"/>
              <w:top w:w="0" w:type="dxa"/>
              <w:right w:w="62" w:type="dxa"/>
              <w:bottom w:w="0" w:type="dxa"/>
            </w:tcMar>
            <w:tcW w:w="7798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 том числе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9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2027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2031-2036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2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27"/>
        </w:trPr>
        <w:tc>
          <w:tcPr>
            <w:gridSpan w:val="15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Цель: обеспечение устойчивой безопасной экологической обстановки и сохранение благоприятной окружающей среды в городе Нижневартовске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gridSpan w:val="15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 1. Обеспечение снижения негативного воздействия хозяйственной и иной деятельности на окружающую среду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</w:t>
            </w: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Обеспечение соблюдения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требований законодательства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в области охраны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окружающей среды,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в том числе в сфере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обращения с отходами"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(показатели 1, 2,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города/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департамент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жилищно-коммунального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хозяйства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дорожному хозяйству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благоустройству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  <w:t xml:space="preserve">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казенное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материально-технического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обеспечения деятельности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органов местного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самоуправления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189 609,34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12 004,29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14 732,75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44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1 097,00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266,10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277,0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188 512,34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11 738,19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  <w:t xml:space="preserve">14 455,85</w:t>
            </w:r>
            <w:r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  <w:t xml:space="preserve">14 455,85</w:t>
            </w:r>
            <w:r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Cs/>
                <w:i w:val="0"/>
                <w:iCs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14 455,85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Региональный проект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"Чистая страна"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(показатели </w:t>
            </w: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9, 10, 11</w:t>
            </w: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)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387 096,71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337 443,51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49 653,20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федеральный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</w:rPr>
              <w:t xml:space="preserve">55 998,00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0" w:right="-113"/>
              <w:jc w:val="left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</w:rPr>
              <w:t xml:space="preserve">55 998,00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0" w:right="-113"/>
              <w:jc w:val="left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285 282,71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235 629,51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49 653,20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strike w:val="0"/>
                <w:color w:val="000000" w:themeColor="text1"/>
                <w:sz w:val="14"/>
                <w:szCs w:val="14"/>
                <w:highlight w:val="white"/>
              </w:rPr>
              <w:t xml:space="preserve">576 706,</w:t>
            </w:r>
            <w:r>
              <w:rPr>
                <w:b/>
                <w:strike w:val="0"/>
                <w:color w:val="000000" w:themeColor="text1"/>
                <w:sz w:val="14"/>
                <w:szCs w:val="14"/>
                <w:highlight w:val="white"/>
              </w:rPr>
              <w:t xml:space="preserve">05</w:t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strike w:val="0"/>
                <w:color w:val="000000" w:themeColor="text1"/>
                <w:sz w:val="14"/>
                <w:szCs w:val="14"/>
                <w:highlight w:val="white"/>
              </w:rPr>
              <w:t xml:space="preserve">349 44</w:t>
            </w:r>
            <w:r>
              <w:rPr>
                <w:b/>
                <w:strike w:val="0"/>
                <w:color w:val="000000" w:themeColor="text1"/>
                <w:sz w:val="14"/>
                <w:szCs w:val="14"/>
                <w:highlight w:val="white"/>
              </w:rPr>
              <w:t xml:space="preserve">7,</w:t>
            </w:r>
            <w:r>
              <w:rPr>
                <w:b/>
                <w:strike w:val="0"/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64 385,95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федеральный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  <w:t xml:space="preserve">57 095,00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0" w:right="-113"/>
              <w:jc w:val="left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  <w:t xml:space="preserve">56 264,10</w:t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0" w:right="-113"/>
              <w:jc w:val="left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277,0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0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города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473 795,05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247 367,70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64 109,05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14 455,85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14 455,85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12"/>
        </w:trPr>
        <w:tc>
          <w:tcPr>
            <w:gridSpan w:val="15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. Экологическое просвещение населения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"Организация и проведение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массовых экологических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мероприятий,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информирования населения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вопросам охраны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окружающей среды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природопользования"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5)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города/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департамент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социальной политике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"Дворец искусств";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"Дворец культуры "Октябрь";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"Центр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национальных культур";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казенное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материально-технического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обеспечения деятельности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органов местного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самоуправления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 xml:space="preserve">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24 638,78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1 183,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13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11 218,32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города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24 638,78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1 183,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13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11 218,32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gridSpan w:val="15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Обеспечение деятельности муниципального учреждения,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50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"Создание условий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для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эффективной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муниципального учреждения"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(показатели 2-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6, 8, 12, 13,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лесопаркового хозяйства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500 364,85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48 950,37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45 694,22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  <w:t xml:space="preserve">города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494 975,25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46 558,37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42 696,62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white"/>
              </w:rPr>
              <w:t xml:space="preserve">и</w:t>
            </w: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white"/>
              </w:rPr>
              <w:t xml:space="preserve">н</w:t>
            </w: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white"/>
              </w:rPr>
              <w:t xml:space="preserve">ые источники финансировани</w:t>
            </w: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white"/>
              </w:rPr>
              <w:t xml:space="preserve">я</w:t>
            </w: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5 389,60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strike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2 997,60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500 364,85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48 950,37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45 694,22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 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города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494 975,25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46 558,37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42 696,62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и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н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ые источники финансировани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я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5 389,60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 w:val="0"/>
                <w:bCs w:val="0"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2 997,60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Всего по муниципальной программе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1 101 709,68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399 581,30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111 666,32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58 551,93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58 551,93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федеральный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left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автономного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округа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57 095,00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56 264,10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277,00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277,0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города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993 409,08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295 109,20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108 391,82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58 274,93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58 274,93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284 014,92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и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н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ые источники финансировани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я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5 389,60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2 997,60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50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Примечание: средства бюджета автономного округа поступают в рамках государственной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"https://login.consultant.ru/link/?req=doc&amp;base=RLAW926&amp;n=238526&amp;dst=102845&amp;field=134&amp;date=29.09.2021"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 xml:space="preserve">программы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Ханты-Мансийского автономного округа - Югры</w:t>
      </w:r>
      <w:r>
        <w:rPr>
          <w:color w:val="000000" w:themeColor="text1"/>
        </w:rPr>
        <w:t xml:space="preserve"> "Экологическая безопасность".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50"/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page" w:clear="all"/>
        <w:t xml:space="preserve">Таблица 2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950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p>
      <w:pPr>
        <w:pStyle w:val="95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Мероприятия,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5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реализуемые на принципах проектного управления,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5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направленные в том числе на достижение национальных целей развития Российской Федерации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5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tbl>
      <w:tblPr>
        <w:tblW w:w="4972" w:type="pct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361"/>
        <w:gridCol w:w="8"/>
        <w:gridCol w:w="2458"/>
        <w:gridCol w:w="8"/>
        <w:gridCol w:w="1345"/>
        <w:gridCol w:w="11"/>
        <w:gridCol w:w="1120"/>
        <w:gridCol w:w="12"/>
        <w:gridCol w:w="1008"/>
        <w:gridCol w:w="12"/>
        <w:gridCol w:w="1008"/>
        <w:gridCol w:w="12"/>
        <w:gridCol w:w="1008"/>
        <w:gridCol w:w="12"/>
        <w:gridCol w:w="1008"/>
        <w:gridCol w:w="12"/>
        <w:gridCol w:w="1008"/>
        <w:gridCol w:w="12"/>
        <w:gridCol w:w="1008"/>
        <w:gridCol w:w="12"/>
        <w:gridCol w:w="1008"/>
        <w:gridCol w:w="12"/>
        <w:gridCol w:w="1008"/>
        <w:gridCol w:w="12"/>
        <w:gridCol w:w="1119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№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п/п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Наименование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проекта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или мероприятия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Источники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финансирования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6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Параметры финансового обеспечения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(тыс. рублей)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8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в том числе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pct"/>
            <w:vAlign w:val="top"/>
            <w:vMerge w:val="continue"/>
            <w:textDirection w:val="lrTb"/>
            <w:noWrap w:val="false"/>
          </w:tcPr>
          <w:p>
            <w:pPr>
              <w:pStyle w:val="950"/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2024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2025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2026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2027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2028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2029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2030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7" w:type="pct"/>
            <w:vAlign w:val="top"/>
            <w:textDirection w:val="lrTb"/>
            <w:noWrap w:val="false"/>
          </w:tcPr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69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" w:type="pct"/>
            <w:vAlign w:val="top"/>
            <w:textDirection w:val="lrTb"/>
            <w:noWrap w:val="false"/>
          </w:tcPr>
          <w:p>
            <w:pPr>
              <w:pStyle w:val="95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pct"/>
            <w:vAlign w:val="top"/>
            <w:textDirection w:val="lrTb"/>
            <w:noWrap w:val="false"/>
          </w:tcPr>
          <w:p>
            <w:pPr>
              <w:pStyle w:val="95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4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5</w:t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6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7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8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9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11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12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25"/>
            <w:tcBorders>
              <w:left w:val="single" w:color="000000" w:sz="4" w:space="0"/>
              <w:right w:val="singl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Раздел II. Портфели проектов (проекты)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7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1.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6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3.1. Проект "Обустройство экотропы в квартале 35 городских лесов города Нижневартовска" (показатель 4), срок реализации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: 01.2021 - 01.2024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5" w:type="pct"/>
            <w:vAlign w:val="top"/>
            <w:textDirection w:val="lrTb"/>
            <w:noWrap w:val="false"/>
          </w:tcPr>
          <w:p>
            <w:pPr>
              <w:ind w:left="0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0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6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ИТОГО по разделу </w:t>
            </w:r>
            <w:r>
              <w:rPr>
                <w:b/>
                <w:color w:val="000000" w:themeColor="text1"/>
                <w:sz w:val="16"/>
                <w:szCs w:val="16"/>
                <w:lang w:val="en-US" w:eastAsia="en-US"/>
              </w:rPr>
              <w:t xml:space="preserve">II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0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8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60" w:type="dxa"/>
            <w:vAlign w:val="top"/>
            <w:vMerge w:val="restart"/>
            <w:textDirection w:val="lrTb"/>
            <w:noWrap w:val="false"/>
          </w:tcPr>
          <w:p>
            <w:pPr>
              <w:pStyle w:val="95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5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15 026,27</w:t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12 634,27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45" w:type="pct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0" w:righ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88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trike w:val="0"/>
                <w:color w:val="000000" w:themeColor="text1"/>
                <w:sz w:val="16"/>
                <w:szCs w:val="16"/>
                <w:lang w:eastAsia="en-US"/>
              </w:rPr>
              <w:t xml:space="preserve">2 392,00</w:t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vMerge w:val="restart"/>
            <w:textDirection w:val="lrTb"/>
            <w:noWrap w:val="false"/>
          </w:tcPr>
          <w:p>
            <w:pPr>
              <w:pStyle w:val="950"/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95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701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</w:rPr>
      <w:t xml:space="preserve">2</w:t>
    </w:r>
    <w:r>
      <w:rPr>
        <w:szCs w:val="24"/>
      </w:rPr>
      <w:fldChar w:fldCharType="end"/>
    </w:r>
    <w:r>
      <w:rPr>
        <w:szCs w:val="24"/>
      </w:rPr>
    </w:r>
    <w:r>
      <w:rPr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4" w:hanging="1224"/>
      </w:pPr>
    </w:lvl>
    <w:lvl w:ilvl="1">
      <w:start w:val="1"/>
      <w:numFmt w:val="decimal"/>
      <w:isLgl w:val="false"/>
      <w:suff w:val="tab"/>
      <w:lvlText w:val="%1.%2."/>
      <w:lvlJc w:val="left"/>
      <w:pPr>
        <w:ind w:left="1934" w:hanging="122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42" w:hanging="122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51" w:hanging="1224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60" w:hanging="1224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-12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6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3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0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5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624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66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3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0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7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4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2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9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64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5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36"/>
  </w:num>
  <w:num w:numId="5">
    <w:abstractNumId w:val="38"/>
  </w:num>
  <w:num w:numId="6">
    <w:abstractNumId w:val="16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31"/>
  </w:num>
  <w:num w:numId="21">
    <w:abstractNumId w:val="21"/>
  </w:num>
  <w:num w:numId="22">
    <w:abstractNumId w:val="11"/>
  </w:num>
  <w:num w:numId="23">
    <w:abstractNumId w:val="30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7"/>
  </w:num>
  <w:num w:numId="30">
    <w:abstractNumId w:val="15"/>
  </w:num>
  <w:num w:numId="31">
    <w:abstractNumId w:val="26"/>
  </w:num>
  <w:num w:numId="32">
    <w:abstractNumId w:val="20"/>
  </w:num>
  <w:num w:numId="33">
    <w:abstractNumId w:val="34"/>
  </w:num>
  <w:num w:numId="34">
    <w:abstractNumId w:val="37"/>
  </w:num>
  <w:num w:numId="35">
    <w:abstractNumId w:val="10"/>
  </w:num>
  <w:num w:numId="36">
    <w:abstractNumId w:val="33"/>
  </w:num>
  <w:num w:numId="37">
    <w:abstractNumId w:val="17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802"/>
    <w:uiPriority w:val="99"/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51">
    <w:name w:val="Заголовок 1,Заголовок 1 Знак Знак Знак Знак Знак"/>
    <w:basedOn w:val="950"/>
    <w:next w:val="950"/>
    <w:link w:val="977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52">
    <w:name w:val="Заголовок 3"/>
    <w:basedOn w:val="950"/>
    <w:next w:val="950"/>
    <w:link w:val="956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953">
    <w:name w:val="Основной шрифт абзаца"/>
    <w:next w:val="953"/>
    <w:link w:val="950"/>
    <w:uiPriority w:val="1"/>
    <w:semiHidden/>
    <w:unhideWhenUsed/>
  </w:style>
  <w:style w:type="table" w:styleId="954">
    <w:name w:val="Обычная таблица"/>
    <w:next w:val="954"/>
    <w:link w:val="950"/>
    <w:uiPriority w:val="99"/>
    <w:semiHidden/>
    <w:unhideWhenUsed/>
    <w:tblPr/>
  </w:style>
  <w:style w:type="numbering" w:styleId="955">
    <w:name w:val="Нет списка"/>
    <w:next w:val="955"/>
    <w:link w:val="950"/>
    <w:uiPriority w:val="99"/>
    <w:semiHidden/>
    <w:unhideWhenUsed/>
  </w:style>
  <w:style w:type="character" w:styleId="956">
    <w:name w:val="Заголовок 3 Знак"/>
    <w:next w:val="956"/>
    <w:link w:val="952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57">
    <w:name w:val="Основной текст с отступом"/>
    <w:basedOn w:val="950"/>
    <w:next w:val="957"/>
    <w:link w:val="958"/>
    <w:unhideWhenUsed/>
    <w:pPr>
      <w:ind w:firstLine="708"/>
      <w:jc w:val="both"/>
    </w:pPr>
  </w:style>
  <w:style w:type="character" w:styleId="958">
    <w:name w:val="Основной текст с отступом Знак"/>
    <w:next w:val="958"/>
    <w:link w:val="95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>
    <w:name w:val="Текст выноски"/>
    <w:basedOn w:val="950"/>
    <w:next w:val="959"/>
    <w:link w:val="960"/>
    <w:uiPriority w:val="99"/>
    <w:semiHidden/>
    <w:unhideWhenUsed/>
    <w:rPr>
      <w:rFonts w:ascii="Tahoma" w:hAnsi="Tahoma"/>
      <w:sz w:val="16"/>
      <w:szCs w:val="16"/>
    </w:rPr>
  </w:style>
  <w:style w:type="character" w:styleId="960">
    <w:name w:val="Текст выноски Знак"/>
    <w:next w:val="960"/>
    <w:link w:val="95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61">
    <w:name w:val="Заголовок"/>
    <w:basedOn w:val="950"/>
    <w:next w:val="961"/>
    <w:link w:val="962"/>
    <w:qFormat/>
    <w:pPr>
      <w:jc w:val="center"/>
    </w:pPr>
    <w:rPr>
      <w:sz w:val="28"/>
    </w:rPr>
  </w:style>
  <w:style w:type="character" w:styleId="962">
    <w:name w:val="Заголовок Знак"/>
    <w:next w:val="962"/>
    <w:link w:val="96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63">
    <w:name w:val="Основной текст 2"/>
    <w:basedOn w:val="950"/>
    <w:next w:val="963"/>
    <w:link w:val="964"/>
    <w:uiPriority w:val="99"/>
    <w:unhideWhenUsed/>
    <w:pPr>
      <w:spacing w:after="120" w:line="480" w:lineRule="auto"/>
    </w:pPr>
  </w:style>
  <w:style w:type="character" w:styleId="964">
    <w:name w:val="Основной текст 2 Знак"/>
    <w:next w:val="964"/>
    <w:link w:val="9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>
    <w:name w:val="Основной текст 3"/>
    <w:basedOn w:val="950"/>
    <w:next w:val="965"/>
    <w:link w:val="966"/>
    <w:uiPriority w:val="99"/>
    <w:semiHidden/>
    <w:unhideWhenUsed/>
    <w:pPr>
      <w:spacing w:after="120"/>
    </w:pPr>
    <w:rPr>
      <w:sz w:val="16"/>
      <w:szCs w:val="16"/>
    </w:rPr>
  </w:style>
  <w:style w:type="character" w:styleId="966">
    <w:name w:val="Основной текст 3 Знак"/>
    <w:next w:val="966"/>
    <w:link w:val="965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Основной текст"/>
    <w:basedOn w:val="950"/>
    <w:next w:val="967"/>
    <w:link w:val="968"/>
    <w:pPr>
      <w:spacing w:after="120"/>
    </w:p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>
    <w:name w:val="ConsPlusNormal"/>
    <w:next w:val="969"/>
    <w:link w:val="101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Title"/>
    <w:next w:val="970"/>
    <w:link w:val="950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1">
    <w:name w:val="Нижний колонтитул"/>
    <w:basedOn w:val="950"/>
    <w:next w:val="971"/>
    <w:link w:val="972"/>
    <w:uiPriority w:val="99"/>
    <w:pPr>
      <w:tabs>
        <w:tab w:val="center" w:pos="4677" w:leader="none"/>
        <w:tab w:val="right" w:pos="9355" w:leader="none"/>
      </w:tabs>
    </w:pPr>
  </w:style>
  <w:style w:type="character" w:styleId="972">
    <w:name w:val="Нижний колонтитул Знак"/>
    <w:next w:val="972"/>
    <w:link w:val="9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>
    <w:name w:val="Номер страницы"/>
    <w:basedOn w:val="953"/>
    <w:next w:val="973"/>
    <w:link w:val="950"/>
  </w:style>
  <w:style w:type="paragraph" w:styleId="974">
    <w:name w:val="Верхний колонтитул"/>
    <w:basedOn w:val="950"/>
    <w:next w:val="974"/>
    <w:link w:val="975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975">
    <w:name w:val="Верхний колонтитул Знак"/>
    <w:next w:val="975"/>
    <w:link w:val="974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76">
    <w:name w:val="Абзац списка"/>
    <w:basedOn w:val="950"/>
    <w:next w:val="976"/>
    <w:link w:val="95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77">
    <w:name w:val="Заголовок 1 Знак,Заголовок 1 Знак Знак Знак Знак Знак Знак"/>
    <w:next w:val="977"/>
    <w:link w:val="951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table" w:styleId="978">
    <w:name w:val="Сетка таблицы"/>
    <w:basedOn w:val="954"/>
    <w:next w:val="978"/>
    <w:link w:val="950"/>
    <w:uiPriority w:val="59"/>
    <w:tblPr/>
  </w:style>
  <w:style w:type="character" w:styleId="979">
    <w:name w:val="Текст выноски Знак1"/>
    <w:next w:val="979"/>
    <w:link w:val="950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80">
    <w:name w:val="Основной текст 3 Знак1"/>
    <w:next w:val="980"/>
    <w:link w:val="950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81">
    <w:name w:val="Обычный (веб), Знак Знак,Знак Знак"/>
    <w:basedOn w:val="950"/>
    <w:next w:val="981"/>
    <w:link w:val="984"/>
    <w:unhideWhenUsed/>
    <w:qFormat/>
    <w:pPr>
      <w:spacing w:before="100" w:beforeAutospacing="1" w:after="100" w:afterAutospacing="1"/>
    </w:pPr>
  </w:style>
  <w:style w:type="paragraph" w:styleId="982">
    <w:name w:val="Без интервала"/>
    <w:next w:val="982"/>
    <w:link w:val="950"/>
    <w:uiPriority w:val="1"/>
    <w:qFormat/>
    <w:rPr>
      <w:sz w:val="22"/>
      <w:szCs w:val="22"/>
      <w:lang w:val="ru-RU" w:eastAsia="en-US" w:bidi="ar-SA"/>
    </w:rPr>
  </w:style>
  <w:style w:type="character" w:styleId="983">
    <w:name w:val="Строгий"/>
    <w:next w:val="983"/>
    <w:link w:val="950"/>
    <w:uiPriority w:val="22"/>
    <w:qFormat/>
    <w:rPr>
      <w:b/>
      <w:bCs/>
    </w:rPr>
  </w:style>
  <w:style w:type="character" w:styleId="984">
    <w:name w:val="Обычный (веб) Знак, Знак Знак Знак,Знак Знак Знак"/>
    <w:next w:val="984"/>
    <w:link w:val="98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>
    <w:name w:val="ConsPlusCell"/>
    <w:next w:val="985"/>
    <w:link w:val="950"/>
    <w:uiPriority w:val="99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986">
    <w:name w:val="ConsPlusNonformat"/>
    <w:next w:val="986"/>
    <w:link w:val="950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987">
    <w:name w:val="Стандартный HTML"/>
    <w:basedOn w:val="950"/>
    <w:next w:val="987"/>
    <w:link w:val="98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88">
    <w:name w:val="Стандартный HTML Знак"/>
    <w:next w:val="988"/>
    <w:link w:val="987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89">
    <w:name w:val="Обычный1"/>
    <w:next w:val="989"/>
    <w:link w:val="950"/>
    <w:rPr>
      <w:rFonts w:ascii="Times New Roman" w:hAnsi="Times New Roman" w:eastAsia="Times New Roman"/>
      <w:sz w:val="24"/>
      <w:lang w:val="ru-RU" w:eastAsia="ru-RU" w:bidi="ar-SA"/>
    </w:rPr>
  </w:style>
  <w:style w:type="paragraph" w:styleId="990">
    <w:name w:val="Нормальный (таблица)"/>
    <w:basedOn w:val="950"/>
    <w:next w:val="950"/>
    <w:link w:val="950"/>
    <w:uiPriority w:val="99"/>
    <w:pPr>
      <w:jc w:val="both"/>
      <w:widowControl w:val="off"/>
    </w:pPr>
    <w:rPr>
      <w:rFonts w:ascii="Arial" w:hAnsi="Arial" w:cs="Arial"/>
    </w:rPr>
  </w:style>
  <w:style w:type="paragraph" w:styleId="991">
    <w:name w:val="Прижатый влево"/>
    <w:basedOn w:val="950"/>
    <w:next w:val="950"/>
    <w:link w:val="950"/>
    <w:uiPriority w:val="99"/>
    <w:pPr>
      <w:widowControl w:val="off"/>
    </w:pPr>
    <w:rPr>
      <w:rFonts w:ascii="Arial" w:hAnsi="Arial" w:cs="Arial"/>
    </w:rPr>
  </w:style>
  <w:style w:type="paragraph" w:styleId="992">
    <w:name w:val="Рецензия"/>
    <w:next w:val="992"/>
    <w:link w:val="950"/>
    <w:hidden/>
    <w:uiPriority w:val="99"/>
    <w:semiHidden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93">
    <w:name w:val="Гиперссылка"/>
    <w:next w:val="993"/>
    <w:link w:val="950"/>
    <w:unhideWhenUsed/>
    <w:rPr>
      <w:color w:val="0000ff"/>
      <w:u w:val="single"/>
    </w:rPr>
  </w:style>
  <w:style w:type="numbering" w:styleId="994">
    <w:name w:val="Нет списка1"/>
    <w:next w:val="955"/>
    <w:link w:val="950"/>
    <w:uiPriority w:val="99"/>
    <w:semiHidden/>
    <w:unhideWhenUsed/>
  </w:style>
  <w:style w:type="numbering" w:styleId="995">
    <w:name w:val="Нет списка11"/>
    <w:next w:val="955"/>
    <w:link w:val="950"/>
    <w:uiPriority w:val="99"/>
    <w:semiHidden/>
    <w:unhideWhenUsed/>
  </w:style>
  <w:style w:type="paragraph" w:styleId="996">
    <w:name w:val="Текст концевой сноски"/>
    <w:basedOn w:val="950"/>
    <w:next w:val="996"/>
    <w:link w:val="997"/>
    <w:uiPriority w:val="99"/>
    <w:semiHidden/>
    <w:unhideWhenUsed/>
    <w:rPr>
      <w:rFonts w:ascii="Calibri" w:hAnsi="Calibri" w:eastAsia="Calibri"/>
      <w:sz w:val="20"/>
      <w:szCs w:val="20"/>
      <w:lang w:eastAsia="en-US"/>
    </w:rPr>
  </w:style>
  <w:style w:type="character" w:styleId="997">
    <w:name w:val="Текст концевой сноски Знак"/>
    <w:next w:val="997"/>
    <w:link w:val="996"/>
    <w:uiPriority w:val="99"/>
    <w:semiHidden/>
    <w:rPr>
      <w:lang w:eastAsia="en-US"/>
    </w:rPr>
  </w:style>
  <w:style w:type="paragraph" w:styleId="998">
    <w:name w:val="Текст сноски"/>
    <w:basedOn w:val="950"/>
    <w:next w:val="998"/>
    <w:link w:val="999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99">
    <w:name w:val="Текст сноски Знак"/>
    <w:next w:val="999"/>
    <w:link w:val="998"/>
    <w:uiPriority w:val="99"/>
    <w:rPr>
      <w:lang w:eastAsia="en-US"/>
    </w:rPr>
  </w:style>
  <w:style w:type="character" w:styleId="1000">
    <w:name w:val="Знак сноски"/>
    <w:next w:val="1000"/>
    <w:link w:val="950"/>
    <w:uiPriority w:val="99"/>
    <w:semiHidden/>
    <w:unhideWhenUsed/>
    <w:rPr>
      <w:vertAlign w:val="superscript"/>
    </w:rPr>
  </w:style>
  <w:style w:type="table" w:styleId="1001">
    <w:name w:val="Сетка таблицы1"/>
    <w:basedOn w:val="954"/>
    <w:next w:val="978"/>
    <w:link w:val="950"/>
    <w:uiPriority w:val="59"/>
    <w:rPr>
      <w:sz w:val="22"/>
      <w:szCs w:val="22"/>
      <w:lang w:eastAsia="en-US"/>
    </w:rPr>
    <w:tblPr/>
  </w:style>
  <w:style w:type="character" w:styleId="1002">
    <w:name w:val="Знак концевой сноски"/>
    <w:next w:val="1002"/>
    <w:link w:val="950"/>
    <w:uiPriority w:val="99"/>
    <w:semiHidden/>
    <w:unhideWhenUsed/>
    <w:rPr>
      <w:vertAlign w:val="superscript"/>
    </w:rPr>
  </w:style>
  <w:style w:type="paragraph" w:styleId="1003">
    <w:name w:val="formattext"/>
    <w:basedOn w:val="950"/>
    <w:next w:val="1003"/>
    <w:link w:val="950"/>
    <w:pPr>
      <w:spacing w:before="100" w:beforeAutospacing="1" w:after="100" w:afterAutospacing="1"/>
    </w:pPr>
    <w:rPr>
      <w:rFonts w:eastAsia="Calibri"/>
    </w:rPr>
  </w:style>
  <w:style w:type="character" w:styleId="1004">
    <w:name w:val="Знак примечания"/>
    <w:next w:val="1004"/>
    <w:link w:val="950"/>
    <w:uiPriority w:val="99"/>
    <w:semiHidden/>
    <w:unhideWhenUsed/>
    <w:rPr>
      <w:sz w:val="16"/>
      <w:szCs w:val="16"/>
    </w:rPr>
  </w:style>
  <w:style w:type="paragraph" w:styleId="1005">
    <w:name w:val="Текст примечания"/>
    <w:basedOn w:val="950"/>
    <w:next w:val="1005"/>
    <w:link w:val="1006"/>
    <w:uiPriority w:val="99"/>
    <w:semiHidden/>
    <w:unhideWhenUsed/>
    <w:rPr>
      <w:sz w:val="20"/>
      <w:szCs w:val="20"/>
    </w:rPr>
  </w:style>
  <w:style w:type="character" w:styleId="1006">
    <w:name w:val="Текст примечания Знак"/>
    <w:next w:val="1006"/>
    <w:link w:val="1005"/>
    <w:uiPriority w:val="99"/>
    <w:semiHidden/>
    <w:rPr>
      <w:rFonts w:ascii="Times New Roman" w:hAnsi="Times New Roman" w:eastAsia="Times New Roman"/>
    </w:rPr>
  </w:style>
  <w:style w:type="paragraph" w:styleId="1007">
    <w:name w:val="Тема примечания"/>
    <w:basedOn w:val="1005"/>
    <w:next w:val="1005"/>
    <w:link w:val="1008"/>
    <w:uiPriority w:val="99"/>
    <w:semiHidden/>
    <w:unhideWhenUsed/>
    <w:rPr>
      <w:b/>
      <w:bCs/>
    </w:rPr>
  </w:style>
  <w:style w:type="character" w:styleId="1008">
    <w:name w:val="Тема примечания Знак"/>
    <w:next w:val="1008"/>
    <w:link w:val="1007"/>
    <w:uiPriority w:val="99"/>
    <w:semiHidden/>
    <w:rPr>
      <w:rFonts w:ascii="Times New Roman" w:hAnsi="Times New Roman" w:eastAsia="Times New Roman"/>
      <w:b/>
      <w:bCs/>
    </w:rPr>
  </w:style>
  <w:style w:type="character" w:styleId="1009">
    <w:name w:val="hl"/>
    <w:next w:val="1009"/>
    <w:link w:val="950"/>
  </w:style>
  <w:style w:type="character" w:styleId="1010">
    <w:name w:val="nobr"/>
    <w:next w:val="1010"/>
    <w:link w:val="950"/>
  </w:style>
  <w:style w:type="character" w:styleId="1011">
    <w:name w:val="ConsPlusNormal Знак"/>
    <w:next w:val="1011"/>
    <w:link w:val="969"/>
    <w:rPr>
      <w:rFonts w:ascii="Arial" w:hAnsi="Arial" w:eastAsia="Times New Roman" w:cs="Arial"/>
      <w:lang w:val="ru-RU" w:eastAsia="ru-RU" w:bidi="ar-SA"/>
    </w:rPr>
  </w:style>
  <w:style w:type="table" w:styleId="1012">
    <w:name w:val="Сетка таблицы2"/>
    <w:basedOn w:val="954"/>
    <w:next w:val="978"/>
    <w:link w:val="950"/>
    <w:uiPriority w:val="59"/>
    <w:tblPr/>
  </w:style>
  <w:style w:type="character" w:styleId="1013" w:default="1">
    <w:name w:val="Default Paragraph Font"/>
    <w:uiPriority w:val="1"/>
    <w:semiHidden/>
    <w:unhideWhenUsed/>
  </w:style>
  <w:style w:type="numbering" w:styleId="1014" w:default="1">
    <w:name w:val="No List"/>
    <w:uiPriority w:val="99"/>
    <w:semiHidden/>
    <w:unhideWhenUsed/>
  </w:style>
  <w:style w:type="table" w:styleId="10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21</cp:revision>
  <dcterms:created xsi:type="dcterms:W3CDTF">2023-02-22T04:10:00Z</dcterms:created>
  <dcterms:modified xsi:type="dcterms:W3CDTF">2024-02-16T09:18:06Z</dcterms:modified>
  <cp:version>1048576</cp:version>
</cp:coreProperties>
</file>