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F908E0" w:rsidP="00F97A7F">
      <w:pPr>
        <w:ind w:firstLine="0"/>
        <w:rPr>
          <w:sz w:val="28"/>
          <w:szCs w:val="28"/>
        </w:rPr>
      </w:pPr>
      <w:r w:rsidRPr="002212E5">
        <w:rPr>
          <w:sz w:val="28"/>
          <w:szCs w:val="28"/>
        </w:rPr>
        <w:t>29</w:t>
      </w:r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F97A7F" w:rsidRPr="00F97A7F">
        <w:rPr>
          <w:sz w:val="28"/>
          <w:szCs w:val="28"/>
        </w:rPr>
        <w:t xml:space="preserve"> 202</w:t>
      </w:r>
      <w:r w:rsidR="006520D9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005B93" w:rsidRDefault="006520D9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005B93" w:rsidRDefault="006520D9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Нижневартовской городской общественной организации "Культурно-просветительское </w:t>
            </w:r>
            <w:r w:rsidR="006520D9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6520D9" w:rsidRPr="00005B93" w:rsidRDefault="006520D9" w:rsidP="00005B93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005B93" w:rsidRPr="00005B93" w:rsidRDefault="00005B93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005B93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 xml:space="preserve">Шлемина Марина Васильевна – </w:t>
      </w:r>
      <w:r w:rsidR="00F908E0"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>директора департамента финансов администрации города Нижневартовска;</w:t>
      </w:r>
    </w:p>
    <w:p w:rsidR="00F908E0" w:rsidRDefault="00F908E0" w:rsidP="00F908E0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;</w:t>
      </w:r>
    </w:p>
    <w:p w:rsidR="006520D9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F908E0" w:rsidRPr="00F908E0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08E0">
        <w:rPr>
          <w:sz w:val="28"/>
          <w:szCs w:val="28"/>
        </w:rPr>
        <w:t>О проекте решения Думы города Нижневартовска "О бюджете города Нижневартовска на 2024 год и на плановый период 2025 и 2026 годов".</w:t>
      </w:r>
    </w:p>
    <w:p w:rsidR="00F908E0" w:rsidRPr="00F908E0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 плане работы Общественного совета при департаменте финансов администрации города Нижневартовска на 2024 год.</w:t>
      </w:r>
    </w:p>
    <w:p w:rsidR="00F908E0" w:rsidRDefault="00F908E0" w:rsidP="00F908E0">
      <w:pPr>
        <w:spacing w:after="120"/>
        <w:rPr>
          <w:b/>
          <w:sz w:val="28"/>
          <w:szCs w:val="28"/>
        </w:rPr>
      </w:pPr>
    </w:p>
    <w:p w:rsidR="00F908E0" w:rsidRPr="00446D6C" w:rsidRDefault="00F908E0" w:rsidP="00F908E0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F908E0" w:rsidRPr="00FE6228" w:rsidRDefault="00F908E0" w:rsidP="00F908E0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FE6228">
        <w:rPr>
          <w:sz w:val="28"/>
          <w:szCs w:val="28"/>
        </w:rPr>
        <w:t xml:space="preserve">. </w:t>
      </w:r>
      <w:r w:rsidR="00FE6228" w:rsidRPr="00FE6228">
        <w:rPr>
          <w:sz w:val="28"/>
          <w:szCs w:val="28"/>
        </w:rPr>
        <w:t>М.В. Шлемину</w:t>
      </w:r>
      <w:r w:rsidRPr="00FE6228">
        <w:rPr>
          <w:sz w:val="28"/>
          <w:szCs w:val="28"/>
        </w:rPr>
        <w:t>, которая проинформировала членов совета о том, что проект решения Думы города "О бюджете города Нижневартовска на 202</w:t>
      </w:r>
      <w:r w:rsidR="00FE6228" w:rsidRPr="00FE6228">
        <w:rPr>
          <w:sz w:val="28"/>
          <w:szCs w:val="28"/>
        </w:rPr>
        <w:t>4</w:t>
      </w:r>
      <w:r w:rsidRPr="00FE6228">
        <w:rPr>
          <w:sz w:val="28"/>
          <w:szCs w:val="28"/>
        </w:rPr>
        <w:t xml:space="preserve"> год и на плановый период 202</w:t>
      </w:r>
      <w:r w:rsidR="00FE6228" w:rsidRPr="00FE6228">
        <w:rPr>
          <w:sz w:val="28"/>
          <w:szCs w:val="28"/>
        </w:rPr>
        <w:t>5</w:t>
      </w:r>
      <w:r w:rsidRPr="00FE6228">
        <w:rPr>
          <w:sz w:val="28"/>
          <w:szCs w:val="28"/>
        </w:rPr>
        <w:t xml:space="preserve"> и 202</w:t>
      </w:r>
      <w:r w:rsidR="00FE6228" w:rsidRPr="00FE6228">
        <w:rPr>
          <w:sz w:val="28"/>
          <w:szCs w:val="28"/>
        </w:rPr>
        <w:t>6</w:t>
      </w:r>
      <w:r w:rsidRPr="00FE6228">
        <w:rPr>
          <w:sz w:val="28"/>
          <w:szCs w:val="28"/>
        </w:rPr>
        <w:t xml:space="preserve"> годов" и материалы к нему с подробной пояснительной запиской размещены </w:t>
      </w:r>
      <w:r w:rsidRPr="00FE6228">
        <w:rPr>
          <w:bCs/>
          <w:sz w:val="28"/>
          <w:szCs w:val="28"/>
        </w:rPr>
        <w:t>на сайте органов местного самоуправления города Нижневартовска в рубрик</w:t>
      </w:r>
      <w:r w:rsidR="00FE6228">
        <w:rPr>
          <w:bCs/>
          <w:sz w:val="28"/>
          <w:szCs w:val="28"/>
        </w:rPr>
        <w:t>ах</w:t>
      </w:r>
      <w:r w:rsidRPr="00FE6228">
        <w:rPr>
          <w:bCs/>
          <w:sz w:val="28"/>
          <w:szCs w:val="28"/>
        </w:rPr>
        <w:t xml:space="preserve"> "Бюджет города"</w:t>
      </w:r>
      <w:r w:rsidR="00FE6228">
        <w:rPr>
          <w:bCs/>
          <w:sz w:val="28"/>
          <w:szCs w:val="28"/>
        </w:rPr>
        <w:t>, "Публичные слушания и общественные обсуждения"</w:t>
      </w:r>
      <w:r w:rsidRPr="00FE6228">
        <w:rPr>
          <w:bCs/>
          <w:sz w:val="28"/>
          <w:szCs w:val="28"/>
        </w:rPr>
        <w:t xml:space="preserve">, портале "Открытый бюджет города Нижневартовска", а также в </w:t>
      </w:r>
      <w:r w:rsidRPr="00FE6228">
        <w:rPr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="00FE6228">
        <w:rPr>
          <w:sz w:val="28"/>
          <w:szCs w:val="28"/>
        </w:rPr>
        <w:t xml:space="preserve"> в разделе "</w:t>
      </w:r>
      <w:r w:rsidR="00792367">
        <w:rPr>
          <w:sz w:val="28"/>
          <w:szCs w:val="28"/>
        </w:rPr>
        <w:t>Общественные обсуждения и публичные слушания"</w:t>
      </w:r>
      <w:r w:rsidRPr="00FE6228">
        <w:rPr>
          <w:bCs/>
          <w:sz w:val="28"/>
          <w:szCs w:val="28"/>
        </w:rPr>
        <w:t>.</w:t>
      </w:r>
    </w:p>
    <w:p w:rsidR="00F908E0" w:rsidRPr="00792367" w:rsidRDefault="00F908E0" w:rsidP="00F908E0">
      <w:pPr>
        <w:ind w:firstLine="708"/>
        <w:rPr>
          <w:sz w:val="28"/>
          <w:szCs w:val="28"/>
        </w:rPr>
      </w:pPr>
      <w:r w:rsidRPr="00792367">
        <w:rPr>
          <w:bCs/>
          <w:sz w:val="28"/>
          <w:szCs w:val="28"/>
        </w:rPr>
        <w:t>Рассказала об</w:t>
      </w:r>
      <w:r w:rsidRPr="00792367">
        <w:rPr>
          <w:sz w:val="28"/>
          <w:szCs w:val="28"/>
        </w:rPr>
        <w:t xml:space="preserve"> основных параметрах проекта бюджета города Нижневартовска </w:t>
      </w:r>
      <w:r w:rsidR="00792367" w:rsidRPr="00792367">
        <w:rPr>
          <w:sz w:val="28"/>
          <w:szCs w:val="28"/>
        </w:rPr>
        <w:t>на 2024 год и на плановый период 2025 и 2026 годов</w:t>
      </w:r>
      <w:r w:rsidR="00F13F72">
        <w:rPr>
          <w:sz w:val="28"/>
          <w:szCs w:val="28"/>
        </w:rPr>
        <w:t>:</w:t>
      </w:r>
    </w:p>
    <w:p w:rsidR="00F908E0" w:rsidRPr="00792367" w:rsidRDefault="00F13F72" w:rsidP="00F908E0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н</w:t>
      </w:r>
      <w:r w:rsidR="00F908E0" w:rsidRPr="00792367">
        <w:rPr>
          <w:rFonts w:eastAsia="Times New Roman"/>
          <w:sz w:val="28"/>
          <w:szCs w:val="28"/>
          <w:lang w:eastAsia="zh-CN"/>
        </w:rPr>
        <w:t>а 202</w:t>
      </w:r>
      <w:r w:rsidR="00792367" w:rsidRPr="00792367">
        <w:rPr>
          <w:rFonts w:eastAsia="Times New Roman"/>
          <w:sz w:val="28"/>
          <w:szCs w:val="28"/>
          <w:lang w:eastAsia="zh-CN"/>
        </w:rPr>
        <w:t>4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2</w:t>
      </w:r>
      <w:r w:rsidR="00792367" w:rsidRPr="00792367">
        <w:rPr>
          <w:rFonts w:eastAsia="Times New Roman"/>
          <w:sz w:val="28"/>
          <w:szCs w:val="28"/>
          <w:lang w:eastAsia="zh-CN"/>
        </w:rPr>
        <w:t>7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млрд. </w:t>
      </w:r>
      <w:r w:rsidR="00792367" w:rsidRPr="00792367">
        <w:rPr>
          <w:rFonts w:eastAsia="Times New Roman"/>
          <w:sz w:val="28"/>
          <w:szCs w:val="28"/>
          <w:lang w:eastAsia="zh-CN"/>
        </w:rPr>
        <w:t>20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млн. рублей, расходов – 2</w:t>
      </w:r>
      <w:r w:rsidR="00792367" w:rsidRPr="00792367">
        <w:rPr>
          <w:rFonts w:eastAsia="Times New Roman"/>
          <w:sz w:val="28"/>
          <w:szCs w:val="28"/>
          <w:lang w:eastAsia="zh-CN"/>
        </w:rPr>
        <w:t>7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млрд. </w:t>
      </w:r>
      <w:r w:rsidR="00792367" w:rsidRPr="00792367">
        <w:rPr>
          <w:rFonts w:eastAsia="Times New Roman"/>
          <w:sz w:val="28"/>
          <w:szCs w:val="28"/>
          <w:lang w:eastAsia="zh-CN"/>
        </w:rPr>
        <w:t>493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млн. рублей, </w:t>
      </w:r>
      <w:r w:rsidR="00792367" w:rsidRPr="00792367">
        <w:rPr>
          <w:rFonts w:eastAsia="Times New Roman"/>
          <w:sz w:val="28"/>
          <w:szCs w:val="28"/>
          <w:lang w:eastAsia="zh-CN"/>
        </w:rPr>
        <w:t>дефицит – 473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млн. рублей (</w:t>
      </w:r>
      <w:r w:rsidR="00792367" w:rsidRPr="00792367">
        <w:rPr>
          <w:rFonts w:eastAsia="Times New Roman"/>
          <w:sz w:val="28"/>
          <w:szCs w:val="28"/>
          <w:lang w:eastAsia="zh-CN"/>
        </w:rPr>
        <w:t>6,3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%). </w:t>
      </w:r>
    </w:p>
    <w:p w:rsidR="00F908E0" w:rsidRPr="00792367" w:rsidRDefault="00F13F72" w:rsidP="00F908E0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н</w:t>
      </w:r>
      <w:r w:rsidR="00F908E0" w:rsidRPr="00792367">
        <w:rPr>
          <w:rFonts w:eastAsia="Times New Roman"/>
          <w:sz w:val="28"/>
          <w:szCs w:val="28"/>
          <w:lang w:eastAsia="zh-CN"/>
        </w:rPr>
        <w:t>а 202</w:t>
      </w:r>
      <w:r w:rsidR="00792367" w:rsidRPr="00792367">
        <w:rPr>
          <w:rFonts w:eastAsia="Times New Roman"/>
          <w:sz w:val="28"/>
          <w:szCs w:val="28"/>
          <w:lang w:eastAsia="zh-CN"/>
        </w:rPr>
        <w:t>5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92367" w:rsidRPr="00792367">
        <w:rPr>
          <w:rFonts w:eastAsia="Times New Roman"/>
          <w:sz w:val="28"/>
          <w:szCs w:val="28"/>
          <w:lang w:eastAsia="zh-CN"/>
        </w:rPr>
        <w:t>24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млрд. </w:t>
      </w:r>
      <w:r w:rsidR="00792367" w:rsidRPr="00792367">
        <w:rPr>
          <w:rFonts w:eastAsia="Times New Roman"/>
          <w:sz w:val="28"/>
          <w:szCs w:val="28"/>
          <w:lang w:eastAsia="zh-CN"/>
        </w:rPr>
        <w:t>557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млн. рублей, расходов – 2</w:t>
      </w:r>
      <w:r w:rsidR="00792367" w:rsidRPr="00792367">
        <w:rPr>
          <w:rFonts w:eastAsia="Times New Roman"/>
          <w:sz w:val="28"/>
          <w:szCs w:val="28"/>
          <w:lang w:eastAsia="zh-CN"/>
        </w:rPr>
        <w:t>4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млрд. </w:t>
      </w:r>
      <w:r w:rsidR="00792367" w:rsidRPr="00792367">
        <w:rPr>
          <w:rFonts w:eastAsia="Times New Roman"/>
          <w:sz w:val="28"/>
          <w:szCs w:val="28"/>
          <w:lang w:eastAsia="zh-CN"/>
        </w:rPr>
        <w:t>895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 млн. рублей, дефицит – </w:t>
      </w:r>
      <w:r w:rsidR="00792367" w:rsidRPr="00792367">
        <w:rPr>
          <w:rFonts w:eastAsia="Times New Roman"/>
          <w:sz w:val="28"/>
          <w:szCs w:val="28"/>
          <w:lang w:eastAsia="zh-CN"/>
        </w:rPr>
        <w:t xml:space="preserve">338 </w:t>
      </w:r>
      <w:r w:rsidR="00F908E0" w:rsidRPr="00792367">
        <w:rPr>
          <w:rFonts w:eastAsia="Times New Roman"/>
          <w:sz w:val="28"/>
          <w:szCs w:val="28"/>
          <w:lang w:eastAsia="zh-CN"/>
        </w:rPr>
        <w:t>млн. рублей (</w:t>
      </w:r>
      <w:r w:rsidR="00792367" w:rsidRPr="00792367">
        <w:rPr>
          <w:rFonts w:eastAsia="Times New Roman"/>
          <w:sz w:val="28"/>
          <w:szCs w:val="28"/>
          <w:lang w:eastAsia="zh-CN"/>
        </w:rPr>
        <w:t>4,4</w:t>
      </w:r>
      <w:r w:rsidR="00F908E0" w:rsidRPr="00792367">
        <w:rPr>
          <w:rFonts w:eastAsia="Times New Roman"/>
          <w:sz w:val="28"/>
          <w:szCs w:val="28"/>
          <w:lang w:eastAsia="zh-CN"/>
        </w:rPr>
        <w:t xml:space="preserve">%). </w:t>
      </w:r>
    </w:p>
    <w:p w:rsidR="00F908E0" w:rsidRPr="004B5484" w:rsidRDefault="00F13F72" w:rsidP="00F908E0">
      <w:pPr>
        <w:suppressAutoHyphens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н</w:t>
      </w:r>
      <w:r w:rsidR="00F908E0" w:rsidRPr="004B5484">
        <w:rPr>
          <w:rFonts w:eastAsia="Times New Roman"/>
          <w:sz w:val="28"/>
          <w:szCs w:val="28"/>
          <w:lang w:eastAsia="zh-CN"/>
        </w:rPr>
        <w:t>а 202</w:t>
      </w:r>
      <w:r w:rsidR="00792367" w:rsidRPr="004B5484">
        <w:rPr>
          <w:rFonts w:eastAsia="Times New Roman"/>
          <w:sz w:val="28"/>
          <w:szCs w:val="28"/>
          <w:lang w:eastAsia="zh-CN"/>
        </w:rPr>
        <w:t>6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92367" w:rsidRPr="004B5484">
        <w:rPr>
          <w:rFonts w:eastAsia="Times New Roman"/>
          <w:sz w:val="28"/>
          <w:szCs w:val="28"/>
          <w:lang w:eastAsia="zh-CN"/>
        </w:rPr>
        <w:t>23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млрд. </w:t>
      </w:r>
      <w:r w:rsidR="00792367" w:rsidRPr="004B5484">
        <w:rPr>
          <w:rFonts w:eastAsia="Times New Roman"/>
          <w:sz w:val="28"/>
          <w:szCs w:val="28"/>
          <w:lang w:eastAsia="zh-CN"/>
        </w:rPr>
        <w:t>713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млн. рублей, расходов – 2</w:t>
      </w:r>
      <w:r w:rsidR="004B5484" w:rsidRPr="004B5484">
        <w:rPr>
          <w:rFonts w:eastAsia="Times New Roman"/>
          <w:sz w:val="28"/>
          <w:szCs w:val="28"/>
          <w:lang w:eastAsia="zh-CN"/>
        </w:rPr>
        <w:t>3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млрд. </w:t>
      </w:r>
      <w:r w:rsidR="004B5484" w:rsidRPr="004B5484">
        <w:rPr>
          <w:rFonts w:eastAsia="Times New Roman"/>
          <w:sz w:val="28"/>
          <w:szCs w:val="28"/>
          <w:lang w:eastAsia="zh-CN"/>
        </w:rPr>
        <w:t>825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млн. рублей, дефицит – </w:t>
      </w:r>
      <w:r w:rsidR="004B5484" w:rsidRPr="004B5484">
        <w:rPr>
          <w:rFonts w:eastAsia="Times New Roman"/>
          <w:sz w:val="28"/>
          <w:szCs w:val="28"/>
          <w:lang w:eastAsia="zh-CN"/>
        </w:rPr>
        <w:t>112</w:t>
      </w:r>
      <w:r w:rsidR="00F908E0" w:rsidRPr="004B5484">
        <w:rPr>
          <w:rFonts w:eastAsia="Times New Roman"/>
          <w:sz w:val="28"/>
          <w:szCs w:val="28"/>
          <w:lang w:eastAsia="zh-CN"/>
        </w:rPr>
        <w:t xml:space="preserve"> млн. рублей (</w:t>
      </w:r>
      <w:r w:rsidR="004B5484" w:rsidRPr="004B5484">
        <w:rPr>
          <w:rFonts w:eastAsia="Times New Roman"/>
          <w:sz w:val="28"/>
          <w:szCs w:val="28"/>
          <w:lang w:eastAsia="zh-CN"/>
        </w:rPr>
        <w:t>1,4</w:t>
      </w:r>
      <w:r w:rsidR="00F908E0" w:rsidRPr="004B5484">
        <w:rPr>
          <w:rFonts w:eastAsia="Times New Roman"/>
          <w:sz w:val="28"/>
          <w:szCs w:val="28"/>
          <w:lang w:eastAsia="zh-CN"/>
        </w:rPr>
        <w:t>%).</w:t>
      </w:r>
    </w:p>
    <w:p w:rsidR="0054263A" w:rsidRPr="0054263A" w:rsidRDefault="0054263A" w:rsidP="00024507">
      <w:pPr>
        <w:rPr>
          <w:sz w:val="28"/>
          <w:szCs w:val="28"/>
        </w:rPr>
      </w:pPr>
      <w:r w:rsidRPr="0054263A">
        <w:rPr>
          <w:sz w:val="28"/>
          <w:szCs w:val="28"/>
        </w:rPr>
        <w:t xml:space="preserve">Структура доходной части бюджета на предстоящие три года не меняется, по-прежнему преобладающими являются безвозмездные поступления, которые составляют 65% всех доходов бюджета в 2024 году или 17 млрд. 666 млн. рублей, в плановом периоде варьируют 62% </w:t>
      </w:r>
      <w:r>
        <w:rPr>
          <w:sz w:val="28"/>
          <w:szCs w:val="28"/>
        </w:rPr>
        <w:t>–</w:t>
      </w:r>
      <w:r w:rsidRPr="0054263A">
        <w:rPr>
          <w:sz w:val="28"/>
          <w:szCs w:val="28"/>
        </w:rPr>
        <w:t xml:space="preserve"> 60%</w:t>
      </w:r>
      <w:r w:rsidRPr="0054263A">
        <w:rPr>
          <w:i/>
          <w:sz w:val="28"/>
          <w:szCs w:val="28"/>
        </w:rPr>
        <w:t>.</w:t>
      </w:r>
    </w:p>
    <w:p w:rsidR="0054263A" w:rsidRPr="0054263A" w:rsidRDefault="0054263A" w:rsidP="00024507">
      <w:pPr>
        <w:rPr>
          <w:sz w:val="28"/>
          <w:szCs w:val="28"/>
        </w:rPr>
      </w:pPr>
      <w:r w:rsidRPr="0054263A">
        <w:rPr>
          <w:sz w:val="28"/>
          <w:szCs w:val="28"/>
        </w:rPr>
        <w:t>Основной объем, более 11 млрд. рублей, ежегодно составляют субвенции на выполнение переданных на уровень муниципального образования государственных полномочий.</w:t>
      </w:r>
    </w:p>
    <w:p w:rsidR="00F908E0" w:rsidRPr="00024507" w:rsidRDefault="00F908E0" w:rsidP="00024507">
      <w:pPr>
        <w:suppressAutoHyphens/>
        <w:rPr>
          <w:rFonts w:eastAsia="Times New Roman"/>
          <w:sz w:val="28"/>
          <w:szCs w:val="28"/>
          <w:lang w:eastAsia="zh-CN"/>
        </w:rPr>
      </w:pPr>
      <w:r w:rsidRPr="00024507">
        <w:rPr>
          <w:rFonts w:eastAsia="Times New Roman"/>
          <w:sz w:val="28"/>
          <w:szCs w:val="28"/>
          <w:lang w:eastAsia="zh-CN"/>
        </w:rPr>
        <w:t>Сумма налоговых и неналоговых доходов на 202</w:t>
      </w:r>
      <w:r w:rsidR="00024507" w:rsidRPr="00024507">
        <w:rPr>
          <w:rFonts w:eastAsia="Times New Roman"/>
          <w:sz w:val="28"/>
          <w:szCs w:val="28"/>
          <w:lang w:eastAsia="zh-CN"/>
        </w:rPr>
        <w:t>4</w:t>
      </w:r>
      <w:r w:rsidRPr="00024507">
        <w:rPr>
          <w:rFonts w:eastAsia="Times New Roman"/>
          <w:sz w:val="28"/>
          <w:szCs w:val="28"/>
          <w:lang w:eastAsia="zh-CN"/>
        </w:rPr>
        <w:t xml:space="preserve"> год составила                   9 млрд. </w:t>
      </w:r>
      <w:r w:rsidR="00024507" w:rsidRPr="00024507">
        <w:rPr>
          <w:rFonts w:eastAsia="Times New Roman"/>
          <w:sz w:val="28"/>
          <w:szCs w:val="28"/>
          <w:lang w:eastAsia="zh-CN"/>
        </w:rPr>
        <w:t>354</w:t>
      </w:r>
      <w:r w:rsidRPr="00024507">
        <w:rPr>
          <w:rFonts w:eastAsia="Times New Roman"/>
          <w:sz w:val="28"/>
          <w:szCs w:val="28"/>
          <w:lang w:eastAsia="zh-CN"/>
        </w:rPr>
        <w:t xml:space="preserve"> млн. рублей, на 202</w:t>
      </w:r>
      <w:r w:rsidR="00024507" w:rsidRPr="00024507">
        <w:rPr>
          <w:rFonts w:eastAsia="Times New Roman"/>
          <w:sz w:val="28"/>
          <w:szCs w:val="28"/>
          <w:lang w:eastAsia="zh-CN"/>
        </w:rPr>
        <w:t>5</w:t>
      </w:r>
      <w:r w:rsidRPr="00024507">
        <w:rPr>
          <w:rFonts w:eastAsia="Times New Roman"/>
          <w:sz w:val="28"/>
          <w:szCs w:val="28"/>
          <w:lang w:eastAsia="zh-CN"/>
        </w:rPr>
        <w:t xml:space="preserve"> год – 9 млрд. </w:t>
      </w:r>
      <w:r w:rsidR="00024507" w:rsidRPr="00024507">
        <w:rPr>
          <w:rFonts w:eastAsia="Times New Roman"/>
          <w:sz w:val="28"/>
          <w:szCs w:val="28"/>
          <w:lang w:eastAsia="zh-CN"/>
        </w:rPr>
        <w:t>255</w:t>
      </w:r>
      <w:r w:rsidRPr="00024507">
        <w:rPr>
          <w:rFonts w:eastAsia="Times New Roman"/>
          <w:sz w:val="28"/>
          <w:szCs w:val="28"/>
          <w:lang w:eastAsia="zh-CN"/>
        </w:rPr>
        <w:t xml:space="preserve"> млн. рублей и на 202</w:t>
      </w:r>
      <w:r w:rsidR="00024507" w:rsidRPr="00024507">
        <w:rPr>
          <w:rFonts w:eastAsia="Times New Roman"/>
          <w:sz w:val="28"/>
          <w:szCs w:val="28"/>
          <w:lang w:eastAsia="zh-CN"/>
        </w:rPr>
        <w:t xml:space="preserve">6 </w:t>
      </w:r>
      <w:r w:rsidRPr="00024507">
        <w:rPr>
          <w:rFonts w:eastAsia="Times New Roman"/>
          <w:sz w:val="28"/>
          <w:szCs w:val="28"/>
          <w:lang w:eastAsia="zh-CN"/>
        </w:rPr>
        <w:t>год –                 9 млрд. 5</w:t>
      </w:r>
      <w:r w:rsidR="00024507" w:rsidRPr="00024507">
        <w:rPr>
          <w:rFonts w:eastAsia="Times New Roman"/>
          <w:sz w:val="28"/>
          <w:szCs w:val="28"/>
          <w:lang w:eastAsia="zh-CN"/>
        </w:rPr>
        <w:t>12</w:t>
      </w:r>
      <w:r w:rsidRPr="00024507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F908E0" w:rsidRPr="00024507" w:rsidRDefault="00F908E0" w:rsidP="00024507">
      <w:pPr>
        <w:suppressAutoHyphens/>
        <w:rPr>
          <w:rFonts w:eastAsia="Times New Roman"/>
          <w:sz w:val="28"/>
          <w:szCs w:val="28"/>
          <w:lang w:eastAsia="zh-CN"/>
        </w:rPr>
      </w:pPr>
      <w:r w:rsidRPr="00024507">
        <w:rPr>
          <w:rFonts w:eastAsia="Times New Roman"/>
          <w:sz w:val="28"/>
          <w:szCs w:val="28"/>
          <w:lang w:eastAsia="zh-CN"/>
        </w:rPr>
        <w:t>Основные поступления собственных доходов по-прежнему обеспечивают</w:t>
      </w:r>
      <w:r w:rsidRPr="00024507">
        <w:rPr>
          <w:rFonts w:eastAsia="Times New Roman"/>
          <w:sz w:val="28"/>
          <w:szCs w:val="28"/>
          <w:highlight w:val="yellow"/>
          <w:lang w:eastAsia="zh-CN"/>
        </w:rPr>
        <w:t xml:space="preserve"> </w:t>
      </w:r>
      <w:r w:rsidRPr="00024507">
        <w:rPr>
          <w:rFonts w:eastAsia="Times New Roman"/>
          <w:sz w:val="28"/>
          <w:szCs w:val="28"/>
          <w:lang w:eastAsia="zh-CN"/>
        </w:rPr>
        <w:t>налог на доходы физических лиц (</w:t>
      </w:r>
      <w:r w:rsidR="00024507" w:rsidRPr="00024507">
        <w:rPr>
          <w:rFonts w:eastAsia="Times New Roman"/>
          <w:sz w:val="28"/>
          <w:szCs w:val="28"/>
          <w:lang w:eastAsia="zh-CN"/>
        </w:rPr>
        <w:t>68</w:t>
      </w:r>
      <w:r w:rsidRPr="00024507">
        <w:rPr>
          <w:rFonts w:eastAsia="Times New Roman"/>
          <w:sz w:val="28"/>
          <w:szCs w:val="28"/>
          <w:lang w:eastAsia="zh-CN"/>
        </w:rPr>
        <w:t>%), налоги на совокупный доход (1</w:t>
      </w:r>
      <w:r w:rsidR="00024507" w:rsidRPr="00024507">
        <w:rPr>
          <w:rFonts w:eastAsia="Times New Roman"/>
          <w:sz w:val="28"/>
          <w:szCs w:val="28"/>
          <w:lang w:eastAsia="zh-CN"/>
        </w:rPr>
        <w:t>7</w:t>
      </w:r>
      <w:r w:rsidRPr="00024507">
        <w:rPr>
          <w:rFonts w:eastAsia="Times New Roman"/>
          <w:sz w:val="28"/>
          <w:szCs w:val="28"/>
          <w:lang w:eastAsia="zh-CN"/>
        </w:rPr>
        <w:t>%), доходы от использования имущества, находящегося в муниципальной собственности (</w:t>
      </w:r>
      <w:r w:rsidR="00024507" w:rsidRPr="00024507">
        <w:rPr>
          <w:rFonts w:eastAsia="Times New Roman"/>
          <w:sz w:val="28"/>
          <w:szCs w:val="28"/>
          <w:lang w:eastAsia="zh-CN"/>
        </w:rPr>
        <w:t>6</w:t>
      </w:r>
      <w:r w:rsidRPr="00024507">
        <w:rPr>
          <w:rFonts w:eastAsia="Times New Roman"/>
          <w:sz w:val="28"/>
          <w:szCs w:val="28"/>
          <w:lang w:eastAsia="zh-CN"/>
        </w:rPr>
        <w:t>%).</w:t>
      </w:r>
    </w:p>
    <w:p w:rsidR="00E85B2E" w:rsidRPr="00E85B2E" w:rsidRDefault="00F908E0" w:rsidP="00E85B2E">
      <w:pPr>
        <w:spacing w:line="259" w:lineRule="auto"/>
        <w:rPr>
          <w:sz w:val="28"/>
          <w:szCs w:val="28"/>
        </w:rPr>
      </w:pPr>
      <w:r w:rsidRPr="00E85B2E">
        <w:rPr>
          <w:rFonts w:eastAsia="Times New Roman"/>
          <w:sz w:val="28"/>
          <w:szCs w:val="28"/>
          <w:lang w:eastAsia="zh-CN"/>
        </w:rPr>
        <w:t>Бюджет в ближайшей трехлетке, как и прежде, сохранит ярко выраженную социальную направленность</w:t>
      </w:r>
      <w:r w:rsidR="00E85B2E" w:rsidRPr="00E85B2E">
        <w:rPr>
          <w:rFonts w:eastAsia="Times New Roman"/>
          <w:sz w:val="28"/>
          <w:szCs w:val="28"/>
          <w:lang w:eastAsia="zh-CN"/>
        </w:rPr>
        <w:t xml:space="preserve">. </w:t>
      </w:r>
      <w:r w:rsidR="00E85B2E" w:rsidRPr="00E85B2E">
        <w:rPr>
          <w:sz w:val="28"/>
          <w:szCs w:val="28"/>
        </w:rPr>
        <w:t xml:space="preserve">На финансирование отраслей социальной сферы, реализующих задачи, связанные с развитием человеческого капитала – получением образования, формированием культуры и здорового образа жизни, предоставлением социальной поддержки жителям города, будет направлено </w:t>
      </w:r>
      <w:r w:rsidR="00E85B2E" w:rsidRPr="004451CC">
        <w:rPr>
          <w:sz w:val="28"/>
          <w:szCs w:val="28"/>
        </w:rPr>
        <w:t>75% расходов бюджета, производственной сферы – 15% расходов бюджета, на прочие расходы – 10% расходов бюджета</w:t>
      </w:r>
      <w:r w:rsidR="00E85B2E" w:rsidRPr="00E85B2E">
        <w:rPr>
          <w:sz w:val="28"/>
          <w:szCs w:val="28"/>
        </w:rPr>
        <w:t>.</w:t>
      </w:r>
    </w:p>
    <w:p w:rsidR="00F908E0" w:rsidRPr="00214132" w:rsidRDefault="00F908E0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lastRenderedPageBreak/>
        <w:t xml:space="preserve">На программы социальной направленности (с учетом бюджетных инвестиций) на трехлетний период предусмотрено </w:t>
      </w:r>
      <w:r w:rsidR="004451CC" w:rsidRPr="00214132">
        <w:rPr>
          <w:rFonts w:eastAsia="Times New Roman"/>
          <w:sz w:val="28"/>
          <w:szCs w:val="28"/>
          <w:lang w:eastAsia="zh-CN"/>
        </w:rPr>
        <w:t>57</w:t>
      </w:r>
      <w:r w:rsidRPr="00214132">
        <w:rPr>
          <w:rFonts w:eastAsia="Times New Roman"/>
          <w:sz w:val="28"/>
          <w:szCs w:val="28"/>
          <w:lang w:eastAsia="zh-CN"/>
        </w:rPr>
        <w:t xml:space="preserve"> млрд. рублей.</w:t>
      </w:r>
    </w:p>
    <w:p w:rsidR="00F908E0" w:rsidRPr="00214132" w:rsidRDefault="00F908E0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Наиболее финансовоёмкой, как и прежде, является программа "Развитие образования города Нижневартовска", на ее реализацию в трехлетнем периоде предусмотрено </w:t>
      </w:r>
      <w:r w:rsidR="004432CC" w:rsidRPr="00214132">
        <w:rPr>
          <w:rFonts w:eastAsia="Times New Roman"/>
          <w:sz w:val="28"/>
          <w:szCs w:val="28"/>
          <w:lang w:eastAsia="zh-CN"/>
        </w:rPr>
        <w:t>44</w:t>
      </w:r>
      <w:r w:rsidRPr="00214132">
        <w:rPr>
          <w:rFonts w:eastAsia="Times New Roman"/>
          <w:sz w:val="28"/>
          <w:szCs w:val="28"/>
          <w:lang w:eastAsia="zh-CN"/>
        </w:rPr>
        <w:t xml:space="preserve"> млрд. </w:t>
      </w:r>
      <w:r w:rsidR="004432CC" w:rsidRPr="00214132">
        <w:rPr>
          <w:rFonts w:eastAsia="Times New Roman"/>
          <w:sz w:val="28"/>
          <w:szCs w:val="28"/>
          <w:lang w:eastAsia="zh-CN"/>
        </w:rPr>
        <w:t>994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рублей, из них 1</w:t>
      </w:r>
      <w:r w:rsidR="004432CC" w:rsidRPr="00214132">
        <w:rPr>
          <w:rFonts w:eastAsia="Times New Roman"/>
          <w:sz w:val="28"/>
          <w:szCs w:val="28"/>
          <w:lang w:eastAsia="zh-CN"/>
        </w:rPr>
        <w:t>4</w:t>
      </w:r>
      <w:r w:rsidRPr="00214132">
        <w:rPr>
          <w:rFonts w:eastAsia="Times New Roman"/>
          <w:sz w:val="28"/>
          <w:szCs w:val="28"/>
          <w:lang w:eastAsia="zh-CN"/>
        </w:rPr>
        <w:t xml:space="preserve"> млрд. </w:t>
      </w:r>
      <w:r w:rsidR="004432CC" w:rsidRPr="00214132">
        <w:rPr>
          <w:rFonts w:eastAsia="Times New Roman"/>
          <w:sz w:val="28"/>
          <w:szCs w:val="28"/>
          <w:lang w:eastAsia="zh-CN"/>
        </w:rPr>
        <w:t>79</w:t>
      </w:r>
      <w:r w:rsidR="00402942">
        <w:rPr>
          <w:rFonts w:eastAsia="Times New Roman"/>
          <w:sz w:val="28"/>
          <w:szCs w:val="28"/>
          <w:lang w:eastAsia="zh-CN"/>
        </w:rPr>
        <w:t>0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 в 202</w:t>
      </w:r>
      <w:r w:rsidR="004432CC" w:rsidRPr="00214132">
        <w:rPr>
          <w:rFonts w:eastAsia="Times New Roman"/>
          <w:sz w:val="28"/>
          <w:szCs w:val="28"/>
          <w:lang w:eastAsia="zh-CN"/>
        </w:rPr>
        <w:t>4</w:t>
      </w:r>
      <w:r w:rsidRPr="00214132">
        <w:rPr>
          <w:rFonts w:eastAsia="Times New Roman"/>
          <w:sz w:val="28"/>
          <w:szCs w:val="28"/>
          <w:lang w:eastAsia="zh-CN"/>
        </w:rPr>
        <w:t xml:space="preserve"> году. </w:t>
      </w:r>
    </w:p>
    <w:p w:rsidR="00F908E0" w:rsidRPr="00214132" w:rsidRDefault="00F908E0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На программу "Развитие социальной сферы города Нижневартовска" планируется направить за три года 7 млрд. </w:t>
      </w:r>
      <w:r w:rsidR="004432CC" w:rsidRPr="00214132">
        <w:rPr>
          <w:rFonts w:eastAsia="Times New Roman"/>
          <w:sz w:val="28"/>
          <w:szCs w:val="28"/>
          <w:lang w:eastAsia="zh-CN"/>
        </w:rPr>
        <w:t>663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рублей. </w:t>
      </w:r>
    </w:p>
    <w:p w:rsidR="00F908E0" w:rsidRPr="00214132" w:rsidRDefault="00F908E0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На программу "Социальная поддержка и социальная помощь для отдельных категорий граждан в городе Нижневартовске" планируется направить в трехлетнем периоде </w:t>
      </w:r>
      <w:r w:rsidR="004432CC" w:rsidRPr="00214132">
        <w:rPr>
          <w:rFonts w:eastAsia="Times New Roman"/>
          <w:sz w:val="28"/>
          <w:szCs w:val="28"/>
          <w:lang w:eastAsia="zh-CN"/>
        </w:rPr>
        <w:t>758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4432CC" w:rsidRPr="00214132" w:rsidRDefault="004432CC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На программу "Молодежь Нижневартовска" планируется направить за три года </w:t>
      </w:r>
      <w:r w:rsidR="0039634E" w:rsidRPr="00214132">
        <w:rPr>
          <w:rFonts w:eastAsia="Times New Roman"/>
          <w:sz w:val="28"/>
          <w:szCs w:val="28"/>
          <w:lang w:eastAsia="zh-CN"/>
        </w:rPr>
        <w:t>347 млн. рублей.</w:t>
      </w:r>
    </w:p>
    <w:p w:rsidR="00F908E0" w:rsidRPr="00214132" w:rsidRDefault="00F908E0" w:rsidP="006A78DD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По направлению "Обеспечение благоприятных условий проживания" сконцентрированы расходы по программам – развитие жилищно-коммунального хозяйства, содержание дорожного хозяйства, организация транспортного обслуживания и благоустройства территории, обеспечение доступным и комфортным жильем жителей города, </w:t>
      </w:r>
      <w:r w:rsidR="0039634E" w:rsidRPr="00214132">
        <w:rPr>
          <w:rFonts w:eastAsia="Times New Roman"/>
          <w:sz w:val="28"/>
          <w:szCs w:val="28"/>
          <w:lang w:eastAsia="zh-CN"/>
        </w:rPr>
        <w:t xml:space="preserve">улучшение жилищных условий молодых семей, </w:t>
      </w:r>
      <w:r w:rsidRPr="00214132">
        <w:rPr>
          <w:rFonts w:eastAsia="Times New Roman"/>
          <w:sz w:val="28"/>
          <w:szCs w:val="28"/>
          <w:lang w:eastAsia="zh-CN"/>
        </w:rPr>
        <w:t xml:space="preserve">капитальное строительство и реконструкция объектов, формирование современной городской среды, развитие градостроительной деятельности и жилищного строительства. На их реализацию предусмотрено </w:t>
      </w:r>
      <w:r w:rsidR="0039634E" w:rsidRPr="00214132">
        <w:rPr>
          <w:rFonts w:eastAsia="Times New Roman"/>
          <w:sz w:val="28"/>
          <w:szCs w:val="28"/>
          <w:lang w:eastAsia="zh-CN"/>
        </w:rPr>
        <w:t xml:space="preserve">     10</w:t>
      </w:r>
      <w:r w:rsidRPr="00214132">
        <w:rPr>
          <w:rFonts w:eastAsia="Times New Roman"/>
          <w:sz w:val="28"/>
          <w:szCs w:val="28"/>
          <w:lang w:eastAsia="zh-CN"/>
        </w:rPr>
        <w:t xml:space="preserve"> млрд. </w:t>
      </w:r>
      <w:r w:rsidR="0039634E" w:rsidRPr="00214132">
        <w:rPr>
          <w:rFonts w:eastAsia="Times New Roman"/>
          <w:sz w:val="28"/>
          <w:szCs w:val="28"/>
          <w:lang w:eastAsia="zh-CN"/>
        </w:rPr>
        <w:t>944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F908E0" w:rsidRPr="00214132" w:rsidRDefault="00F908E0" w:rsidP="006A78DD">
      <w:pPr>
        <w:suppressAutoHyphens/>
        <w:rPr>
          <w:rFonts w:eastAsia="Times New Roman"/>
          <w:sz w:val="28"/>
          <w:szCs w:val="28"/>
          <w:lang w:eastAsia="zh-CN"/>
        </w:rPr>
      </w:pPr>
      <w:r w:rsidRPr="00214132">
        <w:rPr>
          <w:rFonts w:eastAsia="Times New Roman"/>
          <w:sz w:val="28"/>
          <w:szCs w:val="28"/>
          <w:lang w:eastAsia="zh-CN"/>
        </w:rPr>
        <w:t xml:space="preserve">Направление "Развитие отраслей экономики" объединяет 2 программы: развитие агропромышленного комплекса и развитие малого и среднего предпринимательства на территории города Нижневартовска. На трехлетний период на их реализацию предусмотрено более </w:t>
      </w:r>
      <w:r w:rsidR="00214132" w:rsidRPr="00214132">
        <w:rPr>
          <w:rFonts w:eastAsia="Times New Roman"/>
          <w:sz w:val="28"/>
          <w:szCs w:val="28"/>
          <w:lang w:eastAsia="zh-CN"/>
        </w:rPr>
        <w:t>600</w:t>
      </w:r>
      <w:r w:rsidRPr="00214132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F908E0" w:rsidRPr="007C79B8" w:rsidRDefault="00F908E0" w:rsidP="006A78DD">
      <w:pPr>
        <w:suppressAutoHyphens/>
        <w:rPr>
          <w:rFonts w:eastAsia="Times New Roman"/>
          <w:sz w:val="28"/>
          <w:szCs w:val="28"/>
          <w:lang w:eastAsia="zh-CN"/>
        </w:rPr>
      </w:pPr>
      <w:r w:rsidRPr="007C79B8">
        <w:rPr>
          <w:rFonts w:eastAsia="Times New Roman"/>
          <w:sz w:val="28"/>
          <w:szCs w:val="28"/>
          <w:lang w:eastAsia="zh-CN"/>
        </w:rPr>
        <w:t>На финансирование расходов по обеспечению безопасных условий жизнедеятельности предусмотрен</w:t>
      </w:r>
      <w:r w:rsidR="007C79B8" w:rsidRPr="007C79B8">
        <w:rPr>
          <w:rFonts w:eastAsia="Times New Roman"/>
          <w:sz w:val="28"/>
          <w:szCs w:val="28"/>
          <w:lang w:eastAsia="zh-CN"/>
        </w:rPr>
        <w:t>о</w:t>
      </w:r>
      <w:r w:rsidRPr="007C79B8">
        <w:rPr>
          <w:rFonts w:eastAsia="Times New Roman"/>
          <w:sz w:val="28"/>
          <w:szCs w:val="28"/>
          <w:lang w:eastAsia="zh-CN"/>
        </w:rPr>
        <w:t xml:space="preserve"> </w:t>
      </w:r>
      <w:r w:rsidR="007C79B8" w:rsidRPr="007C79B8">
        <w:rPr>
          <w:rFonts w:eastAsia="Times New Roman"/>
          <w:sz w:val="28"/>
          <w:szCs w:val="28"/>
          <w:lang w:eastAsia="zh-CN"/>
        </w:rPr>
        <w:t>943</w:t>
      </w:r>
      <w:r w:rsidRPr="007C79B8">
        <w:rPr>
          <w:rFonts w:eastAsia="Times New Roman"/>
          <w:sz w:val="28"/>
          <w:szCs w:val="28"/>
          <w:lang w:eastAsia="zh-CN"/>
        </w:rPr>
        <w:t xml:space="preserve"> млн. рублей. Средства планируется направить на осуществление комплекса мер по профилактике правонарушений, терроризма и экстремизма в городе, на укрепление пожарной безопасности и защиту населения от чрезвычайных ситуаций, оздоровление экологической обстановки.</w:t>
      </w:r>
    </w:p>
    <w:p w:rsidR="00F908E0" w:rsidRPr="00DB3EFD" w:rsidRDefault="00F908E0" w:rsidP="006A78DD">
      <w:pPr>
        <w:suppressAutoHyphens/>
        <w:rPr>
          <w:rFonts w:eastAsia="Times New Roman"/>
          <w:sz w:val="28"/>
          <w:szCs w:val="28"/>
          <w:lang w:eastAsia="zh-CN"/>
        </w:rPr>
      </w:pPr>
      <w:r w:rsidRPr="00DB3EFD">
        <w:rPr>
          <w:rFonts w:eastAsia="Times New Roman"/>
          <w:sz w:val="28"/>
          <w:szCs w:val="28"/>
          <w:lang w:eastAsia="zh-CN"/>
        </w:rPr>
        <w:t xml:space="preserve">В раздел "Иные направления" включено 6 программ, объем средств на их реализацию на </w:t>
      </w:r>
      <w:r w:rsidR="007C79B8" w:rsidRPr="00DB3EFD">
        <w:rPr>
          <w:rFonts w:eastAsia="Times New Roman"/>
          <w:sz w:val="28"/>
          <w:szCs w:val="28"/>
          <w:lang w:eastAsia="zh-CN"/>
        </w:rPr>
        <w:t>три</w:t>
      </w:r>
      <w:r w:rsidRPr="00DB3EFD">
        <w:rPr>
          <w:rFonts w:eastAsia="Times New Roman"/>
          <w:sz w:val="28"/>
          <w:szCs w:val="28"/>
          <w:lang w:eastAsia="zh-CN"/>
        </w:rPr>
        <w:t xml:space="preserve"> года составляет </w:t>
      </w:r>
      <w:r w:rsidR="007C79B8" w:rsidRPr="00DB3EFD">
        <w:rPr>
          <w:rFonts w:eastAsia="Times New Roman"/>
          <w:sz w:val="28"/>
          <w:szCs w:val="28"/>
          <w:lang w:eastAsia="zh-CN"/>
        </w:rPr>
        <w:t>около 3</w:t>
      </w:r>
      <w:r w:rsidRPr="00DB3EFD">
        <w:rPr>
          <w:rFonts w:eastAsia="Times New Roman"/>
          <w:sz w:val="28"/>
          <w:szCs w:val="28"/>
          <w:lang w:eastAsia="zh-CN"/>
        </w:rPr>
        <w:t>-х млрд. рублей (управление и распоряжение имуществом (</w:t>
      </w:r>
      <w:r w:rsidR="007C79B8" w:rsidRPr="00DB3EFD">
        <w:rPr>
          <w:rFonts w:eastAsia="Times New Roman"/>
          <w:sz w:val="28"/>
          <w:szCs w:val="28"/>
          <w:lang w:eastAsia="zh-CN"/>
        </w:rPr>
        <w:t>138</w:t>
      </w:r>
      <w:r w:rsidRPr="00DB3EFD">
        <w:rPr>
          <w:rFonts w:eastAsia="Times New Roman"/>
          <w:sz w:val="28"/>
          <w:szCs w:val="28"/>
          <w:lang w:eastAsia="zh-CN"/>
        </w:rPr>
        <w:t xml:space="preserve"> млн. рублей.); материально-техническое обеспечение деятельности органов местного самоуправления (1 </w:t>
      </w:r>
      <w:r w:rsidR="007C79B8" w:rsidRPr="00DB3EFD">
        <w:rPr>
          <w:rFonts w:eastAsia="Times New Roman"/>
          <w:sz w:val="28"/>
          <w:szCs w:val="28"/>
          <w:lang w:eastAsia="zh-CN"/>
        </w:rPr>
        <w:t>334</w:t>
      </w:r>
      <w:r w:rsidRPr="00DB3EFD">
        <w:rPr>
          <w:rFonts w:eastAsia="Times New Roman"/>
          <w:sz w:val="28"/>
          <w:szCs w:val="28"/>
          <w:lang w:eastAsia="zh-CN"/>
        </w:rPr>
        <w:t xml:space="preserve"> млн. рублей</w:t>
      </w:r>
      <w:r w:rsidR="00F13F72">
        <w:rPr>
          <w:rFonts w:eastAsia="Times New Roman"/>
          <w:sz w:val="28"/>
          <w:szCs w:val="28"/>
          <w:lang w:eastAsia="zh-CN"/>
        </w:rPr>
        <w:t>); э</w:t>
      </w:r>
      <w:r w:rsidRPr="00DB3EFD">
        <w:rPr>
          <w:rFonts w:eastAsia="Times New Roman"/>
          <w:sz w:val="28"/>
          <w:szCs w:val="28"/>
          <w:lang w:eastAsia="zh-CN"/>
        </w:rPr>
        <w:t xml:space="preserve">лектронный Нижневартовск (69 млн. руб.); управление муниципальными финансами (1 </w:t>
      </w:r>
      <w:r w:rsidR="007C79B8" w:rsidRPr="00DB3EFD">
        <w:rPr>
          <w:rFonts w:eastAsia="Times New Roman"/>
          <w:sz w:val="28"/>
          <w:szCs w:val="28"/>
          <w:lang w:eastAsia="zh-CN"/>
        </w:rPr>
        <w:t>196</w:t>
      </w:r>
      <w:r w:rsidRPr="00DB3EFD">
        <w:rPr>
          <w:rFonts w:eastAsia="Times New Roman"/>
          <w:sz w:val="28"/>
          <w:szCs w:val="28"/>
          <w:lang w:eastAsia="zh-CN"/>
        </w:rPr>
        <w:t xml:space="preserve"> млн. рублей); энергосбережение и повышение энергетической эффективности (41 млн. рублей) и развитие муниципальной службы (1,5 млн. рублей)).</w:t>
      </w:r>
    </w:p>
    <w:p w:rsidR="00402942" w:rsidRPr="00402942" w:rsidRDefault="00402942" w:rsidP="006A78DD">
      <w:pPr>
        <w:ind w:firstLine="720"/>
        <w:rPr>
          <w:rFonts w:eastAsia="Calibri"/>
          <w:sz w:val="28"/>
          <w:szCs w:val="28"/>
        </w:rPr>
      </w:pPr>
      <w:r w:rsidRPr="00402942">
        <w:rPr>
          <w:color w:val="0E0E0F"/>
          <w:sz w:val="28"/>
          <w:szCs w:val="28"/>
          <w:shd w:val="clear" w:color="auto" w:fill="FFFFFF"/>
        </w:rPr>
        <w:t xml:space="preserve">В предстоящем трехлетнем цикле расходы сохранят преемственность бюджетов предыдущих лет. </w:t>
      </w:r>
      <w:r w:rsidRPr="00402942">
        <w:rPr>
          <w:color w:val="020B22"/>
          <w:sz w:val="28"/>
          <w:szCs w:val="28"/>
          <w:shd w:val="clear" w:color="auto" w:fill="FFFFFF"/>
        </w:rPr>
        <w:t xml:space="preserve">Особое внимание будет сконцентрировано на достижении целей национального развития посредством реализации 9 региональных проектов, </w:t>
      </w:r>
      <w:r w:rsidRPr="00402942">
        <w:rPr>
          <w:sz w:val="28"/>
          <w:szCs w:val="28"/>
        </w:rPr>
        <w:t xml:space="preserve">направленных на достижение результатов 6 </w:t>
      </w:r>
      <w:r w:rsidRPr="00402942">
        <w:rPr>
          <w:sz w:val="28"/>
          <w:szCs w:val="28"/>
        </w:rPr>
        <w:lastRenderedPageBreak/>
        <w:t xml:space="preserve">национальных проектов, </w:t>
      </w:r>
      <w:r w:rsidRPr="00402942">
        <w:rPr>
          <w:color w:val="020B22"/>
          <w:sz w:val="28"/>
          <w:szCs w:val="28"/>
          <w:shd w:val="clear" w:color="auto" w:fill="FFFFFF"/>
        </w:rPr>
        <w:t>интегрированных в структуру муниципальных программ.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402942">
        <w:rPr>
          <w:sz w:val="28"/>
          <w:szCs w:val="28"/>
        </w:rPr>
        <w:t>На их выполнение в трехлетнем периоде предусмотрено 3 млрд. 228 млн. рублей</w:t>
      </w:r>
      <w:r>
        <w:rPr>
          <w:sz w:val="28"/>
          <w:szCs w:val="28"/>
        </w:rPr>
        <w:t xml:space="preserve">, в том числе: на </w:t>
      </w:r>
      <w:r w:rsidRPr="00402942">
        <w:rPr>
          <w:sz w:val="28"/>
          <w:szCs w:val="28"/>
        </w:rPr>
        <w:t xml:space="preserve">2024 год </w:t>
      </w:r>
      <w:r>
        <w:rPr>
          <w:sz w:val="28"/>
          <w:szCs w:val="28"/>
        </w:rPr>
        <w:t xml:space="preserve">– </w:t>
      </w:r>
      <w:r w:rsidRPr="00402942">
        <w:rPr>
          <w:sz w:val="28"/>
          <w:szCs w:val="28"/>
        </w:rPr>
        <w:t>2 млрд. 57 млн.</w:t>
      </w:r>
      <w:r>
        <w:rPr>
          <w:sz w:val="28"/>
          <w:szCs w:val="28"/>
        </w:rPr>
        <w:t xml:space="preserve"> рублей</w:t>
      </w:r>
      <w:r w:rsidRPr="00402942">
        <w:rPr>
          <w:rFonts w:eastAsia="Calibri"/>
          <w:sz w:val="28"/>
          <w:szCs w:val="28"/>
        </w:rPr>
        <w:t>, на 2025 год – 584 млн.</w:t>
      </w:r>
      <w:r>
        <w:rPr>
          <w:rFonts w:eastAsia="Calibri"/>
          <w:sz w:val="28"/>
          <w:szCs w:val="28"/>
        </w:rPr>
        <w:t xml:space="preserve"> рублей</w:t>
      </w:r>
      <w:r w:rsidRPr="00402942">
        <w:rPr>
          <w:rFonts w:eastAsia="Calibri"/>
          <w:sz w:val="28"/>
          <w:szCs w:val="28"/>
        </w:rPr>
        <w:t>, на 2026 год – 587 млн.</w:t>
      </w:r>
      <w:r>
        <w:rPr>
          <w:rFonts w:eastAsia="Calibri"/>
          <w:sz w:val="28"/>
          <w:szCs w:val="28"/>
        </w:rPr>
        <w:t xml:space="preserve"> рублей</w:t>
      </w:r>
      <w:r w:rsidRPr="00402942">
        <w:rPr>
          <w:rFonts w:eastAsia="Calibri"/>
          <w:sz w:val="28"/>
          <w:szCs w:val="28"/>
        </w:rPr>
        <w:t xml:space="preserve">. </w:t>
      </w:r>
    </w:p>
    <w:p w:rsidR="00F908E0" w:rsidRDefault="00F908E0" w:rsidP="00121CD2">
      <w:pPr>
        <w:suppressAutoHyphens/>
        <w:spacing w:before="120"/>
        <w:rPr>
          <w:rFonts w:eastAsia="Times New Roman"/>
          <w:sz w:val="28"/>
          <w:szCs w:val="28"/>
          <w:lang w:eastAsia="zh-CN"/>
        </w:rPr>
      </w:pPr>
      <w:bookmarkStart w:id="0" w:name="_GoBack"/>
      <w:bookmarkEnd w:id="0"/>
      <w:r w:rsidRPr="00D72FCC">
        <w:rPr>
          <w:rFonts w:eastAsia="Times New Roman"/>
          <w:sz w:val="28"/>
          <w:szCs w:val="28"/>
          <w:lang w:eastAsia="zh-CN"/>
        </w:rPr>
        <w:t xml:space="preserve">На реализацию регионального проекта "Современная школа" национального проекта "Образование" на три года запланировано 1 млрд. </w:t>
      </w:r>
      <w:r w:rsidR="00402942" w:rsidRPr="00D72FCC">
        <w:rPr>
          <w:rFonts w:eastAsia="Times New Roman"/>
          <w:sz w:val="28"/>
          <w:szCs w:val="28"/>
          <w:lang w:eastAsia="zh-CN"/>
        </w:rPr>
        <w:t>16</w:t>
      </w:r>
      <w:r w:rsidRPr="00D72FCC">
        <w:rPr>
          <w:rFonts w:eastAsia="Times New Roman"/>
          <w:sz w:val="28"/>
          <w:szCs w:val="28"/>
          <w:lang w:eastAsia="zh-CN"/>
        </w:rPr>
        <w:t xml:space="preserve"> млн. рублей на </w:t>
      </w:r>
      <w:r w:rsidR="00402942" w:rsidRPr="00D72FCC">
        <w:rPr>
          <w:rFonts w:eastAsia="Times New Roman"/>
          <w:sz w:val="28"/>
          <w:szCs w:val="28"/>
          <w:lang w:eastAsia="zh-CN"/>
        </w:rPr>
        <w:t>выполнение обязательств Концедента</w:t>
      </w:r>
      <w:r w:rsidRPr="00D72FCC">
        <w:rPr>
          <w:rFonts w:eastAsia="Times New Roman"/>
          <w:sz w:val="28"/>
          <w:szCs w:val="28"/>
          <w:lang w:eastAsia="zh-CN"/>
        </w:rPr>
        <w:t xml:space="preserve"> в соответствии с заключенным концессионным соглашением </w:t>
      </w:r>
      <w:r w:rsidR="00D72FCC" w:rsidRPr="00D72FCC">
        <w:rPr>
          <w:rFonts w:eastAsia="Times New Roman"/>
          <w:sz w:val="28"/>
          <w:szCs w:val="28"/>
          <w:lang w:eastAsia="zh-CN"/>
        </w:rPr>
        <w:t xml:space="preserve">по созданию </w:t>
      </w:r>
      <w:r w:rsidRPr="00D72FCC">
        <w:rPr>
          <w:rFonts w:eastAsia="Times New Roman"/>
          <w:sz w:val="28"/>
          <w:szCs w:val="28"/>
          <w:lang w:eastAsia="zh-CN"/>
        </w:rPr>
        <w:t xml:space="preserve">объекта "Общеобразовательная школа на 1125 учащихся </w:t>
      </w:r>
      <w:r w:rsidR="006A78DD">
        <w:rPr>
          <w:rFonts w:eastAsia="Times New Roman"/>
          <w:sz w:val="28"/>
          <w:szCs w:val="28"/>
          <w:lang w:eastAsia="zh-CN"/>
        </w:rPr>
        <w:t>в квартале №25 г.Нижневартовска</w:t>
      </w:r>
      <w:r w:rsidRPr="00D72FCC">
        <w:rPr>
          <w:rFonts w:eastAsia="Times New Roman"/>
          <w:sz w:val="28"/>
          <w:szCs w:val="28"/>
          <w:lang w:eastAsia="zh-CN"/>
        </w:rPr>
        <w:t>".</w:t>
      </w:r>
    </w:p>
    <w:p w:rsidR="006A78DD" w:rsidRDefault="006A78DD" w:rsidP="006D29DF">
      <w:pPr>
        <w:tabs>
          <w:tab w:val="left" w:pos="851"/>
        </w:tabs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В рамках регионального проекта "Патриотическое воспитание граждан Российской Федерации" </w:t>
      </w:r>
      <w:r w:rsidR="006D29DF" w:rsidRPr="00D72FCC">
        <w:rPr>
          <w:rFonts w:eastAsia="Times New Roman"/>
          <w:sz w:val="28"/>
          <w:szCs w:val="28"/>
          <w:lang w:eastAsia="zh-CN"/>
        </w:rPr>
        <w:t xml:space="preserve">национального проекта "Образование" </w:t>
      </w:r>
      <w:r w:rsidR="006D29DF">
        <w:rPr>
          <w:rFonts w:eastAsia="Times New Roman"/>
          <w:sz w:val="28"/>
          <w:szCs w:val="28"/>
          <w:lang w:eastAsia="zh-CN"/>
        </w:rPr>
        <w:t xml:space="preserve">на три года </w:t>
      </w:r>
      <w:r>
        <w:rPr>
          <w:sz w:val="28"/>
          <w:szCs w:val="28"/>
        </w:rPr>
        <w:t>предусмотрен</w:t>
      </w:r>
      <w:r w:rsidR="006D29DF">
        <w:rPr>
          <w:sz w:val="28"/>
          <w:szCs w:val="28"/>
        </w:rPr>
        <w:t xml:space="preserve">о </w:t>
      </w:r>
      <w:r w:rsidR="002212E5">
        <w:rPr>
          <w:sz w:val="28"/>
          <w:szCs w:val="28"/>
        </w:rPr>
        <w:t xml:space="preserve">почти </w:t>
      </w:r>
      <w:r w:rsidR="006D29DF">
        <w:rPr>
          <w:sz w:val="28"/>
          <w:szCs w:val="28"/>
        </w:rPr>
        <w:t xml:space="preserve">40 млн. рублей на проведение мероприятий по </w:t>
      </w:r>
      <w:r w:rsidRPr="006D68E2">
        <w:rPr>
          <w:sz w:val="28"/>
          <w:szCs w:val="28"/>
        </w:rPr>
        <w:t>обеспечени</w:t>
      </w:r>
      <w:r w:rsidR="006D29DF">
        <w:rPr>
          <w:sz w:val="28"/>
          <w:szCs w:val="28"/>
        </w:rPr>
        <w:t>ю</w:t>
      </w:r>
      <w:r w:rsidRPr="006D68E2">
        <w:rPr>
          <w:sz w:val="28"/>
          <w:szCs w:val="28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>.</w:t>
      </w:r>
      <w:r w:rsidRPr="00421352">
        <w:rPr>
          <w:sz w:val="28"/>
          <w:szCs w:val="28"/>
        </w:rPr>
        <w:t xml:space="preserve"> </w:t>
      </w:r>
    </w:p>
    <w:p w:rsidR="00F908E0" w:rsidRPr="006D29DF" w:rsidRDefault="00F908E0" w:rsidP="006D29DF">
      <w:pPr>
        <w:suppressAutoHyphens/>
        <w:rPr>
          <w:rFonts w:eastAsia="Times New Roman"/>
          <w:sz w:val="28"/>
          <w:szCs w:val="28"/>
          <w:lang w:eastAsia="zh-CN"/>
        </w:rPr>
      </w:pPr>
      <w:r w:rsidRPr="006D29DF">
        <w:rPr>
          <w:rFonts w:eastAsia="Times New Roman"/>
          <w:sz w:val="28"/>
          <w:szCs w:val="28"/>
          <w:lang w:eastAsia="zh-CN"/>
        </w:rPr>
        <w:t xml:space="preserve">На реализацию регионального проекта "Спорт – норма жизни" национального проекта "Демография" </w:t>
      </w:r>
      <w:r w:rsidR="006D29DF" w:rsidRPr="006D29DF">
        <w:rPr>
          <w:rFonts w:eastAsia="Times New Roman"/>
          <w:sz w:val="28"/>
          <w:szCs w:val="28"/>
          <w:lang w:eastAsia="zh-CN"/>
        </w:rPr>
        <w:t xml:space="preserve">на 2024 год </w:t>
      </w:r>
      <w:r w:rsidRPr="006D29DF">
        <w:rPr>
          <w:rFonts w:eastAsia="Times New Roman"/>
          <w:sz w:val="28"/>
          <w:szCs w:val="28"/>
          <w:lang w:eastAsia="zh-CN"/>
        </w:rPr>
        <w:t xml:space="preserve">предусмотрено </w:t>
      </w:r>
      <w:r w:rsidR="006D29DF" w:rsidRPr="006D29DF">
        <w:rPr>
          <w:rFonts w:eastAsia="Times New Roman"/>
          <w:sz w:val="28"/>
          <w:szCs w:val="28"/>
          <w:lang w:eastAsia="zh-CN"/>
        </w:rPr>
        <w:t>678</w:t>
      </w:r>
      <w:r w:rsidRPr="006D29DF">
        <w:rPr>
          <w:rFonts w:eastAsia="Times New Roman"/>
          <w:sz w:val="28"/>
          <w:szCs w:val="28"/>
          <w:lang w:eastAsia="zh-CN"/>
        </w:rPr>
        <w:t xml:space="preserve"> млн. рублей, из них:</w:t>
      </w:r>
    </w:p>
    <w:p w:rsidR="00F908E0" w:rsidRPr="006D29DF" w:rsidRDefault="006D29DF" w:rsidP="006D29DF">
      <w:pPr>
        <w:suppressAutoHyphens/>
        <w:rPr>
          <w:rFonts w:eastAsia="Times New Roman"/>
          <w:sz w:val="28"/>
          <w:szCs w:val="28"/>
          <w:lang w:eastAsia="zh-CN"/>
        </w:rPr>
      </w:pPr>
      <w:r w:rsidRPr="006D29DF">
        <w:rPr>
          <w:rFonts w:eastAsia="Times New Roman"/>
          <w:sz w:val="28"/>
          <w:szCs w:val="28"/>
          <w:lang w:eastAsia="zh-CN"/>
        </w:rPr>
        <w:t>5</w:t>
      </w:r>
      <w:r w:rsidR="00F908E0" w:rsidRPr="006D29DF">
        <w:rPr>
          <w:rFonts w:eastAsia="Times New Roman"/>
          <w:sz w:val="28"/>
          <w:szCs w:val="28"/>
          <w:lang w:eastAsia="zh-CN"/>
        </w:rPr>
        <w:t xml:space="preserve"> млн. рублей на приобретение спортивного оборудования и инвентаря</w:t>
      </w:r>
      <w:r w:rsidRPr="006D29DF">
        <w:rPr>
          <w:rFonts w:eastAsia="Times New Roman"/>
          <w:sz w:val="28"/>
          <w:szCs w:val="28"/>
          <w:lang w:eastAsia="zh-CN"/>
        </w:rPr>
        <w:t xml:space="preserve"> </w:t>
      </w:r>
      <w:r w:rsidRPr="006D29DF">
        <w:rPr>
          <w:sz w:val="28"/>
          <w:szCs w:val="28"/>
        </w:rPr>
        <w:t>на культивируемые базовые олимпийские виды спорта</w:t>
      </w:r>
      <w:r w:rsidR="00F908E0" w:rsidRPr="006D29DF">
        <w:rPr>
          <w:rFonts w:eastAsia="Times New Roman"/>
          <w:sz w:val="28"/>
          <w:szCs w:val="28"/>
          <w:lang w:eastAsia="zh-CN"/>
        </w:rPr>
        <w:t xml:space="preserve">; </w:t>
      </w:r>
    </w:p>
    <w:p w:rsidR="00F908E0" w:rsidRPr="006D29DF" w:rsidRDefault="006D29DF" w:rsidP="006D29DF">
      <w:pPr>
        <w:suppressAutoHyphens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673</w:t>
      </w:r>
      <w:r w:rsidR="00F908E0" w:rsidRPr="006D29DF">
        <w:rPr>
          <w:rFonts w:eastAsia="Times New Roman"/>
          <w:sz w:val="28"/>
          <w:szCs w:val="28"/>
          <w:lang w:eastAsia="zh-CN"/>
        </w:rPr>
        <w:t xml:space="preserve"> млн. рублей на </w:t>
      </w:r>
      <w:r>
        <w:rPr>
          <w:rFonts w:eastAsia="Times New Roman"/>
          <w:sz w:val="28"/>
          <w:szCs w:val="28"/>
          <w:lang w:eastAsia="zh-CN"/>
        </w:rPr>
        <w:t>завершение строительства</w:t>
      </w:r>
      <w:r w:rsidR="00F908E0" w:rsidRPr="006D29DF">
        <w:rPr>
          <w:rFonts w:eastAsia="Times New Roman"/>
          <w:sz w:val="28"/>
          <w:szCs w:val="28"/>
          <w:lang w:eastAsia="zh-CN"/>
        </w:rPr>
        <w:t xml:space="preserve"> с</w:t>
      </w:r>
      <w:r w:rsidR="00F908E0" w:rsidRPr="006D29DF">
        <w:rPr>
          <w:sz w:val="28"/>
          <w:szCs w:val="28"/>
        </w:rPr>
        <w:t>портивного комплекса "Центр боевых искусств".</w:t>
      </w:r>
    </w:p>
    <w:p w:rsidR="00A70D0B" w:rsidRPr="00A70D0B" w:rsidRDefault="00F908E0" w:rsidP="00A70D0B">
      <w:pPr>
        <w:spacing w:line="259" w:lineRule="auto"/>
        <w:rPr>
          <w:sz w:val="28"/>
          <w:szCs w:val="28"/>
        </w:rPr>
      </w:pPr>
      <w:r w:rsidRPr="00A70D0B">
        <w:rPr>
          <w:rFonts w:eastAsia="Times New Roman"/>
          <w:sz w:val="28"/>
          <w:szCs w:val="28"/>
          <w:lang w:eastAsia="zh-CN"/>
        </w:rPr>
        <w:t xml:space="preserve">Для реализации регионального проекта "Региональная и местная дорожная сеть" национального проекта "Безопасные качественные дороги" запланировано </w:t>
      </w:r>
      <w:r w:rsidR="00A70D0B" w:rsidRPr="00A70D0B">
        <w:rPr>
          <w:rFonts w:eastAsia="Times New Roman"/>
          <w:sz w:val="28"/>
          <w:szCs w:val="28"/>
          <w:lang w:eastAsia="zh-CN"/>
        </w:rPr>
        <w:t>648</w:t>
      </w:r>
      <w:r w:rsidRPr="00A70D0B">
        <w:rPr>
          <w:rFonts w:eastAsia="Times New Roman"/>
          <w:sz w:val="28"/>
          <w:szCs w:val="28"/>
          <w:lang w:eastAsia="zh-CN"/>
        </w:rPr>
        <w:t xml:space="preserve"> млн. рублей на </w:t>
      </w:r>
      <w:r w:rsidR="00A70D0B" w:rsidRPr="00A70D0B">
        <w:rPr>
          <w:sz w:val="28"/>
          <w:szCs w:val="28"/>
        </w:rPr>
        <w:t>выполнение ремонта автомобильных дорог в городе, в том числе в очередном году улицы Интернациональной от улицы Ханты-Мансийской до улицы Северной (с перекрестком), улицы Мира от улицы Нефтяников до улицы Маршала Жукова</w:t>
      </w:r>
      <w:r w:rsidR="00F13F72">
        <w:rPr>
          <w:sz w:val="28"/>
          <w:szCs w:val="28"/>
        </w:rPr>
        <w:t>.</w:t>
      </w:r>
    </w:p>
    <w:p w:rsidR="00F908E0" w:rsidRPr="00DF3B70" w:rsidRDefault="00F908E0" w:rsidP="00121CD2">
      <w:pPr>
        <w:suppressAutoHyphens/>
        <w:spacing w:before="120"/>
        <w:rPr>
          <w:rFonts w:eastAsia="Times New Roman"/>
          <w:sz w:val="28"/>
          <w:szCs w:val="28"/>
          <w:lang w:eastAsia="zh-CN"/>
        </w:rPr>
      </w:pPr>
      <w:r w:rsidRPr="00DF3B70">
        <w:rPr>
          <w:rFonts w:eastAsia="Times New Roman"/>
          <w:sz w:val="28"/>
          <w:szCs w:val="28"/>
          <w:lang w:eastAsia="zh-CN"/>
        </w:rPr>
        <w:t xml:space="preserve">На реализацию региональных проектов "Жильё" и "Формирование комфортной городской среды" национального проекта "Жильё и городская среда" предусмотрено </w:t>
      </w:r>
      <w:r w:rsidR="00DF3B70" w:rsidRPr="00DF3B70">
        <w:rPr>
          <w:rFonts w:eastAsia="Times New Roman"/>
          <w:sz w:val="28"/>
          <w:szCs w:val="28"/>
          <w:lang w:eastAsia="zh-CN"/>
        </w:rPr>
        <w:t>752</w:t>
      </w:r>
      <w:r w:rsidRPr="00DF3B70">
        <w:rPr>
          <w:rFonts w:eastAsia="Times New Roman"/>
          <w:sz w:val="28"/>
          <w:szCs w:val="28"/>
          <w:lang w:eastAsia="zh-CN"/>
        </w:rPr>
        <w:t xml:space="preserve"> млн. рублей, из них: </w:t>
      </w:r>
    </w:p>
    <w:p w:rsidR="00DF3B70" w:rsidRPr="00DF3B70" w:rsidRDefault="00DF3B70" w:rsidP="00DF3B70">
      <w:pPr>
        <w:spacing w:line="259" w:lineRule="auto"/>
        <w:rPr>
          <w:sz w:val="28"/>
          <w:szCs w:val="28"/>
        </w:rPr>
      </w:pPr>
      <w:r w:rsidRPr="00DF3B70">
        <w:rPr>
          <w:sz w:val="28"/>
          <w:szCs w:val="28"/>
        </w:rPr>
        <w:t xml:space="preserve">85 млн. </w:t>
      </w:r>
      <w:r>
        <w:rPr>
          <w:sz w:val="28"/>
          <w:szCs w:val="28"/>
        </w:rPr>
        <w:t xml:space="preserve">рублей </w:t>
      </w:r>
      <w:r w:rsidRPr="00DF3B70">
        <w:rPr>
          <w:sz w:val="28"/>
          <w:szCs w:val="28"/>
        </w:rPr>
        <w:t>на выполнение работ по благоустройству проспекта Победы в створе улиц Мира и Ленина;</w:t>
      </w:r>
    </w:p>
    <w:p w:rsidR="00DF3B70" w:rsidRPr="00DF3B70" w:rsidRDefault="00DF3B70" w:rsidP="00DF3B70">
      <w:pPr>
        <w:spacing w:line="259" w:lineRule="auto"/>
        <w:rPr>
          <w:sz w:val="28"/>
          <w:szCs w:val="28"/>
        </w:rPr>
      </w:pPr>
      <w:r w:rsidRPr="00DF3B70">
        <w:rPr>
          <w:sz w:val="28"/>
          <w:szCs w:val="28"/>
        </w:rPr>
        <w:t xml:space="preserve">667 млн. </w:t>
      </w:r>
      <w:r>
        <w:rPr>
          <w:sz w:val="28"/>
          <w:szCs w:val="28"/>
        </w:rPr>
        <w:t xml:space="preserve">рублей </w:t>
      </w:r>
      <w:r w:rsidRPr="00DF3B70">
        <w:rPr>
          <w:sz w:val="28"/>
          <w:szCs w:val="28"/>
        </w:rPr>
        <w:t>на завершение работ по заключенным муниципальным контрактам на строительство участков автомобильных дорог общего пользования местного значения по улице Первопоселенцев от улицы Северной до улицы Нововартовской, улице Северной от улицы Интернацион</w:t>
      </w:r>
      <w:r w:rsidR="002212E5">
        <w:rPr>
          <w:sz w:val="28"/>
          <w:szCs w:val="28"/>
        </w:rPr>
        <w:t>альной до улицы Первопоселенцев</w:t>
      </w:r>
      <w:r>
        <w:rPr>
          <w:sz w:val="28"/>
          <w:szCs w:val="28"/>
        </w:rPr>
        <w:t>.</w:t>
      </w:r>
    </w:p>
    <w:p w:rsidR="00F13F72" w:rsidRPr="000248D4" w:rsidRDefault="00F13F72" w:rsidP="00121CD2">
      <w:pPr>
        <w:spacing w:before="120"/>
        <w:rPr>
          <w:sz w:val="28"/>
          <w:szCs w:val="28"/>
        </w:rPr>
      </w:pPr>
      <w:r w:rsidRPr="00C309B5">
        <w:rPr>
          <w:rFonts w:eastAsia="Times New Roman"/>
          <w:sz w:val="28"/>
          <w:szCs w:val="28"/>
          <w:lang w:eastAsia="zh-CN"/>
        </w:rPr>
        <w:t xml:space="preserve">Для реализации региональных проектов "Создание условий для легкого старта и комфортного ведения бизнеса" и "Акселерация субъектов малого и среднего предпринимательства" в рамках национального проекта "Малое и </w:t>
      </w:r>
      <w:r w:rsidRPr="00C309B5">
        <w:rPr>
          <w:rFonts w:eastAsia="Times New Roman"/>
          <w:sz w:val="28"/>
          <w:szCs w:val="28"/>
          <w:lang w:eastAsia="zh-CN"/>
        </w:rPr>
        <w:lastRenderedPageBreak/>
        <w:t xml:space="preserve">среднее предпринимательство и поддержка индивидуальной предпринимательской инициативы" запланировано 44 млн. рублей. Средства планируется направить на </w:t>
      </w:r>
      <w:r w:rsidRPr="00C309B5">
        <w:rPr>
          <w:sz w:val="28"/>
          <w:szCs w:val="28"/>
        </w:rPr>
        <w:t xml:space="preserve">оказание финансовой поддержки субъектам малого и среднего предпринимательства в виде возмещения фактически произведенных и документально подтвержденных затрат, связанных с арендой (субарендой) </w:t>
      </w:r>
      <w:r w:rsidRPr="000248D4">
        <w:rPr>
          <w:sz w:val="28"/>
          <w:szCs w:val="28"/>
        </w:rPr>
        <w:t>нежилых помещений и приобретением оборудования (основных средств) и лицензионных программных продуктов.</w:t>
      </w:r>
    </w:p>
    <w:p w:rsidR="00C309B5" w:rsidRPr="00C309B5" w:rsidRDefault="00C309B5" w:rsidP="00C309B5">
      <w:pPr>
        <w:rPr>
          <w:rFonts w:eastAsia="Calibri"/>
          <w:sz w:val="28"/>
          <w:szCs w:val="28"/>
        </w:rPr>
      </w:pPr>
      <w:r w:rsidRPr="00C309B5">
        <w:rPr>
          <w:rFonts w:eastAsia="Times New Roman"/>
          <w:sz w:val="28"/>
          <w:szCs w:val="28"/>
          <w:lang w:eastAsia="zh-CN"/>
        </w:rPr>
        <w:t xml:space="preserve">В рамках регионального проекта "Чистая страна" национального проекта "Экология" предусмотрено 50 млн. рублей на выполнение </w:t>
      </w:r>
      <w:r w:rsidRPr="00C309B5">
        <w:rPr>
          <w:sz w:val="28"/>
          <w:szCs w:val="28"/>
        </w:rPr>
        <w:t>обязательств по заключенному в 2022 году муниципальному контракту на выполнение работ по рекультивации полигона по утилизации и захоронению отходов производства и потребления города Нижневартовска</w:t>
      </w:r>
      <w:r w:rsidRPr="00C309B5">
        <w:rPr>
          <w:rFonts w:eastAsia="Calibri"/>
          <w:sz w:val="28"/>
          <w:szCs w:val="28"/>
        </w:rPr>
        <w:t>.</w:t>
      </w:r>
    </w:p>
    <w:p w:rsidR="000248D4" w:rsidRPr="000248D4" w:rsidRDefault="000248D4" w:rsidP="000248D4">
      <w:pPr>
        <w:rPr>
          <w:sz w:val="28"/>
          <w:szCs w:val="28"/>
        </w:rPr>
      </w:pPr>
      <w:r w:rsidRPr="000248D4">
        <w:rPr>
          <w:sz w:val="28"/>
          <w:szCs w:val="28"/>
        </w:rPr>
        <w:t>Расходы на дорожную деятельность, в том числе за счет средств дорожного фонда муниципального образования, в трехлетнем периоде составят 4 млрд. 542 млн.</w:t>
      </w:r>
      <w:r>
        <w:rPr>
          <w:sz w:val="28"/>
          <w:szCs w:val="28"/>
        </w:rPr>
        <w:t xml:space="preserve"> рублей</w:t>
      </w:r>
      <w:r w:rsidRPr="000248D4">
        <w:rPr>
          <w:sz w:val="28"/>
          <w:szCs w:val="28"/>
        </w:rPr>
        <w:t>, из них:</w:t>
      </w:r>
    </w:p>
    <w:p w:rsidR="000248D4" w:rsidRPr="000248D4" w:rsidRDefault="000248D4" w:rsidP="000248D4">
      <w:pPr>
        <w:pStyle w:val="a6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248D4">
        <w:rPr>
          <w:b w:val="0"/>
          <w:sz w:val="28"/>
          <w:szCs w:val="28"/>
        </w:rPr>
        <w:t>935 млн.</w:t>
      </w:r>
      <w:r>
        <w:rPr>
          <w:b w:val="0"/>
          <w:sz w:val="28"/>
          <w:szCs w:val="28"/>
        </w:rPr>
        <w:t xml:space="preserve"> рублей</w:t>
      </w:r>
      <w:r w:rsidRPr="000248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0248D4">
        <w:rPr>
          <w:b w:val="0"/>
          <w:sz w:val="28"/>
          <w:szCs w:val="28"/>
        </w:rPr>
        <w:t xml:space="preserve"> </w:t>
      </w:r>
      <w:r w:rsidRPr="000248D4">
        <w:rPr>
          <w:rFonts w:eastAsia="Calibri"/>
          <w:b w:val="0"/>
          <w:sz w:val="28"/>
          <w:szCs w:val="28"/>
        </w:rPr>
        <w:t>проектирование, строительство и реконструкцию автомобильных дорог;</w:t>
      </w:r>
      <w:r w:rsidRPr="000248D4">
        <w:rPr>
          <w:b w:val="0"/>
          <w:sz w:val="28"/>
          <w:szCs w:val="28"/>
        </w:rPr>
        <w:t xml:space="preserve"> </w:t>
      </w:r>
    </w:p>
    <w:p w:rsidR="000248D4" w:rsidRPr="000248D4" w:rsidRDefault="000248D4" w:rsidP="000248D4">
      <w:pPr>
        <w:pStyle w:val="a6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248D4">
        <w:rPr>
          <w:b w:val="0"/>
          <w:sz w:val="28"/>
          <w:szCs w:val="28"/>
        </w:rPr>
        <w:t>2 млрд.</w:t>
      </w:r>
      <w:r w:rsidRPr="000248D4">
        <w:rPr>
          <w:b w:val="0"/>
          <w:color w:val="FF0000"/>
          <w:sz w:val="28"/>
          <w:szCs w:val="28"/>
        </w:rPr>
        <w:t xml:space="preserve"> </w:t>
      </w:r>
      <w:r w:rsidRPr="000248D4">
        <w:rPr>
          <w:b w:val="0"/>
          <w:sz w:val="28"/>
          <w:szCs w:val="28"/>
        </w:rPr>
        <w:t xml:space="preserve">492 млн. </w:t>
      </w:r>
      <w:r>
        <w:rPr>
          <w:b w:val="0"/>
          <w:sz w:val="28"/>
          <w:szCs w:val="28"/>
        </w:rPr>
        <w:t xml:space="preserve">рублей – </w:t>
      </w:r>
      <w:r w:rsidRPr="000248D4">
        <w:rPr>
          <w:b w:val="0"/>
          <w:sz w:val="28"/>
          <w:szCs w:val="28"/>
        </w:rPr>
        <w:t xml:space="preserve">содержание дорог; </w:t>
      </w:r>
    </w:p>
    <w:p w:rsidR="000248D4" w:rsidRPr="000248D4" w:rsidRDefault="000248D4" w:rsidP="000248D4">
      <w:pPr>
        <w:pStyle w:val="a6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248D4">
        <w:rPr>
          <w:b w:val="0"/>
          <w:snapToGrid w:val="0"/>
          <w:sz w:val="28"/>
          <w:szCs w:val="28"/>
        </w:rPr>
        <w:t xml:space="preserve">914 млн. </w:t>
      </w:r>
      <w:r>
        <w:rPr>
          <w:b w:val="0"/>
          <w:snapToGrid w:val="0"/>
          <w:sz w:val="28"/>
          <w:szCs w:val="28"/>
        </w:rPr>
        <w:t>рублей –</w:t>
      </w:r>
      <w:r w:rsidRPr="000248D4">
        <w:rPr>
          <w:b w:val="0"/>
          <w:sz w:val="28"/>
          <w:szCs w:val="28"/>
        </w:rPr>
        <w:t xml:space="preserve"> ремонт дорог; </w:t>
      </w:r>
    </w:p>
    <w:p w:rsidR="000248D4" w:rsidRPr="000248D4" w:rsidRDefault="000248D4" w:rsidP="000248D4">
      <w:pPr>
        <w:rPr>
          <w:iCs/>
          <w:sz w:val="28"/>
          <w:szCs w:val="28"/>
        </w:rPr>
      </w:pPr>
      <w:r w:rsidRPr="000248D4">
        <w:rPr>
          <w:sz w:val="28"/>
          <w:szCs w:val="28"/>
        </w:rPr>
        <w:t xml:space="preserve">201 млн. </w:t>
      </w:r>
      <w:r>
        <w:rPr>
          <w:sz w:val="28"/>
          <w:szCs w:val="28"/>
        </w:rPr>
        <w:t>рублей –</w:t>
      </w:r>
      <w:r w:rsidRPr="000248D4">
        <w:rPr>
          <w:sz w:val="28"/>
          <w:szCs w:val="28"/>
        </w:rPr>
        <w:t xml:space="preserve"> обеспечение безопасности дорожного движения на автомобильных дорогах местного значения. </w:t>
      </w:r>
    </w:p>
    <w:p w:rsidR="00F908E0" w:rsidRPr="003332A6" w:rsidRDefault="00F908E0" w:rsidP="00F908E0">
      <w:pPr>
        <w:suppressAutoHyphens/>
        <w:rPr>
          <w:rFonts w:eastAsia="Times New Roman"/>
          <w:sz w:val="28"/>
          <w:szCs w:val="28"/>
          <w:lang w:eastAsia="zh-CN"/>
        </w:rPr>
      </w:pPr>
      <w:r w:rsidRPr="003332A6">
        <w:rPr>
          <w:rFonts w:eastAsia="Times New Roman"/>
          <w:sz w:val="28"/>
          <w:szCs w:val="28"/>
          <w:lang w:eastAsia="zh-CN"/>
        </w:rPr>
        <w:t xml:space="preserve">Бюджетные инвестиции в объекты муниципальной собственности (без учета инвестиций в объекты дорожной деятельности) на трехлетний период предусмотрены в объёме </w:t>
      </w:r>
      <w:r w:rsidR="003332A6" w:rsidRPr="003332A6">
        <w:rPr>
          <w:rFonts w:eastAsia="Times New Roman"/>
          <w:sz w:val="28"/>
          <w:szCs w:val="28"/>
          <w:lang w:eastAsia="zh-CN"/>
        </w:rPr>
        <w:t>3</w:t>
      </w:r>
      <w:r w:rsidRPr="003332A6">
        <w:rPr>
          <w:rFonts w:eastAsia="Times New Roman"/>
          <w:sz w:val="28"/>
          <w:szCs w:val="28"/>
          <w:lang w:eastAsia="zh-CN"/>
        </w:rPr>
        <w:t xml:space="preserve"> млрд. </w:t>
      </w:r>
      <w:r w:rsidR="003332A6" w:rsidRPr="003332A6">
        <w:rPr>
          <w:rFonts w:eastAsia="Times New Roman"/>
          <w:sz w:val="28"/>
          <w:szCs w:val="28"/>
          <w:lang w:eastAsia="zh-CN"/>
        </w:rPr>
        <w:t>372</w:t>
      </w:r>
      <w:r w:rsidRPr="003332A6">
        <w:rPr>
          <w:rFonts w:eastAsia="Times New Roman"/>
          <w:sz w:val="28"/>
          <w:szCs w:val="28"/>
          <w:lang w:eastAsia="zh-CN"/>
        </w:rPr>
        <w:t xml:space="preserve"> млн. рублей.</w:t>
      </w:r>
    </w:p>
    <w:p w:rsidR="00F908E0" w:rsidRPr="003332A6" w:rsidRDefault="00F908E0" w:rsidP="003332A6">
      <w:pPr>
        <w:suppressAutoHyphens/>
        <w:rPr>
          <w:rFonts w:eastAsia="Times New Roman"/>
          <w:sz w:val="28"/>
          <w:szCs w:val="28"/>
          <w:lang w:eastAsia="zh-CN"/>
        </w:rPr>
      </w:pPr>
      <w:r w:rsidRPr="003332A6">
        <w:rPr>
          <w:rFonts w:eastAsia="Times New Roman"/>
          <w:sz w:val="28"/>
          <w:szCs w:val="28"/>
          <w:lang w:eastAsia="zh-CN"/>
        </w:rPr>
        <w:t>В целях осуществления мероприятий, имеющих приоритет</w:t>
      </w:r>
      <w:r w:rsidR="003332A6" w:rsidRPr="003332A6">
        <w:rPr>
          <w:rFonts w:eastAsia="Times New Roman"/>
          <w:sz w:val="28"/>
          <w:szCs w:val="28"/>
          <w:lang w:eastAsia="zh-CN"/>
        </w:rPr>
        <w:t>ное значение для жителей города</w:t>
      </w:r>
      <w:r w:rsidRPr="003332A6">
        <w:rPr>
          <w:rFonts w:eastAsia="Times New Roman"/>
          <w:sz w:val="28"/>
          <w:szCs w:val="28"/>
          <w:lang w:eastAsia="zh-CN"/>
        </w:rPr>
        <w:t xml:space="preserve"> в 202</w:t>
      </w:r>
      <w:r w:rsidR="003332A6" w:rsidRPr="003332A6">
        <w:rPr>
          <w:rFonts w:eastAsia="Times New Roman"/>
          <w:sz w:val="28"/>
          <w:szCs w:val="28"/>
          <w:lang w:eastAsia="zh-CN"/>
        </w:rPr>
        <w:t xml:space="preserve">4 </w:t>
      </w:r>
      <w:r w:rsidRPr="003332A6">
        <w:rPr>
          <w:rFonts w:eastAsia="Times New Roman"/>
          <w:sz w:val="28"/>
          <w:szCs w:val="28"/>
          <w:lang w:eastAsia="zh-CN"/>
        </w:rPr>
        <w:t xml:space="preserve">году предусмотрено </w:t>
      </w:r>
      <w:r w:rsidR="003332A6" w:rsidRPr="003332A6">
        <w:rPr>
          <w:rFonts w:eastAsia="Times New Roman"/>
          <w:sz w:val="28"/>
          <w:szCs w:val="28"/>
          <w:lang w:eastAsia="zh-CN"/>
        </w:rPr>
        <w:t>59</w:t>
      </w:r>
      <w:r w:rsidRPr="003332A6">
        <w:rPr>
          <w:rFonts w:eastAsia="Times New Roman"/>
          <w:sz w:val="28"/>
          <w:szCs w:val="28"/>
          <w:lang w:eastAsia="zh-CN"/>
        </w:rPr>
        <w:t xml:space="preserve"> млн. рублей, которые по результатам </w:t>
      </w:r>
      <w:r w:rsidR="003332A6" w:rsidRPr="003332A6">
        <w:rPr>
          <w:rFonts w:eastAsia="Times New Roman"/>
          <w:sz w:val="28"/>
          <w:szCs w:val="28"/>
          <w:lang w:eastAsia="zh-CN"/>
        </w:rPr>
        <w:t xml:space="preserve">состоявшегося </w:t>
      </w:r>
      <w:r w:rsidRPr="003332A6">
        <w:rPr>
          <w:rFonts w:eastAsia="Times New Roman"/>
          <w:sz w:val="28"/>
          <w:szCs w:val="28"/>
          <w:lang w:eastAsia="zh-CN"/>
        </w:rPr>
        <w:t>конкурсного отбора планируется направить на</w:t>
      </w:r>
      <w:r w:rsidR="003332A6" w:rsidRPr="003332A6">
        <w:rPr>
          <w:rFonts w:eastAsia="Times New Roman"/>
          <w:sz w:val="28"/>
          <w:szCs w:val="28"/>
          <w:lang w:eastAsia="zh-CN"/>
        </w:rPr>
        <w:t xml:space="preserve"> реализацию 8 инициативных проектов</w:t>
      </w:r>
      <w:r w:rsidRPr="003332A6">
        <w:rPr>
          <w:rFonts w:eastAsia="Times New Roman"/>
          <w:sz w:val="28"/>
          <w:szCs w:val="28"/>
          <w:lang w:eastAsia="zh-CN"/>
        </w:rPr>
        <w:t>: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"Формула безопасности" Организация учебно-тренировочного пространства";</w:t>
      </w:r>
    </w:p>
    <w:p w:rsid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"Тринадцатый спортивный";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"Доступный спорт на Рябиновом бульваре"</w:t>
      </w:r>
      <w:r>
        <w:rPr>
          <w:sz w:val="28"/>
          <w:szCs w:val="28"/>
        </w:rPr>
        <w:t xml:space="preserve">; 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"Обустройство тротуара вдоль улицы Героев Самотлора чётная сторона с велодорожкой, освещением, лавочками, урнами, озеленением от улицы Восточный проезд до улицы Ленина";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"Тротуар вдоль улицы Героев Самотлора чётная сторона с велодорожкой, освещением, лавочками, урнами от улицы Ленина до улицы Нововартовская";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"Топиар-парковка";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"Благоустройство 7 микрорайона";</w:t>
      </w:r>
    </w:p>
    <w:p w:rsidR="003332A6" w:rsidRPr="003332A6" w:rsidRDefault="003332A6" w:rsidP="003332A6">
      <w:pPr>
        <w:pStyle w:val="a3"/>
        <w:ind w:left="0"/>
        <w:rPr>
          <w:sz w:val="28"/>
          <w:szCs w:val="28"/>
        </w:rPr>
      </w:pPr>
      <w:r w:rsidRPr="003332A6">
        <w:rPr>
          <w:sz w:val="28"/>
          <w:szCs w:val="28"/>
        </w:rPr>
        <w:t>- "Обустройство сквера с освещением, МАФами и озеленением"</w:t>
      </w:r>
      <w:r>
        <w:rPr>
          <w:sz w:val="28"/>
          <w:szCs w:val="28"/>
        </w:rPr>
        <w:t>.</w:t>
      </w:r>
    </w:p>
    <w:p w:rsidR="00F908E0" w:rsidRPr="003332A6" w:rsidRDefault="00F908E0" w:rsidP="00F908E0">
      <w:pPr>
        <w:tabs>
          <w:tab w:val="left" w:pos="851"/>
          <w:tab w:val="left" w:pos="993"/>
        </w:tabs>
        <w:rPr>
          <w:bCs/>
          <w:sz w:val="28"/>
          <w:szCs w:val="28"/>
        </w:rPr>
      </w:pPr>
      <w:r w:rsidRPr="003332A6">
        <w:rPr>
          <w:sz w:val="28"/>
          <w:szCs w:val="28"/>
        </w:rPr>
        <w:t xml:space="preserve">Проект решения Думы города </w:t>
      </w:r>
      <w:r w:rsidRPr="003332A6">
        <w:rPr>
          <w:bCs/>
          <w:sz w:val="28"/>
          <w:szCs w:val="28"/>
        </w:rPr>
        <w:t>"</w:t>
      </w:r>
      <w:r w:rsidRPr="003332A6">
        <w:rPr>
          <w:sz w:val="28"/>
          <w:szCs w:val="28"/>
          <w:lang w:eastAsia="ru-RU"/>
        </w:rPr>
        <w:t>О бюджете города Нижневартовска на 202</w:t>
      </w:r>
      <w:r w:rsidR="003332A6" w:rsidRPr="003332A6">
        <w:rPr>
          <w:sz w:val="28"/>
          <w:szCs w:val="28"/>
          <w:lang w:eastAsia="ru-RU"/>
        </w:rPr>
        <w:t>4</w:t>
      </w:r>
      <w:r w:rsidRPr="003332A6">
        <w:rPr>
          <w:sz w:val="28"/>
          <w:szCs w:val="28"/>
          <w:lang w:eastAsia="ru-RU"/>
        </w:rPr>
        <w:t xml:space="preserve"> год и на плановый период 202</w:t>
      </w:r>
      <w:r w:rsidR="003332A6" w:rsidRPr="003332A6">
        <w:rPr>
          <w:sz w:val="28"/>
          <w:szCs w:val="28"/>
          <w:lang w:eastAsia="ru-RU"/>
        </w:rPr>
        <w:t>5</w:t>
      </w:r>
      <w:r w:rsidRPr="003332A6">
        <w:rPr>
          <w:sz w:val="28"/>
          <w:szCs w:val="28"/>
          <w:lang w:eastAsia="ru-RU"/>
        </w:rPr>
        <w:t xml:space="preserve"> и 202</w:t>
      </w:r>
      <w:r w:rsidR="003332A6" w:rsidRPr="003332A6">
        <w:rPr>
          <w:sz w:val="28"/>
          <w:szCs w:val="28"/>
          <w:lang w:eastAsia="ru-RU"/>
        </w:rPr>
        <w:t>6</w:t>
      </w:r>
      <w:r w:rsidRPr="003332A6">
        <w:rPr>
          <w:sz w:val="28"/>
          <w:szCs w:val="28"/>
          <w:lang w:eastAsia="ru-RU"/>
        </w:rPr>
        <w:t xml:space="preserve"> годов"</w:t>
      </w:r>
      <w:r w:rsidRPr="003332A6">
        <w:rPr>
          <w:bCs/>
          <w:sz w:val="28"/>
          <w:szCs w:val="28"/>
        </w:rPr>
        <w:t xml:space="preserve"> в соответствии с </w:t>
      </w:r>
      <w:r w:rsidRPr="003332A6">
        <w:rPr>
          <w:bCs/>
          <w:sz w:val="28"/>
          <w:szCs w:val="28"/>
        </w:rPr>
        <w:lastRenderedPageBreak/>
        <w:t>требованиями бюджетного законодательства направлен в Думу города Нижневартовска.</w:t>
      </w:r>
    </w:p>
    <w:p w:rsidR="00F908E0" w:rsidRPr="003332A6" w:rsidRDefault="00F908E0" w:rsidP="00F908E0">
      <w:pPr>
        <w:pStyle w:val="a6"/>
        <w:ind w:firstLine="708"/>
        <w:jc w:val="both"/>
        <w:rPr>
          <w:b w:val="0"/>
          <w:bCs/>
          <w:sz w:val="28"/>
          <w:szCs w:val="28"/>
        </w:rPr>
      </w:pPr>
      <w:r w:rsidRPr="003332A6">
        <w:rPr>
          <w:b w:val="0"/>
          <w:bCs/>
          <w:sz w:val="28"/>
          <w:szCs w:val="28"/>
        </w:rPr>
        <w:t>Вопрос "</w:t>
      </w:r>
      <w:r w:rsidRPr="003332A6">
        <w:rPr>
          <w:b w:val="0"/>
          <w:sz w:val="28"/>
          <w:szCs w:val="28"/>
          <w:lang w:eastAsia="ru-RU"/>
        </w:rPr>
        <w:t xml:space="preserve">О бюджете города Нижневартовска на </w:t>
      </w:r>
      <w:r w:rsidR="003332A6" w:rsidRPr="003332A6">
        <w:rPr>
          <w:b w:val="0"/>
          <w:sz w:val="28"/>
          <w:szCs w:val="28"/>
          <w:lang w:eastAsia="ru-RU"/>
        </w:rPr>
        <w:t>2024 год и на плановый период 2025 и 2026 годов</w:t>
      </w:r>
      <w:r w:rsidRPr="003332A6">
        <w:rPr>
          <w:b w:val="0"/>
          <w:sz w:val="28"/>
          <w:szCs w:val="28"/>
          <w:lang w:eastAsia="ru-RU"/>
        </w:rPr>
        <w:t>"</w:t>
      </w:r>
      <w:r w:rsidRPr="003332A6">
        <w:rPr>
          <w:b w:val="0"/>
          <w:bCs/>
          <w:sz w:val="28"/>
          <w:szCs w:val="28"/>
        </w:rPr>
        <w:t xml:space="preserve"> планируется рассмотреть на заседании Думы города Нижневартовска 1</w:t>
      </w:r>
      <w:r w:rsidR="003332A6" w:rsidRPr="003332A6">
        <w:rPr>
          <w:b w:val="0"/>
          <w:bCs/>
          <w:sz w:val="28"/>
          <w:szCs w:val="28"/>
        </w:rPr>
        <w:t>5</w:t>
      </w:r>
      <w:r w:rsidRPr="003332A6">
        <w:rPr>
          <w:b w:val="0"/>
          <w:bCs/>
          <w:sz w:val="28"/>
          <w:szCs w:val="28"/>
        </w:rPr>
        <w:t xml:space="preserve"> декабря 202</w:t>
      </w:r>
      <w:r w:rsidR="003332A6" w:rsidRPr="003332A6">
        <w:rPr>
          <w:b w:val="0"/>
          <w:bCs/>
          <w:sz w:val="28"/>
          <w:szCs w:val="28"/>
        </w:rPr>
        <w:t>3</w:t>
      </w:r>
      <w:r w:rsidRPr="003332A6">
        <w:rPr>
          <w:b w:val="0"/>
          <w:bCs/>
          <w:sz w:val="28"/>
          <w:szCs w:val="28"/>
        </w:rPr>
        <w:t xml:space="preserve"> года.</w:t>
      </w:r>
    </w:p>
    <w:p w:rsidR="00F908E0" w:rsidRPr="00E80E39" w:rsidRDefault="00F908E0" w:rsidP="00F908E0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  <w:r w:rsidRPr="003332A6">
        <w:rPr>
          <w:b w:val="0"/>
          <w:bCs/>
          <w:sz w:val="28"/>
          <w:szCs w:val="28"/>
        </w:rPr>
        <w:t xml:space="preserve">Публичные слушания по проекту </w:t>
      </w:r>
      <w:r w:rsidRPr="003332A6">
        <w:rPr>
          <w:b w:val="0"/>
          <w:sz w:val="28"/>
          <w:szCs w:val="28"/>
          <w:lang w:eastAsia="ru-RU"/>
        </w:rPr>
        <w:t xml:space="preserve">бюджета города Нижневартовска на </w:t>
      </w:r>
      <w:r w:rsidR="003332A6" w:rsidRPr="00E80E39">
        <w:rPr>
          <w:b w:val="0"/>
          <w:sz w:val="28"/>
          <w:szCs w:val="28"/>
          <w:lang w:eastAsia="ru-RU"/>
        </w:rPr>
        <w:t xml:space="preserve">2024 год и на плановый период 2025 и 2026 годов </w:t>
      </w:r>
      <w:r w:rsidRPr="00E80E39">
        <w:rPr>
          <w:b w:val="0"/>
          <w:sz w:val="28"/>
          <w:szCs w:val="28"/>
          <w:lang w:eastAsia="ru-RU"/>
        </w:rPr>
        <w:t xml:space="preserve">будут проведены в Центральной городской библиотеке </w:t>
      </w:r>
      <w:r w:rsidR="003332A6" w:rsidRPr="00E80E39">
        <w:rPr>
          <w:b w:val="0"/>
          <w:sz w:val="28"/>
          <w:szCs w:val="28"/>
          <w:lang w:eastAsia="ru-RU"/>
        </w:rPr>
        <w:t>5</w:t>
      </w:r>
      <w:r w:rsidRPr="00E80E39">
        <w:rPr>
          <w:b w:val="0"/>
          <w:sz w:val="28"/>
          <w:szCs w:val="28"/>
          <w:lang w:eastAsia="ru-RU"/>
        </w:rPr>
        <w:t xml:space="preserve"> декабря 202</w:t>
      </w:r>
      <w:r w:rsidR="003332A6" w:rsidRPr="00E80E39">
        <w:rPr>
          <w:b w:val="0"/>
          <w:sz w:val="28"/>
          <w:szCs w:val="28"/>
          <w:lang w:eastAsia="ru-RU"/>
        </w:rPr>
        <w:t>3</w:t>
      </w:r>
      <w:r w:rsidRPr="00E80E39">
        <w:rPr>
          <w:b w:val="0"/>
          <w:sz w:val="28"/>
          <w:szCs w:val="28"/>
          <w:lang w:eastAsia="ru-RU"/>
        </w:rPr>
        <w:t xml:space="preserve"> года.</w:t>
      </w:r>
    </w:p>
    <w:p w:rsidR="00E80E39" w:rsidRPr="00E80E39" w:rsidRDefault="00E80E39" w:rsidP="00F908E0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</w:p>
    <w:p w:rsidR="00E80E39" w:rsidRDefault="00E80E39" w:rsidP="00E80E39">
      <w:pPr>
        <w:ind w:firstLine="708"/>
        <w:rPr>
          <w:sz w:val="28"/>
          <w:szCs w:val="28"/>
        </w:rPr>
      </w:pPr>
      <w:r w:rsidRPr="00E80E39">
        <w:rPr>
          <w:sz w:val="28"/>
          <w:szCs w:val="28"/>
          <w:lang w:eastAsia="ru-RU"/>
        </w:rPr>
        <w:t xml:space="preserve">2. </w:t>
      </w:r>
      <w:r w:rsidRPr="00E80E39">
        <w:rPr>
          <w:sz w:val="28"/>
          <w:szCs w:val="28"/>
        </w:rPr>
        <w:t>Л.Г. Шульц, которая обозначила вопросы для деятельности</w:t>
      </w:r>
      <w:r>
        <w:rPr>
          <w:sz w:val="28"/>
          <w:szCs w:val="28"/>
        </w:rPr>
        <w:t xml:space="preserve"> Общественного совета и предложила утвердить план</w:t>
      </w:r>
      <w:r w:rsidRPr="004D0811">
        <w:rPr>
          <w:sz w:val="28"/>
          <w:szCs w:val="28"/>
        </w:rPr>
        <w:t xml:space="preserve"> работы Общественного совета</w:t>
      </w:r>
      <w:r>
        <w:rPr>
          <w:sz w:val="28"/>
          <w:szCs w:val="28"/>
        </w:rPr>
        <w:t xml:space="preserve"> на 2024 год.</w:t>
      </w:r>
    </w:p>
    <w:p w:rsidR="00E80E39" w:rsidRPr="003332A6" w:rsidRDefault="00E80E39" w:rsidP="00F908E0">
      <w:pPr>
        <w:pStyle w:val="a6"/>
        <w:ind w:firstLine="708"/>
        <w:jc w:val="both"/>
        <w:rPr>
          <w:b w:val="0"/>
        </w:rPr>
      </w:pPr>
    </w:p>
    <w:p w:rsidR="00F908E0" w:rsidRPr="003332A6" w:rsidRDefault="00F908E0" w:rsidP="00F908E0">
      <w:pPr>
        <w:tabs>
          <w:tab w:val="left" w:pos="851"/>
          <w:tab w:val="left" w:pos="993"/>
        </w:tabs>
      </w:pPr>
    </w:p>
    <w:p w:rsidR="00F908E0" w:rsidRPr="00C57B26" w:rsidRDefault="00F908E0" w:rsidP="00F908E0">
      <w:pPr>
        <w:spacing w:after="120"/>
        <w:rPr>
          <w:b/>
          <w:sz w:val="28"/>
          <w:szCs w:val="28"/>
        </w:rPr>
      </w:pPr>
      <w:r w:rsidRPr="00C57B26">
        <w:rPr>
          <w:b/>
          <w:sz w:val="28"/>
          <w:szCs w:val="28"/>
        </w:rPr>
        <w:t>Решили:</w:t>
      </w:r>
    </w:p>
    <w:p w:rsidR="00F908E0" w:rsidRPr="00C57B26" w:rsidRDefault="00F908E0" w:rsidP="00F908E0">
      <w:pPr>
        <w:rPr>
          <w:sz w:val="28"/>
          <w:szCs w:val="28"/>
        </w:rPr>
      </w:pPr>
      <w:r w:rsidRPr="00C57B26">
        <w:rPr>
          <w:sz w:val="28"/>
          <w:szCs w:val="28"/>
        </w:rPr>
        <w:t xml:space="preserve">1. Принять к сведению информацию о проекте решения Думы города Нижневартовска "О бюджете города Нижневартовска на </w:t>
      </w:r>
      <w:r w:rsidR="003332A6" w:rsidRPr="003332A6">
        <w:rPr>
          <w:sz w:val="28"/>
          <w:szCs w:val="28"/>
          <w:lang w:eastAsia="ru-RU"/>
        </w:rPr>
        <w:t>2024 год и на плановый период 2025 и 2026 годов</w:t>
      </w:r>
      <w:r w:rsidRPr="00C57B26">
        <w:rPr>
          <w:sz w:val="28"/>
          <w:szCs w:val="28"/>
        </w:rPr>
        <w:t>".</w:t>
      </w:r>
    </w:p>
    <w:p w:rsidR="00E80E39" w:rsidRDefault="00E80E39" w:rsidP="00E80E39">
      <w:pPr>
        <w:rPr>
          <w:sz w:val="28"/>
          <w:szCs w:val="28"/>
        </w:rPr>
      </w:pPr>
      <w:r>
        <w:rPr>
          <w:sz w:val="28"/>
          <w:szCs w:val="28"/>
        </w:rPr>
        <w:t>2. Утвердить план</w:t>
      </w:r>
      <w:r w:rsidRPr="004D0811">
        <w:rPr>
          <w:sz w:val="28"/>
          <w:szCs w:val="28"/>
        </w:rPr>
        <w:t xml:space="preserve"> работы Общественного совета при </w:t>
      </w:r>
      <w:r>
        <w:rPr>
          <w:sz w:val="28"/>
          <w:szCs w:val="28"/>
        </w:rPr>
        <w:t>д</w:t>
      </w:r>
      <w:r w:rsidRPr="004D0811">
        <w:rPr>
          <w:sz w:val="28"/>
          <w:szCs w:val="28"/>
        </w:rPr>
        <w:t xml:space="preserve">епартаменте финансов </w:t>
      </w:r>
      <w:r>
        <w:rPr>
          <w:sz w:val="28"/>
          <w:szCs w:val="28"/>
        </w:rPr>
        <w:t>администрации города Нижневартовска</w:t>
      </w:r>
      <w:r w:rsidRPr="004D0811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4D081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F13F72" w:rsidRDefault="00F13F72" w:rsidP="00C76B5B">
      <w:pPr>
        <w:ind w:firstLine="0"/>
        <w:rPr>
          <w:sz w:val="28"/>
          <w:szCs w:val="28"/>
        </w:rPr>
      </w:pPr>
    </w:p>
    <w:p w:rsidR="002051E8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Pr="002212E5" w:rsidRDefault="003E1A4F" w:rsidP="00C76B5B">
      <w:pPr>
        <w:ind w:firstLine="0"/>
        <w:rPr>
          <w:sz w:val="28"/>
          <w:szCs w:val="28"/>
        </w:rPr>
      </w:pPr>
    </w:p>
    <w:sectPr w:rsidR="003E1A4F" w:rsidRPr="002212E5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D2">
          <w:rPr>
            <w:noProof/>
          </w:rPr>
          <w:t>5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798A"/>
    <w:rsid w:val="000436EB"/>
    <w:rsid w:val="00044830"/>
    <w:rsid w:val="00051A14"/>
    <w:rsid w:val="00067AD2"/>
    <w:rsid w:val="000C003A"/>
    <w:rsid w:val="000D613A"/>
    <w:rsid w:val="000F1B86"/>
    <w:rsid w:val="000F745D"/>
    <w:rsid w:val="001036E9"/>
    <w:rsid w:val="00121CD2"/>
    <w:rsid w:val="00152B34"/>
    <w:rsid w:val="0016224D"/>
    <w:rsid w:val="00191720"/>
    <w:rsid w:val="001A3FE9"/>
    <w:rsid w:val="001B3A8B"/>
    <w:rsid w:val="001C1B98"/>
    <w:rsid w:val="001D48E6"/>
    <w:rsid w:val="002051E8"/>
    <w:rsid w:val="00214132"/>
    <w:rsid w:val="002212E5"/>
    <w:rsid w:val="00235D06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9634E"/>
    <w:rsid w:val="003E1A4F"/>
    <w:rsid w:val="00402942"/>
    <w:rsid w:val="00407C02"/>
    <w:rsid w:val="004432CC"/>
    <w:rsid w:val="004451CC"/>
    <w:rsid w:val="0044561D"/>
    <w:rsid w:val="00446D6C"/>
    <w:rsid w:val="004658F4"/>
    <w:rsid w:val="004672FD"/>
    <w:rsid w:val="00473EC6"/>
    <w:rsid w:val="004A5609"/>
    <w:rsid w:val="004B5484"/>
    <w:rsid w:val="004C226A"/>
    <w:rsid w:val="004D0811"/>
    <w:rsid w:val="004D3B9A"/>
    <w:rsid w:val="004D673F"/>
    <w:rsid w:val="004F18A5"/>
    <w:rsid w:val="004F1AD3"/>
    <w:rsid w:val="0050136F"/>
    <w:rsid w:val="0054263A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84B2E"/>
    <w:rsid w:val="006A78DD"/>
    <w:rsid w:val="006C35A9"/>
    <w:rsid w:val="006D249E"/>
    <w:rsid w:val="006D29DF"/>
    <w:rsid w:val="006E0274"/>
    <w:rsid w:val="006E09B7"/>
    <w:rsid w:val="00770809"/>
    <w:rsid w:val="00792367"/>
    <w:rsid w:val="007A238B"/>
    <w:rsid w:val="007B081C"/>
    <w:rsid w:val="007C79B8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6AF0"/>
    <w:rsid w:val="00962E32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70D0B"/>
    <w:rsid w:val="00A71B57"/>
    <w:rsid w:val="00A7482A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309B5"/>
    <w:rsid w:val="00C635DB"/>
    <w:rsid w:val="00C668D0"/>
    <w:rsid w:val="00C76B5B"/>
    <w:rsid w:val="00C90D00"/>
    <w:rsid w:val="00CB7C53"/>
    <w:rsid w:val="00D27835"/>
    <w:rsid w:val="00D365FD"/>
    <w:rsid w:val="00D476A9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57F47"/>
    <w:rsid w:val="00E80E39"/>
    <w:rsid w:val="00E841B5"/>
    <w:rsid w:val="00E846E4"/>
    <w:rsid w:val="00E85B2E"/>
    <w:rsid w:val="00E90A0F"/>
    <w:rsid w:val="00EB0C66"/>
    <w:rsid w:val="00EB50B9"/>
    <w:rsid w:val="00EE5149"/>
    <w:rsid w:val="00F13F72"/>
    <w:rsid w:val="00F22300"/>
    <w:rsid w:val="00F66424"/>
    <w:rsid w:val="00F74B94"/>
    <w:rsid w:val="00F908E0"/>
    <w:rsid w:val="00F97A7F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984E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56</cp:revision>
  <cp:lastPrinted>2023-11-29T08:59:00Z</cp:lastPrinted>
  <dcterms:created xsi:type="dcterms:W3CDTF">2021-04-06T03:36:00Z</dcterms:created>
  <dcterms:modified xsi:type="dcterms:W3CDTF">2023-12-01T11:47:00Z</dcterms:modified>
</cp:coreProperties>
</file>