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D3" w:rsidRDefault="005F6ED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F6ED3" w:rsidRDefault="005F6ED3">
      <w:pPr>
        <w:pStyle w:val="ConsPlusNormal"/>
        <w:jc w:val="both"/>
        <w:outlineLvl w:val="0"/>
      </w:pPr>
    </w:p>
    <w:p w:rsidR="005F6ED3" w:rsidRDefault="005F6ED3">
      <w:pPr>
        <w:pStyle w:val="ConsPlusTitle"/>
        <w:jc w:val="center"/>
        <w:outlineLvl w:val="0"/>
      </w:pPr>
      <w:r>
        <w:t>АДМИНИСТРАЦИЯ ГОРОДА НИЖНЕВАРТОВСКА</w:t>
      </w:r>
    </w:p>
    <w:p w:rsidR="005F6ED3" w:rsidRDefault="005F6ED3">
      <w:pPr>
        <w:pStyle w:val="ConsPlusTitle"/>
        <w:jc w:val="center"/>
      </w:pPr>
    </w:p>
    <w:p w:rsidR="005F6ED3" w:rsidRDefault="005F6ED3">
      <w:pPr>
        <w:pStyle w:val="ConsPlusTitle"/>
        <w:jc w:val="center"/>
      </w:pPr>
      <w:r>
        <w:t>ПОСТАНОВЛЕНИЕ</w:t>
      </w:r>
    </w:p>
    <w:p w:rsidR="005F6ED3" w:rsidRDefault="005F6ED3">
      <w:pPr>
        <w:pStyle w:val="ConsPlusTitle"/>
        <w:jc w:val="center"/>
      </w:pPr>
      <w:r>
        <w:t>от 31 октября 2017 г. N 1601</w:t>
      </w:r>
    </w:p>
    <w:p w:rsidR="005F6ED3" w:rsidRDefault="005F6ED3">
      <w:pPr>
        <w:pStyle w:val="ConsPlusTitle"/>
        <w:jc w:val="center"/>
      </w:pPr>
    </w:p>
    <w:p w:rsidR="005F6ED3" w:rsidRDefault="005F6ED3">
      <w:pPr>
        <w:pStyle w:val="ConsPlusTitle"/>
        <w:jc w:val="center"/>
      </w:pPr>
      <w:r>
        <w:t>О РЕГЛАМЕНТЕ СОПРОВОЖДЕНИЯ ИНВЕСТИЦИОННЫХ ПРОЕКТОВ</w:t>
      </w:r>
    </w:p>
    <w:p w:rsidR="005F6ED3" w:rsidRDefault="005F6ED3">
      <w:pPr>
        <w:pStyle w:val="ConsPlusTitle"/>
        <w:jc w:val="center"/>
      </w:pPr>
      <w:r>
        <w:t>ПО ПРИНЦИПУ "ОДНОГО ОКНА" НА ТЕРРИТОРИИ</w:t>
      </w:r>
    </w:p>
    <w:p w:rsidR="005F6ED3" w:rsidRDefault="005F6ED3">
      <w:pPr>
        <w:pStyle w:val="ConsPlusTitle"/>
        <w:jc w:val="center"/>
      </w:pPr>
      <w:r>
        <w:t>ГОРОДА НИЖНЕВАРТОВСКА</w:t>
      </w:r>
    </w:p>
    <w:p w:rsidR="005F6ED3" w:rsidRDefault="005F6E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F6E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F6ED3" w:rsidRDefault="005F6E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6ED3" w:rsidRDefault="005F6ED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5F6ED3" w:rsidRDefault="005F6E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25.01.2018 </w:t>
            </w:r>
            <w:hyperlink r:id="rId5" w:history="1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17.06.2019 </w:t>
            </w:r>
            <w:hyperlink r:id="rId6" w:history="1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F6ED3" w:rsidRDefault="005F6ED3">
      <w:pPr>
        <w:pStyle w:val="ConsPlusNormal"/>
        <w:jc w:val="both"/>
      </w:pPr>
    </w:p>
    <w:p w:rsidR="005F6ED3" w:rsidRDefault="005F6ED3">
      <w:pPr>
        <w:pStyle w:val="ConsPlusNormal"/>
        <w:ind w:firstLine="540"/>
        <w:jc w:val="both"/>
      </w:pPr>
      <w:r>
        <w:t xml:space="preserve">В целях повышения эффективности взаимодействия администрации города и субъектов инвестиционной деятельности,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25.02.1999 N 39-ФЗ "Об инвестиционной деятельности в Российской Федерации, осуществляемой в форме капитальных вложений",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27.12.2013 N 590-п "О Регламенте по сопровождению инвестиционных проектов в Ханты-Мансийском автономном округе - Югре":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Регламент</w:t>
        </w:r>
      </w:hyperlink>
      <w:r>
        <w:t xml:space="preserve"> сопровождения инвестиционных проектов по принципу "одного окна" на территории города Нижневартовска согласно приложению.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2. 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3. Постановление вступает в силу после его официального опубликования.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4. Контроль за выполнением постановления возложить на заместителя главы города, директора департамента строительства администрации города В.П. Ситникова.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jc w:val="both"/>
      </w:pPr>
    </w:p>
    <w:p w:rsidR="005F6ED3" w:rsidRDefault="005F6ED3">
      <w:pPr>
        <w:pStyle w:val="ConsPlusNormal"/>
        <w:jc w:val="right"/>
      </w:pPr>
      <w:r>
        <w:t>Глава города</w:t>
      </w:r>
    </w:p>
    <w:p w:rsidR="005F6ED3" w:rsidRDefault="005F6ED3">
      <w:pPr>
        <w:pStyle w:val="ConsPlusNormal"/>
        <w:jc w:val="right"/>
      </w:pPr>
      <w:r>
        <w:t>В.В.ТИХОНОВ</w:t>
      </w:r>
    </w:p>
    <w:p w:rsidR="005F6ED3" w:rsidRDefault="005F6ED3">
      <w:pPr>
        <w:pStyle w:val="ConsPlusNormal"/>
        <w:jc w:val="both"/>
      </w:pPr>
    </w:p>
    <w:p w:rsidR="005F6ED3" w:rsidRDefault="005F6ED3">
      <w:pPr>
        <w:pStyle w:val="ConsPlusNormal"/>
        <w:jc w:val="both"/>
      </w:pPr>
    </w:p>
    <w:p w:rsidR="005F6ED3" w:rsidRDefault="005F6ED3">
      <w:pPr>
        <w:pStyle w:val="ConsPlusNormal"/>
        <w:jc w:val="both"/>
      </w:pPr>
    </w:p>
    <w:p w:rsidR="005F6ED3" w:rsidRDefault="005F6ED3">
      <w:pPr>
        <w:pStyle w:val="ConsPlusNormal"/>
        <w:jc w:val="both"/>
      </w:pPr>
    </w:p>
    <w:p w:rsidR="005F6ED3" w:rsidRDefault="005F6ED3">
      <w:pPr>
        <w:pStyle w:val="ConsPlusNormal"/>
        <w:jc w:val="both"/>
      </w:pPr>
    </w:p>
    <w:p w:rsidR="005F6ED3" w:rsidRDefault="005F6ED3">
      <w:pPr>
        <w:pStyle w:val="ConsPlusNormal"/>
        <w:jc w:val="right"/>
        <w:outlineLvl w:val="0"/>
      </w:pPr>
      <w:r>
        <w:t>Приложение</w:t>
      </w:r>
    </w:p>
    <w:p w:rsidR="005F6ED3" w:rsidRDefault="005F6ED3">
      <w:pPr>
        <w:pStyle w:val="ConsPlusNormal"/>
        <w:jc w:val="right"/>
      </w:pPr>
      <w:r>
        <w:t>к постановлению</w:t>
      </w:r>
    </w:p>
    <w:p w:rsidR="005F6ED3" w:rsidRDefault="005F6ED3">
      <w:pPr>
        <w:pStyle w:val="ConsPlusNormal"/>
        <w:jc w:val="right"/>
      </w:pPr>
      <w:r>
        <w:t>администрации города</w:t>
      </w:r>
    </w:p>
    <w:p w:rsidR="005F6ED3" w:rsidRDefault="005F6ED3">
      <w:pPr>
        <w:pStyle w:val="ConsPlusNormal"/>
        <w:jc w:val="right"/>
      </w:pPr>
      <w:r>
        <w:t>от 31.10.2017 N 1601</w:t>
      </w:r>
    </w:p>
    <w:p w:rsidR="005F6ED3" w:rsidRDefault="005F6ED3">
      <w:pPr>
        <w:pStyle w:val="ConsPlusNormal"/>
        <w:jc w:val="both"/>
      </w:pPr>
    </w:p>
    <w:p w:rsidR="005F6ED3" w:rsidRDefault="005F6ED3">
      <w:pPr>
        <w:pStyle w:val="ConsPlusTitle"/>
        <w:jc w:val="center"/>
      </w:pPr>
      <w:bookmarkStart w:id="1" w:name="P32"/>
      <w:bookmarkEnd w:id="1"/>
      <w:r>
        <w:t>РЕГЛАМЕНТ</w:t>
      </w:r>
    </w:p>
    <w:p w:rsidR="005F6ED3" w:rsidRDefault="005F6ED3">
      <w:pPr>
        <w:pStyle w:val="ConsPlusTitle"/>
        <w:jc w:val="center"/>
      </w:pPr>
      <w:r>
        <w:t>СОПРОВОЖДЕНИЯ ИНВЕСТИЦИОННЫХ ПРОЕКТОВ ПО ПРИНЦИПУ "ОДНОГО</w:t>
      </w:r>
    </w:p>
    <w:p w:rsidR="005F6ED3" w:rsidRDefault="005F6ED3">
      <w:pPr>
        <w:pStyle w:val="ConsPlusTitle"/>
        <w:jc w:val="center"/>
      </w:pPr>
      <w:r>
        <w:t>ОКНА" НА ТЕРРИТОРИИ ГОРОДА НИЖНЕВАРТОВСКА</w:t>
      </w:r>
    </w:p>
    <w:p w:rsidR="005F6ED3" w:rsidRDefault="005F6E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F6E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F6ED3" w:rsidRDefault="005F6E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6ED3" w:rsidRDefault="005F6ED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5F6ED3" w:rsidRDefault="005F6ED3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25.01.2018 </w:t>
            </w:r>
            <w:hyperlink r:id="rId10" w:history="1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17.06.2019 </w:t>
            </w:r>
            <w:hyperlink r:id="rId11" w:history="1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F6ED3" w:rsidRDefault="005F6ED3">
      <w:pPr>
        <w:pStyle w:val="ConsPlusNormal"/>
        <w:jc w:val="both"/>
      </w:pPr>
    </w:p>
    <w:p w:rsidR="005F6ED3" w:rsidRDefault="005F6ED3">
      <w:pPr>
        <w:pStyle w:val="ConsPlusTitle"/>
        <w:jc w:val="center"/>
        <w:outlineLvl w:val="1"/>
      </w:pPr>
      <w:r>
        <w:t>I. Общие положения</w:t>
      </w:r>
    </w:p>
    <w:p w:rsidR="005F6ED3" w:rsidRDefault="005F6ED3">
      <w:pPr>
        <w:pStyle w:val="ConsPlusNormal"/>
        <w:jc w:val="center"/>
      </w:pPr>
    </w:p>
    <w:p w:rsidR="005F6ED3" w:rsidRDefault="005F6ED3">
      <w:pPr>
        <w:pStyle w:val="ConsPlusNormal"/>
        <w:ind w:firstLine="540"/>
        <w:jc w:val="both"/>
      </w:pPr>
      <w:r>
        <w:t>1.1. Регламент сопровождения инвестиционных проектов по принципу "одного окна" на территории города Нижневартовска (далее - Регламент) основан на принципе "одного окна" в целях обеспечения благоприятного инвестиционного климата и снижения административных барьеров при реализации инвестиционных проектов в городе Нижневартовске.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1.2. В Регламенте используются следующие понятия: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- инвестор - юридическое лицо и (или) индивидуальный предприниматель, осуществляющие (планирующие) вложение средств в форме капитальных вложений в создание и (или) модернизацию (реконструкцию) объекта (объектов) в соответствии с инвестиционным проектом (инновационным проектом) и приобретающие (имеющие) имущественные права на указанные объекты, а также реализующие (планирующие) инвестиционный проект в соответствии с федеральным законодательством о концессионных соглашениях, соглашениях о государственно-частном партнерстве, соглашениях о муниципально-частном партнерстве;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- инвестиционная площадка - земельный участок, включенный в </w:t>
      </w:r>
      <w:hyperlink r:id="rId12" w:history="1">
        <w:r>
          <w:rPr>
            <w:color w:val="0000FF"/>
          </w:rPr>
          <w:t>порядке</w:t>
        </w:r>
      </w:hyperlink>
      <w:r>
        <w:t xml:space="preserve">, установленном постановлением Правительства Ханты-Мансийского автономного округа - Югры от 14.08.2015 N 270-п "О Порядке предоставления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в Ханты-Мансийском автономном округе - Югре", и (или) порядке, установленном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Нижневартовска от 10.09.2015 N 1677 "Об утверждении Реестра земельных участков, находящихся в государственной или муниципальной собственности, которые могут быть предоставлены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на территории города Нижневартовска", в Реестр земельных участков, находящихся в государственной или муниципальной собственности, которые могут быть предоставлены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проектов, в Реестр инвестиционных паспортов площадок (земельных участков), выделяемых для реализации приоритетных инвестиционных проектов Ханты-Мансийского автономного округа - Югры (далее - автономный округ);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- сопровождение инвестиционных проектов - комплекс последовательных действий по оказанию информационно-консультационного и организационного содействия инвесторам в реализации инвестиционных проектов;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- организация инфраструктуры поддержки субъектов малого и среднего предпринимательства - юридическое лицо, зарегистрированное в форме коммерческой или некоммерческой организации, которое создается, ведет деятельность или привлекается в качестве поставщика (исполнителя, подрядчика) для осуществления закупок товаров, работ, услуг для обеспечения государственных и муниципальных нужд при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обеспечивающих условия для создания субъектов малого и среднего предпринимательства и оказания им поддержки;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- участники Регламента - исполнительные органы государственной власти автономного округа, осуществляющие функции по реализации единой государственной политики и </w:t>
      </w:r>
      <w:r>
        <w:lastRenderedPageBreak/>
        <w:t>нормативному правовому регулированию, оказанию государственных услуг в соответствующих сферах экономической деятельности, некоммерческая организация "Фонд развития Ханты-Мансийского автономного округа - Югры", автономное учреждение автономного округа "Технопарк высоких технологий", администрация города Нижневартовска, организации инфраструктуры поддержки субъектов малого и среднего предпринимательства, управляющая компания индустриального (промышленного) парка;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- куратор инвестиционного проекта - участник Регламента, осуществляющий сопровождение инвестиционного проекта и определяемый в порядке, установленном Регламентом;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- информационная система - система, обеспечивающая удовлетворение потребности инвесторов, органов государственной власти автономного округа, администрации города Нижневартовска в информации и информационном взаимодействии при сопровождении инвестиционных проектов;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- уполномоченная организация - специализированная организация автономного округа по привлечению инвестиций и работе с инвесторами, определенная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автономного округа от 02.11.2017 N 435-п "Об определении специализированной организации Ханты-Мансийского автономного округа - Югры по привлечению инвестиций и работе с инвесторами, о порядке взаимодействия исполнительных органов государственной власти Ханты-Мансийского автономного округа - Югры со специализированной организацией Ханты-Мансийского автономного округа - Югры по привлечению инвестиций и работе с инвесторами и о внесении изменения в приложение к постановлению Правительства Ханты-Мансийского автономного округа - Югры от 6 апреля 2011 года N 114-п "О порядке осуществления отдельных полномочий учредителя (участника) хозяйственных обществ и некоммерческих организаций и о внесении изменений в отдельные постановления Правительства Ханты-Мансийского автономного округа - Югры", осуществляющая администрирование информационной системы, а также выполняющая в установленных случаях функции куратора инвестиционного проекта;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- управляющая компания индустриального (промышленного) парка - юридическое лицо, включенное в реестр индустриальных (промышленных) парков и управляющих компаний индустриальных (промышленных) парков в соответствии с требованиями, определенными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04.08.2015 N 794 "Об индустриальных (промышленных) парках и управляющих компаниях индустриальных (промышленных) парков", и осуществляющее на безвозмездной основе функции участника Регламента на основании заключенного с Департаментом экономического развития Ханты-Мансийского автономного округа - Югры (далее - Депэкономики Югры) соответствующего соглашения.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Иные понятия, используемые в Регламенте, применяются в значениях, определенных в Федеральном </w:t>
      </w:r>
      <w:hyperlink r:id="rId19" w:history="1">
        <w:r>
          <w:rPr>
            <w:color w:val="0000FF"/>
          </w:rPr>
          <w:t>законе</w:t>
        </w:r>
      </w:hyperlink>
      <w:r>
        <w:t xml:space="preserve"> от 25.02.1999 N 39-ФЗ "Об инвестиционной деятельности в Российской Федерации, осуществляемой в форме капитальных вложений".</w:t>
      </w:r>
    </w:p>
    <w:p w:rsidR="005F6ED3" w:rsidRDefault="005F6ED3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ind w:firstLine="540"/>
        <w:jc w:val="both"/>
      </w:pPr>
    </w:p>
    <w:p w:rsidR="005F6ED3" w:rsidRDefault="005F6ED3">
      <w:pPr>
        <w:pStyle w:val="ConsPlusTitle"/>
        <w:jc w:val="center"/>
        <w:outlineLvl w:val="1"/>
      </w:pPr>
      <w:r>
        <w:t>II. Порядок рассмотрения обращений инвесторов в целях</w:t>
      </w:r>
    </w:p>
    <w:p w:rsidR="005F6ED3" w:rsidRDefault="005F6ED3">
      <w:pPr>
        <w:pStyle w:val="ConsPlusTitle"/>
        <w:jc w:val="center"/>
      </w:pPr>
      <w:r>
        <w:t>получения информационных и консультационных услуг</w:t>
      </w:r>
    </w:p>
    <w:p w:rsidR="005F6ED3" w:rsidRDefault="005F6ED3">
      <w:pPr>
        <w:pStyle w:val="ConsPlusNormal"/>
        <w:jc w:val="center"/>
      </w:pPr>
    </w:p>
    <w:p w:rsidR="005F6ED3" w:rsidRDefault="005F6ED3">
      <w:pPr>
        <w:pStyle w:val="ConsPlusNormal"/>
        <w:ind w:firstLine="540"/>
        <w:jc w:val="both"/>
      </w:pPr>
      <w:r>
        <w:t>2.1. Департамент строительства администрации города Нижневартовска (далее - департамент строительства) принимает к рассмотрению обращение инвестора, поступившее от Депэкономики Югры или непосредственно от инвестора.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Обращение может быть направлено: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lastRenderedPageBreak/>
        <w:t>а) посредством сервиса, размещенного на инвестиционном портале автономного округа (http://investugra.ru/) (далее - инвестиционный портал округа) или на инвестиционном портале города Нижневартовска (http://invest.n-vartovsk.ru/) (далее - инвестиционный портал города);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б) на бумажном носителе непосредственно, или почтовым отправлением по адресу: город Нижневартовск, улица Таежная, 24, или в форме электронного документа на официальный адрес департамента строительства (ds@n-vartovsk.ru);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Обращение может осуществляться в устной форме при личном обращении инвестора в департамент строительства. В случае если изложенные в устном обращении факты и обстоятельства являются очевидными и не требуют дополнительной проработки, ответ на обращение может быть дан в устной форме при личном обращении инвестора.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bookmarkStart w:id="2" w:name="P69"/>
      <w:bookmarkEnd w:id="2"/>
      <w:r>
        <w:t>2.2. Обращение может быть направлено инвестором для получения информационных и консультационных услуг, связанных с: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а) организацией сопровождения инвестиционного проекта;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б) реализацией инвестиционного проекта, а также требованиями, предъявляемыми к инвестиционному проекту для предоставления поддержки в формах и случаях, предусмотренных Законами автономного округа от 31.03.2012 </w:t>
      </w:r>
      <w:hyperlink r:id="rId24" w:history="1">
        <w:r>
          <w:rPr>
            <w:color w:val="0000FF"/>
          </w:rPr>
          <w:t>N 33-оз</w:t>
        </w:r>
      </w:hyperlink>
      <w:r>
        <w:t xml:space="preserve"> "О государственной поддержке инвестиционной деятельности в Ханты-Мансийском автономном округе - Югре", от 29.12.2007 </w:t>
      </w:r>
      <w:hyperlink r:id="rId25" w:history="1">
        <w:r>
          <w:rPr>
            <w:color w:val="0000FF"/>
          </w:rPr>
          <w:t>N 213-оз</w:t>
        </w:r>
      </w:hyperlink>
      <w:r>
        <w:t xml:space="preserve"> "О развитии малого и среднего предпринимательства в Ханты-Мансийском автономном округе - Югре", от 12.10.2007 </w:t>
      </w:r>
      <w:hyperlink r:id="rId26" w:history="1">
        <w:r>
          <w:rPr>
            <w:color w:val="0000FF"/>
          </w:rPr>
          <w:t>N 130-оз</w:t>
        </w:r>
      </w:hyperlink>
      <w:r>
        <w:t xml:space="preserve"> "О порядке предоставления государственных гарантий Ханты-Мансийского автономного округа - Югры", соответствующими правовыми актами органов местного самоуправления города Нижневартовска;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в) реализацией инвестиционного проекта с использованием механизмов, предусмотренных Федеральными законами от 21.07.2005 </w:t>
      </w:r>
      <w:hyperlink r:id="rId27" w:history="1">
        <w:r>
          <w:rPr>
            <w:color w:val="0000FF"/>
          </w:rPr>
          <w:t>N 115-ФЗ</w:t>
        </w:r>
      </w:hyperlink>
      <w:r>
        <w:t xml:space="preserve"> "О концессионных соглашениях", от 13.07.2015 </w:t>
      </w:r>
      <w:hyperlink r:id="rId28" w:history="1">
        <w:r>
          <w:rPr>
            <w:color w:val="0000FF"/>
          </w:rPr>
          <w:t>N 224-ФЗ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г) реализацией инвестиционного проекта, а также требованиями, предъявляемыми к инвестиционному проекту для предоставления поддержки за счет организаций инфраструктуры поддержки субъектов малого и среднего предпринимательства;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д) заключением соглашения о сотрудничестве между Правительством автономного округа и инвестором или между администрацией города Нижневартовска и инвестором.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2.3. Департамент строительства при поступлении от Депэкономики Югры или от инвестора обращения регистрирует данное обращение в день его поступления в системе электронного документооборота и делопроизводства администрации города Нижневартовска и в течение 6 рабочих дней с даты поступления данного обращения направляет посредством электронной почты на электронный адрес, указанный в обращении, или почтовым отправлением или вручает непосредственно инвестору ответ за подписью заместителя главы города, директора департамента строительства по существу вопросов, указанных в </w:t>
      </w:r>
      <w:hyperlink w:anchor="P69" w:history="1">
        <w:r>
          <w:rPr>
            <w:color w:val="0000FF"/>
          </w:rPr>
          <w:t>пункте 2.2</w:t>
        </w:r>
      </w:hyperlink>
      <w:r>
        <w:t xml:space="preserve"> Регламента, а также направляет посредством электронной почты в Депэкономики Югры копию указанного ответа инвестору.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При поступлении в адрес департамента строительства обращения непосредственно от инвестора копия ответа на обращение инвестора в Депэкономики Югры не направляется.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2.4. Департамент строительства при поступлении от Депэкономики Югры запроса </w:t>
      </w:r>
      <w:r>
        <w:lastRenderedPageBreak/>
        <w:t>информации, необходимой для подготовки Депэкономики Югры ответа на обращение инвестора в целях получения информационных и консультационных услуг, в течение 3 рабочих дней с даты поступления данного запроса направляет посредством электронной почты в Депэкономики Югры сведения, имеющиеся в распоряжении департамента строительства, необходимые для подготовки Депэкономики Югры ответа инвестору.</w:t>
      </w:r>
    </w:p>
    <w:p w:rsidR="005F6ED3" w:rsidRDefault="005F6ED3">
      <w:pPr>
        <w:pStyle w:val="ConsPlusNormal"/>
        <w:jc w:val="both"/>
      </w:pPr>
      <w:r>
        <w:t xml:space="preserve">(п. 2.4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jc w:val="center"/>
      </w:pPr>
    </w:p>
    <w:p w:rsidR="005F6ED3" w:rsidRDefault="005F6ED3">
      <w:pPr>
        <w:pStyle w:val="ConsPlusTitle"/>
        <w:jc w:val="center"/>
        <w:outlineLvl w:val="1"/>
      </w:pPr>
      <w:r>
        <w:t>III. Организация сопровождения инвестиционных проектов</w:t>
      </w:r>
    </w:p>
    <w:p w:rsidR="005F6ED3" w:rsidRDefault="005F6ED3">
      <w:pPr>
        <w:pStyle w:val="ConsPlusNormal"/>
        <w:jc w:val="center"/>
      </w:pPr>
    </w:p>
    <w:p w:rsidR="005F6ED3" w:rsidRDefault="005F6ED3">
      <w:pPr>
        <w:pStyle w:val="ConsPlusNormal"/>
        <w:ind w:firstLine="540"/>
        <w:jc w:val="both"/>
      </w:pPr>
      <w:bookmarkStart w:id="3" w:name="P84"/>
      <w:bookmarkEnd w:id="3"/>
      <w:r>
        <w:t>3.1. Департамент строительства принимает к рассмотрению поступившее от инвестора заявление о сопровождении инвестиционного проекта (далее - Заявка) с приложением документального подтверждения (банковская гарантия, выписки по счетам, подтверждающие наличие денежных средств, кредитный договор, предварительный кредитный договор, договор займа, решение учредителей инвестора о финансировании инвестиционного проекта за счет средств, внесенных учредителями в оплату уставного капитала) наличия средств в размере не менее 5% от стоимости инвестиционного проекта.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bookmarkStart w:id="4" w:name="P86"/>
      <w:bookmarkEnd w:id="4"/>
      <w:r>
        <w:t>3.2. Заявка может быть подана инвестором: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а) в электронном виде путем заполнения ее формы, размещенной на инвестиционном портале округа или на инвестиционном портале города;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б) на бумажном носителе непосредственно, или почтовым отправлением по адресу: город Нижневартовск, улица Таежная, 24, или в форме электронного документа на официальный адрес департамента строительства (ds@n-vartovsk.ru) по форме заявки, размещенной на инвестиционном портале округа или на инвестиционном портале города.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bookmarkStart w:id="5" w:name="P90"/>
      <w:bookmarkEnd w:id="5"/>
      <w:r>
        <w:t>3.3. Департамент строительства осуществляет сопровождение инвестиционных проектов, соответствующих следующим требованиям: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а) инвестиционным проектом не предусматривается переход имущественных прав на создаваемые в результате его реализации объекты капитального строительства, за исключением случаев, предусмотренных федеральным законодательством о концессионных соглашениях, соглашениях о государственно-частном партнерстве;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б) инвестиционным проектом предусмотрен бюджетный, экономический, социальный эффект.</w:t>
      </w:r>
    </w:p>
    <w:p w:rsidR="005F6ED3" w:rsidRDefault="005F6ED3">
      <w:pPr>
        <w:pStyle w:val="ConsPlusNormal"/>
        <w:spacing w:before="220"/>
        <w:ind w:firstLine="540"/>
        <w:jc w:val="both"/>
      </w:pPr>
      <w:bookmarkStart w:id="6" w:name="P94"/>
      <w:bookmarkEnd w:id="6"/>
      <w:r>
        <w:t>3.4. Департамент строительства осуществляет сопровождение инвестиционных проектов, в реализации которых участвует инвестор, соответствующий следующим требованиям: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а) отсутствие у инвестора на первое число месяца, предшествующего месяцу, в котором поступила Заявка, неисполненной обязанности по уплате налогов, сборов, страховых взносов, пеней, штрафов, подлежащих уплате в соответствии с законодательством Российской Федерации о налогах и сборах;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б) инвестор на первое число месяца, предшествующего месяцу, в котором поступила Заявка, не находится в процессе реорганизации, ликвидации, банкротства, а инвестор - индивидуальный предприниматель не прекратил деятельность в качестве индивидуального предпринимателя.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3.5. Основания для отказа в сопровождении инвестиционного проекта:</w:t>
      </w:r>
    </w:p>
    <w:p w:rsidR="005F6ED3" w:rsidRDefault="005F6ED3">
      <w:pPr>
        <w:pStyle w:val="ConsPlusNormal"/>
        <w:spacing w:before="220"/>
        <w:ind w:firstLine="540"/>
        <w:jc w:val="both"/>
      </w:pPr>
      <w:bookmarkStart w:id="7" w:name="P99"/>
      <w:bookmarkEnd w:id="7"/>
      <w:r>
        <w:t xml:space="preserve">а) документы, указанные в </w:t>
      </w:r>
      <w:hyperlink w:anchor="P84" w:history="1">
        <w:r>
          <w:rPr>
            <w:color w:val="0000FF"/>
          </w:rPr>
          <w:t>пункте 3.1</w:t>
        </w:r>
      </w:hyperlink>
      <w:r>
        <w:t xml:space="preserve"> Регламента, представлены не в полном объеме и (или) в них содержится недостоверная информация или внутренние несоответствия;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б) инвестиционный проект не соответствует требованиям, указанным в </w:t>
      </w:r>
      <w:hyperlink w:anchor="P90" w:history="1">
        <w:r>
          <w:rPr>
            <w:color w:val="0000FF"/>
          </w:rPr>
          <w:t>пункте 3.3</w:t>
        </w:r>
      </w:hyperlink>
      <w:r>
        <w:t xml:space="preserve"> Регламента;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в) инвестор не соответствует требованиям, указанным в </w:t>
      </w:r>
      <w:hyperlink w:anchor="P94" w:history="1">
        <w:r>
          <w:rPr>
            <w:color w:val="0000FF"/>
          </w:rPr>
          <w:t>пункте 3.4</w:t>
        </w:r>
      </w:hyperlink>
      <w:r>
        <w:t xml:space="preserve"> Регламента.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3.6. Департамент строительства при поступлении от инвестора Заявки любым способом, указанным в </w:t>
      </w:r>
      <w:hyperlink w:anchor="P86" w:history="1">
        <w:r>
          <w:rPr>
            <w:color w:val="0000FF"/>
          </w:rPr>
          <w:t>пункте 3.2</w:t>
        </w:r>
      </w:hyperlink>
      <w:r>
        <w:t xml:space="preserve"> Регламента, регистрирует Заявку в день ее поступления в системе электронного документооборота и делопроизводства администрации города Нижневартовска и в течение 3 рабочих дней с даты поступления Заявки проверяет ее на предмет наличия оснований для отказа в сопровождении инвестиционного проекта, указанных в </w:t>
      </w:r>
      <w:hyperlink w:anchor="P99" w:history="1">
        <w:r>
          <w:rPr>
            <w:color w:val="0000FF"/>
          </w:rPr>
          <w:t>подпункте "а" пункта 3.5</w:t>
        </w:r>
      </w:hyperlink>
      <w:r>
        <w:t xml:space="preserve"> Регламента.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3.7. В случае наличия оснований для отказа в сопровождении инвестиционного проекта, указанных в </w:t>
      </w:r>
      <w:hyperlink w:anchor="P99" w:history="1">
        <w:r>
          <w:rPr>
            <w:color w:val="0000FF"/>
          </w:rPr>
          <w:t>подпункте "а" пункта 3.5</w:t>
        </w:r>
      </w:hyperlink>
      <w:r>
        <w:t xml:space="preserve"> Регламента, департамент строительства в течение 3 рабочих дней с даты поступления Заявки: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- направляет инвестору мотивированный отказ в сопровождении инвестиционного проекта за подписью заместителя главы города, директора департамента строительства посредством электронной почты на электронный адрес, указанный в Заявке, или почтовым отправлением или вручает непосредственно инвестору;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- направляет в Депэкономики Югры посредством электронной почты копию мотивированного отказа в сопровождении инвестиционного проекта за подписью заместителя главы города, директора департамента строительства с приложением Заявки.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bookmarkStart w:id="8" w:name="P110"/>
      <w:bookmarkEnd w:id="8"/>
      <w:r>
        <w:t xml:space="preserve">3.8. В случае отсутствия оснований для отказа в сопровождении инвестиционного проекта, указанных в </w:t>
      </w:r>
      <w:hyperlink w:anchor="P99" w:history="1">
        <w:r>
          <w:rPr>
            <w:color w:val="0000FF"/>
          </w:rPr>
          <w:t>подпункте "а" пункта 3.5</w:t>
        </w:r>
      </w:hyperlink>
      <w:r>
        <w:t xml:space="preserve"> Регламента, департамент строительства в течение 3 рабочих дней с даты поступления Заявки определяет из числа своих работников должностное лицо, ответственное за сопровождение инвестиционного проекта, и направляет посредством электронной почты в Депэкономики Югры Заявку с приложением сведений об указанном лице.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3.9. Порядок действий Депэкономики Югры при поступлении Заявки в электронном виде путем заполнения ее формы, размещенной на инвестиционном портале округа, и (или) в случае, предусмотренном </w:t>
      </w:r>
      <w:hyperlink w:anchor="P110" w:history="1">
        <w:r>
          <w:rPr>
            <w:color w:val="0000FF"/>
          </w:rPr>
          <w:t>пунктом 3.8</w:t>
        </w:r>
      </w:hyperlink>
      <w:r>
        <w:t xml:space="preserve"> Регламента, определен </w:t>
      </w:r>
      <w:hyperlink r:id="rId41" w:history="1">
        <w:r>
          <w:rPr>
            <w:color w:val="0000FF"/>
          </w:rPr>
          <w:t>пунктами 15</w:t>
        </w:r>
      </w:hyperlink>
      <w:r>
        <w:t xml:space="preserve">, </w:t>
      </w:r>
      <w:hyperlink r:id="rId42" w:history="1">
        <w:r>
          <w:rPr>
            <w:color w:val="0000FF"/>
          </w:rPr>
          <w:t>16</w:t>
        </w:r>
      </w:hyperlink>
      <w:r>
        <w:t xml:space="preserve"> Регламента сопровождения инвестиционных проектов в автономном округе, утвержденного постановлением Правительства автономного округа от 27.12.2013 N 590-п.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Согласно Регламенту сопровождения инвестиционных проектов в автономном округе при отсутствии оснований для отказа в сопровождении инвестиционного проекта Депэкономики Югры определяет куратора инвестиционного проекта и направляет ему копии Заявки и уведомления об определении куратора инвестиционного проекта (далее - уведомление).</w:t>
      </w:r>
    </w:p>
    <w:p w:rsidR="005F6ED3" w:rsidRDefault="005F6ED3">
      <w:pPr>
        <w:pStyle w:val="ConsPlusNormal"/>
        <w:spacing w:before="220"/>
        <w:ind w:firstLine="540"/>
        <w:jc w:val="both"/>
      </w:pPr>
      <w:bookmarkStart w:id="9" w:name="P114"/>
      <w:bookmarkEnd w:id="9"/>
      <w:r>
        <w:t>3.10. Департамент строительства (в случае определения администрации города Нижневартовска куратором инвестиционного проекта) совместно с инвестором и уполномоченной организацией в срок не более 10 рабочих дней с даты поступления копии уведомления формирует посредством информационной системы план мероприятий по сопровождению инвестиционного проекта с определением ответственных за реализацию мероприятий указанного плана.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3.11. Департамент строительства (в случае определения администрации города Нижневартовска куратором инвестиционного проекта) в срок не более 10 рабочих дней с даты поступления копии уведомления готовит проект соглашения о сопровождении инвестиционного проекта по форме, утверждаемой Депэкономики Югры (далее - соглашение), подписывает лицом, уполномоченным муниципальным правовым актом, и направляет данный проект соглашения инвестору посредством информационной системы.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3.12. Инвестор в срок не более 12 рабочих дней с даты направления соглашения департаментом строительства представляет подписанное со своей стороны соглашение посредством информационной системы в электронном виде и (или) на бумажном носителе в адрес департамента строительства.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В случае непредставления инвестором в указанный срок подписанного соглашения инвестор считается отказавшимся от заключения соглашения.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3.13. На основании заключенного соглашения департамент строительства (в случае определения администрации города Нижневартовска куратором инвестиционного проекта) оказывает информационно-консультационное и организационное сопровождение инвестиционного проекта путем: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а) обеспечения инвестора информацией о возможностях размещения инвестиционного проекта (инвестиционных площадках, существующих предприятиях, готовых рассматривать предложения о сотрудничестве, и т.д.), информацией о социально-экономическом положении города Нижневартовска;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б) обеспечения посещения инвестором инвестиционных площадок, оказания помощи в организации и проведении переговоров (с ресурсоснабжающими организациями, потенциальными партнерами и т.д.);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в) предоставления исчерпывающей информации о возможных инструментах поддержки инвестиционной деятельности;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г) консультирования инвестора по вопросам, связанным с реализацией инвестиционного проекта, о потенциальных возможностях, которые инвестор может использовать при реализации инвестиционного проекта (кооперация с существующими предприятиями, функционирующими в автономном округе, и т.д.);</w:t>
      </w:r>
    </w:p>
    <w:p w:rsidR="005F6ED3" w:rsidRDefault="005F6ED3">
      <w:pPr>
        <w:pStyle w:val="ConsPlusNormal"/>
        <w:spacing w:before="220"/>
        <w:ind w:firstLine="540"/>
        <w:jc w:val="both"/>
      </w:pPr>
      <w:bookmarkStart w:id="10" w:name="P127"/>
      <w:bookmarkEnd w:id="10"/>
      <w:r>
        <w:t>д) содействия в: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- размещении инвестиционного проекта на инвестиционной площадке;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- оформлении прав на инвестиционную площадку;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- согласовании проектной документации на строительство, получении разрешения на строительство объекта и сдаче его в эксплуатацию;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- оформлении необходимой для реализации инвестиционного проекта прочей разрешительной документации, в том числе в сетевых и ресурсоснабжающих организациях города Нижневартовска.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3.14. Для оказания всесторонней помощи инвестору департамент строительства может привлекать структурные подразделения администрации города Нижневартовска, в том числе по вопросам, указанным в </w:t>
      </w:r>
      <w:hyperlink w:anchor="P127" w:history="1">
        <w:r>
          <w:rPr>
            <w:color w:val="0000FF"/>
          </w:rPr>
          <w:t>подпункте "д" пункта 3.13</w:t>
        </w:r>
      </w:hyperlink>
      <w:r>
        <w:t xml:space="preserve"> Регламента, путем направления в соответствующее структурное подразделение администрации города Нижневартовска копии Заявки и письма в произвольной форме по существу вопроса, входящего в компетенцию структурного подразделения (далее - Письмо).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Структурные подразделения администрации города Нижневартовска в течение 10 рабочих дней со дня поступления от департамента строительства копии Заявки и Письма осуществляют их рассмотрение и направляют в департамент строительства информацию о возможности (невозможности) оказания содействия инвестору за подписью руководителя структурного подразделения.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3.15. Основания для расторжения соглашения:</w:t>
      </w:r>
    </w:p>
    <w:p w:rsidR="005F6ED3" w:rsidRDefault="005F6ED3">
      <w:pPr>
        <w:pStyle w:val="ConsPlusNormal"/>
        <w:spacing w:before="220"/>
        <w:ind w:firstLine="540"/>
        <w:jc w:val="both"/>
      </w:pPr>
      <w:bookmarkStart w:id="11" w:name="P137"/>
      <w:bookmarkEnd w:id="11"/>
      <w:r>
        <w:t>а) исполнение в полном объеме обязательств, предусмотренных соглашением;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б) неисполнение инвестором существенных условий соглашения;</w:t>
      </w:r>
    </w:p>
    <w:p w:rsidR="005F6ED3" w:rsidRDefault="005F6ED3">
      <w:pPr>
        <w:pStyle w:val="ConsPlusNormal"/>
        <w:spacing w:before="220"/>
        <w:ind w:firstLine="540"/>
        <w:jc w:val="both"/>
      </w:pPr>
      <w:bookmarkStart w:id="12" w:name="P139"/>
      <w:bookmarkEnd w:id="12"/>
      <w:r>
        <w:t>в) отсутствие у инвестора имущественных прав на созданные в результате реализации инвестиционного проекта объекты капитального строительства, за исключением случаев, предусмотренных федеральным законодательством о концессионных соглашениях, соглашениях о государственно-частном партнерстве;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г) письменное обращение инвестора о расторжении соглашения;</w:t>
      </w:r>
    </w:p>
    <w:p w:rsidR="005F6ED3" w:rsidRDefault="005F6ED3">
      <w:pPr>
        <w:pStyle w:val="ConsPlusNormal"/>
        <w:spacing w:before="220"/>
        <w:ind w:firstLine="540"/>
        <w:jc w:val="both"/>
      </w:pPr>
      <w:bookmarkStart w:id="13" w:name="P141"/>
      <w:bookmarkEnd w:id="13"/>
      <w:r>
        <w:t>д) наличие у инвестора на первое января и (или) на первое июля текущего года неисполненной обязанности по уплате налогов, сборов, страховых взносов, пеней, штрафов, подлежащих уплате в соответствии с законодательством Российской Федерации о налогах и сборах;</w:t>
      </w:r>
    </w:p>
    <w:p w:rsidR="005F6ED3" w:rsidRDefault="005F6ED3">
      <w:pPr>
        <w:pStyle w:val="ConsPlusNormal"/>
        <w:spacing w:before="220"/>
        <w:ind w:firstLine="540"/>
        <w:jc w:val="both"/>
      </w:pPr>
      <w:bookmarkStart w:id="14" w:name="P142"/>
      <w:bookmarkEnd w:id="14"/>
      <w:r>
        <w:t>е) инвестор на первое января и (или) на первое июля текущего года находится в процессе реорганизации, ликвидации, банкротства, а инвестор - индивидуальный предприниматель прекратил деятельность в качестве индивидуального предпринимателя.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3.16. В случае выявления оснований для расторжения соглашения, указанных в </w:t>
      </w:r>
      <w:hyperlink w:anchor="P137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39" w:history="1">
        <w:r>
          <w:rPr>
            <w:color w:val="0000FF"/>
          </w:rPr>
          <w:t>"в" пункта 3.15</w:t>
        </w:r>
      </w:hyperlink>
      <w:r>
        <w:t xml:space="preserve"> Регламента, департамент строительства (в случае определения администрации города Нижневартовска куратором инвестиционного проекта) в срок не более 10 рабочих дней с даты их выявления представляет Депэкономики Югры, инвестору и уполномоченной организации посредством информационной системы предложение о расторжении соглашения по форме, утвержденной Депэкономики Югры.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3.17. Решение о расторжении соглашения по основаниям, указанным в </w:t>
      </w:r>
      <w:hyperlink w:anchor="P137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39" w:history="1">
        <w:r>
          <w:rPr>
            <w:color w:val="0000FF"/>
          </w:rPr>
          <w:t>"в" пункта 3.15</w:t>
        </w:r>
      </w:hyperlink>
      <w:r>
        <w:t xml:space="preserve"> Регламента, принимает рабочая группа Совета при Правительстве автономного округа по вопросам развития инвестиционной деятельности в автономном округе.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3.18. В случае выявления оснований для расторжения соглашения, указанных в </w:t>
      </w:r>
      <w:hyperlink w:anchor="P141" w:history="1">
        <w:r>
          <w:rPr>
            <w:color w:val="0000FF"/>
          </w:rPr>
          <w:t>подпунктах "д"</w:t>
        </w:r>
      </w:hyperlink>
      <w:r>
        <w:t xml:space="preserve">, </w:t>
      </w:r>
      <w:hyperlink w:anchor="P142" w:history="1">
        <w:r>
          <w:rPr>
            <w:color w:val="0000FF"/>
          </w:rPr>
          <w:t>"е" пункта 3.15</w:t>
        </w:r>
      </w:hyperlink>
      <w:r>
        <w:t xml:space="preserve"> Регламента, Депэкономики Югры в срок не более 10 рабочих дней с даты их выявления представляет инвестору, департаменту строительства (в случае определения администрации города Нижневартовска куратором инвестиционного проекта), уполномоченной организации посредством информационной системы уведомление о наличии оснований для расторжения соглашения (далее - уведомление).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В случае непредставления инвестором справки уполномоченного органа об отсутствии на дату не ранее соответственно первого января, первого июля текущего года задолженности по налогам соглашение подлежит расторжению в течение 10 рабочих дней с даты направления Депэкономики Югры инвестору уведомления.</w:t>
      </w:r>
    </w:p>
    <w:p w:rsidR="005F6ED3" w:rsidRDefault="005F6ED3">
      <w:pPr>
        <w:pStyle w:val="ConsPlusNormal"/>
        <w:jc w:val="both"/>
      </w:pPr>
      <w:r>
        <w:t xml:space="preserve">(п. 3.18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jc w:val="center"/>
      </w:pPr>
    </w:p>
    <w:p w:rsidR="005F6ED3" w:rsidRDefault="005F6ED3">
      <w:pPr>
        <w:pStyle w:val="ConsPlusTitle"/>
        <w:jc w:val="center"/>
        <w:outlineLvl w:val="1"/>
      </w:pPr>
      <w:r>
        <w:t>IV. Заключительные положения</w:t>
      </w:r>
    </w:p>
    <w:p w:rsidR="005F6ED3" w:rsidRDefault="005F6ED3">
      <w:pPr>
        <w:pStyle w:val="ConsPlusNormal"/>
        <w:jc w:val="center"/>
      </w:pPr>
    </w:p>
    <w:p w:rsidR="005F6ED3" w:rsidRDefault="005F6ED3">
      <w:pPr>
        <w:pStyle w:val="ConsPlusNormal"/>
        <w:ind w:firstLine="540"/>
        <w:jc w:val="both"/>
      </w:pPr>
      <w:r>
        <w:t>4.1. Предоставление инвесторам поддержки за счет средств бюджета осуществляется в порядке, установленном федеральным законодательством и законодательством автономного округа, правовыми актами органов местного самоуправления города Нижневартовска.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4.2. К сопровождению инвестиционного проекта могут быть привлечены хозяйствующие субъекты, осуществляющие финансово-технический аудит и надзор, предоставляющие экспертные, консультационные, инжиниринговые услуги, а также специализированные центры и агентства, сторонние организации для участия в проведении презентационных мероприятий.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>Привлечение указанных хозяйствующих субъектов осуществляется в соответствии с федеральным законодательством и законодательством автономного округа.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4.3. Департамент строительства (в случае определения администрации города Нижневартовска куратором инвестиционного проекта) в целях осуществления уполномоченной организацией контроля за сопровождением инвестиционного проекта ежеквартально, в срок не позднее 25 числа месяца, следующего за отчетным кварталом, направляет в уполномоченную организацию отчет об исполнении плана мероприятий по сопровождению инвестиционного проекта, указанного в </w:t>
      </w:r>
      <w:hyperlink w:anchor="P114" w:history="1">
        <w:r>
          <w:rPr>
            <w:color w:val="0000FF"/>
          </w:rPr>
          <w:t>пункте 3.10</w:t>
        </w:r>
      </w:hyperlink>
      <w:r>
        <w:t xml:space="preserve"> Регламента.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spacing w:before="220"/>
        <w:ind w:firstLine="540"/>
        <w:jc w:val="both"/>
      </w:pPr>
      <w:r>
        <w:t xml:space="preserve">4.4. Департамент строительства ведет </w:t>
      </w:r>
      <w:hyperlink w:anchor="P169" w:history="1">
        <w:r>
          <w:rPr>
            <w:color w:val="0000FF"/>
          </w:rPr>
          <w:t>реестр</w:t>
        </w:r>
      </w:hyperlink>
      <w:r>
        <w:t xml:space="preserve"> инвестиционных проектов, реализуемых в рамках Регламента, по форме согласно приложению к Регламенту и размещает его на инвестиционном портале города.</w:t>
      </w:r>
    </w:p>
    <w:p w:rsidR="005F6ED3" w:rsidRDefault="005F6ED3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17.06.2019 N 469)</w:t>
      </w:r>
    </w:p>
    <w:p w:rsidR="005F6ED3" w:rsidRDefault="005F6ED3">
      <w:pPr>
        <w:pStyle w:val="ConsPlusNormal"/>
        <w:jc w:val="both"/>
      </w:pPr>
    </w:p>
    <w:p w:rsidR="005F6ED3" w:rsidRDefault="005F6ED3">
      <w:pPr>
        <w:pStyle w:val="ConsPlusNormal"/>
        <w:jc w:val="both"/>
      </w:pPr>
    </w:p>
    <w:p w:rsidR="005F6ED3" w:rsidRDefault="005F6ED3">
      <w:pPr>
        <w:pStyle w:val="ConsPlusNormal"/>
        <w:jc w:val="both"/>
      </w:pPr>
    </w:p>
    <w:p w:rsidR="005F6ED3" w:rsidRDefault="005F6ED3">
      <w:pPr>
        <w:pStyle w:val="ConsPlusNormal"/>
        <w:jc w:val="both"/>
      </w:pPr>
    </w:p>
    <w:p w:rsidR="005F6ED3" w:rsidRDefault="005F6ED3">
      <w:pPr>
        <w:pStyle w:val="ConsPlusNormal"/>
        <w:jc w:val="both"/>
      </w:pPr>
    </w:p>
    <w:p w:rsidR="005F6ED3" w:rsidRDefault="005F6ED3">
      <w:pPr>
        <w:pStyle w:val="ConsPlusNormal"/>
        <w:jc w:val="right"/>
        <w:outlineLvl w:val="1"/>
      </w:pPr>
      <w:r>
        <w:t>Приложение</w:t>
      </w:r>
    </w:p>
    <w:p w:rsidR="005F6ED3" w:rsidRDefault="005F6ED3">
      <w:pPr>
        <w:pStyle w:val="ConsPlusNormal"/>
        <w:jc w:val="right"/>
      </w:pPr>
      <w:r>
        <w:t>к Регламенту сопровождения инвестиционных проектов</w:t>
      </w:r>
    </w:p>
    <w:p w:rsidR="005F6ED3" w:rsidRDefault="005F6ED3">
      <w:pPr>
        <w:pStyle w:val="ConsPlusNormal"/>
        <w:jc w:val="right"/>
      </w:pPr>
      <w:r>
        <w:t>по принципу "одного окна" на территории</w:t>
      </w:r>
    </w:p>
    <w:p w:rsidR="005F6ED3" w:rsidRDefault="005F6ED3">
      <w:pPr>
        <w:pStyle w:val="ConsPlusNormal"/>
        <w:jc w:val="right"/>
      </w:pPr>
      <w:r>
        <w:t>города Нижневартовска</w:t>
      </w:r>
    </w:p>
    <w:p w:rsidR="005F6ED3" w:rsidRDefault="005F6ED3">
      <w:pPr>
        <w:pStyle w:val="ConsPlusNormal"/>
        <w:jc w:val="center"/>
      </w:pPr>
    </w:p>
    <w:p w:rsidR="005F6ED3" w:rsidRDefault="005F6ED3">
      <w:pPr>
        <w:pStyle w:val="ConsPlusNormal"/>
        <w:jc w:val="center"/>
      </w:pPr>
      <w:bookmarkStart w:id="15" w:name="P169"/>
      <w:bookmarkEnd w:id="15"/>
      <w:r>
        <w:t>Реестр инвестиционных проектов,</w:t>
      </w:r>
    </w:p>
    <w:p w:rsidR="005F6ED3" w:rsidRDefault="005F6ED3">
      <w:pPr>
        <w:pStyle w:val="ConsPlusNormal"/>
        <w:jc w:val="center"/>
      </w:pPr>
      <w:r>
        <w:t xml:space="preserve">реализуемых в рамках </w:t>
      </w:r>
      <w:hyperlink w:anchor="P32" w:history="1">
        <w:r>
          <w:rPr>
            <w:color w:val="0000FF"/>
          </w:rPr>
          <w:t>Регламента</w:t>
        </w:r>
      </w:hyperlink>
      <w:r>
        <w:t xml:space="preserve"> сопровождения инвестиционных</w:t>
      </w:r>
    </w:p>
    <w:p w:rsidR="005F6ED3" w:rsidRDefault="005F6ED3">
      <w:pPr>
        <w:pStyle w:val="ConsPlusNormal"/>
        <w:jc w:val="center"/>
      </w:pPr>
      <w:r>
        <w:t>проектов по принципу "одного окна" на территории города</w:t>
      </w:r>
    </w:p>
    <w:p w:rsidR="005F6ED3" w:rsidRDefault="005F6ED3">
      <w:pPr>
        <w:pStyle w:val="ConsPlusNormal"/>
        <w:jc w:val="center"/>
      </w:pPr>
      <w:r>
        <w:t>Нижневартовска</w:t>
      </w:r>
    </w:p>
    <w:p w:rsidR="005F6ED3" w:rsidRDefault="005F6ED3">
      <w:pPr>
        <w:pStyle w:val="ConsPlusNormal"/>
        <w:jc w:val="center"/>
      </w:pPr>
    </w:p>
    <w:p w:rsidR="005F6ED3" w:rsidRDefault="005F6ED3">
      <w:pPr>
        <w:sectPr w:rsidR="005F6ED3" w:rsidSect="00DA66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814"/>
        <w:gridCol w:w="1426"/>
        <w:gridCol w:w="1587"/>
        <w:gridCol w:w="1754"/>
        <w:gridCol w:w="1587"/>
        <w:gridCol w:w="1757"/>
        <w:gridCol w:w="1531"/>
      </w:tblGrid>
      <w:tr w:rsidR="005F6ED3">
        <w:tc>
          <w:tcPr>
            <w:tcW w:w="567" w:type="dxa"/>
            <w:vMerge w:val="restart"/>
          </w:tcPr>
          <w:p w:rsidR="005F6ED3" w:rsidRDefault="005F6ED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</w:tcPr>
          <w:p w:rsidR="005F6ED3" w:rsidRDefault="005F6ED3">
            <w:pPr>
              <w:pStyle w:val="ConsPlusNormal"/>
              <w:jc w:val="center"/>
            </w:pPr>
            <w:r>
              <w:t>Наименование инвестора</w:t>
            </w:r>
          </w:p>
        </w:tc>
        <w:tc>
          <w:tcPr>
            <w:tcW w:w="1814" w:type="dxa"/>
            <w:vMerge w:val="restart"/>
          </w:tcPr>
          <w:p w:rsidR="005F6ED3" w:rsidRDefault="005F6ED3">
            <w:pPr>
              <w:pStyle w:val="ConsPlusNormal"/>
              <w:jc w:val="center"/>
            </w:pPr>
            <w:r>
              <w:t>Наименование инвестиционного проекта</w:t>
            </w:r>
          </w:p>
        </w:tc>
        <w:tc>
          <w:tcPr>
            <w:tcW w:w="1426" w:type="dxa"/>
            <w:vMerge w:val="restart"/>
          </w:tcPr>
          <w:p w:rsidR="005F6ED3" w:rsidRDefault="005F6ED3">
            <w:pPr>
              <w:pStyle w:val="ConsPlusNormal"/>
              <w:jc w:val="center"/>
            </w:pPr>
            <w:r>
              <w:t>Номер и дата обращения</w:t>
            </w:r>
          </w:p>
        </w:tc>
        <w:tc>
          <w:tcPr>
            <w:tcW w:w="8216" w:type="dxa"/>
            <w:gridSpan w:val="5"/>
          </w:tcPr>
          <w:p w:rsidR="005F6ED3" w:rsidRDefault="005F6ED3">
            <w:pPr>
              <w:pStyle w:val="ConsPlusNormal"/>
              <w:jc w:val="center"/>
            </w:pPr>
            <w:r>
              <w:t>Описание проекта</w:t>
            </w:r>
          </w:p>
        </w:tc>
      </w:tr>
      <w:tr w:rsidR="005F6ED3">
        <w:tc>
          <w:tcPr>
            <w:tcW w:w="567" w:type="dxa"/>
            <w:vMerge/>
          </w:tcPr>
          <w:p w:rsidR="005F6ED3" w:rsidRDefault="005F6ED3"/>
        </w:tc>
        <w:tc>
          <w:tcPr>
            <w:tcW w:w="1701" w:type="dxa"/>
            <w:vMerge/>
          </w:tcPr>
          <w:p w:rsidR="005F6ED3" w:rsidRDefault="005F6ED3"/>
        </w:tc>
        <w:tc>
          <w:tcPr>
            <w:tcW w:w="1814" w:type="dxa"/>
            <w:vMerge/>
          </w:tcPr>
          <w:p w:rsidR="005F6ED3" w:rsidRDefault="005F6ED3"/>
        </w:tc>
        <w:tc>
          <w:tcPr>
            <w:tcW w:w="1426" w:type="dxa"/>
            <w:vMerge/>
          </w:tcPr>
          <w:p w:rsidR="005F6ED3" w:rsidRDefault="005F6ED3"/>
        </w:tc>
        <w:tc>
          <w:tcPr>
            <w:tcW w:w="1587" w:type="dxa"/>
            <w:vAlign w:val="center"/>
          </w:tcPr>
          <w:p w:rsidR="005F6ED3" w:rsidRDefault="005F6ED3">
            <w:pPr>
              <w:pStyle w:val="ConsPlusNormal"/>
              <w:jc w:val="center"/>
            </w:pPr>
            <w:r>
              <w:t>отрасль, в которой реализуется инвестиционный проект</w:t>
            </w:r>
          </w:p>
        </w:tc>
        <w:tc>
          <w:tcPr>
            <w:tcW w:w="1754" w:type="dxa"/>
            <w:vAlign w:val="center"/>
          </w:tcPr>
          <w:p w:rsidR="005F6ED3" w:rsidRDefault="005F6ED3">
            <w:pPr>
              <w:pStyle w:val="ConsPlusNormal"/>
              <w:jc w:val="center"/>
            </w:pPr>
            <w:r>
              <w:t>краткая характеристика инвестиционного проекта</w:t>
            </w:r>
          </w:p>
        </w:tc>
        <w:tc>
          <w:tcPr>
            <w:tcW w:w="1587" w:type="dxa"/>
            <w:vAlign w:val="center"/>
          </w:tcPr>
          <w:p w:rsidR="005F6ED3" w:rsidRDefault="005F6ED3">
            <w:pPr>
              <w:pStyle w:val="ConsPlusNormal"/>
              <w:jc w:val="center"/>
            </w:pPr>
            <w:r>
              <w:t>год начала и окончания реализации инвестиционного проекта</w:t>
            </w:r>
          </w:p>
        </w:tc>
        <w:tc>
          <w:tcPr>
            <w:tcW w:w="1757" w:type="dxa"/>
            <w:vAlign w:val="center"/>
          </w:tcPr>
          <w:p w:rsidR="005F6ED3" w:rsidRDefault="005F6ED3">
            <w:pPr>
              <w:pStyle w:val="ConsPlusNormal"/>
              <w:jc w:val="center"/>
            </w:pPr>
            <w:r>
              <w:t>объем инвестиций по инвестиционному проекту</w:t>
            </w:r>
          </w:p>
        </w:tc>
        <w:tc>
          <w:tcPr>
            <w:tcW w:w="1531" w:type="dxa"/>
            <w:vAlign w:val="center"/>
          </w:tcPr>
          <w:p w:rsidR="005F6ED3" w:rsidRDefault="005F6ED3">
            <w:pPr>
              <w:pStyle w:val="ConsPlusNormal"/>
              <w:jc w:val="center"/>
            </w:pPr>
            <w:r>
              <w:t>количество создаваемых рабочих мест</w:t>
            </w:r>
          </w:p>
        </w:tc>
      </w:tr>
      <w:tr w:rsidR="005F6ED3">
        <w:tc>
          <w:tcPr>
            <w:tcW w:w="567" w:type="dxa"/>
          </w:tcPr>
          <w:p w:rsidR="005F6ED3" w:rsidRDefault="005F6E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F6ED3" w:rsidRDefault="005F6E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5F6ED3" w:rsidRDefault="005F6E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6" w:type="dxa"/>
          </w:tcPr>
          <w:p w:rsidR="005F6ED3" w:rsidRDefault="005F6E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F6ED3" w:rsidRDefault="005F6E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5F6ED3" w:rsidRDefault="005F6ED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5F6ED3" w:rsidRDefault="005F6ED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5F6ED3" w:rsidRDefault="005F6ED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5F6ED3" w:rsidRDefault="005F6ED3">
            <w:pPr>
              <w:pStyle w:val="ConsPlusNormal"/>
              <w:jc w:val="center"/>
            </w:pPr>
            <w:r>
              <w:t>9</w:t>
            </w:r>
          </w:p>
        </w:tc>
      </w:tr>
      <w:tr w:rsidR="005F6ED3">
        <w:tc>
          <w:tcPr>
            <w:tcW w:w="567" w:type="dxa"/>
          </w:tcPr>
          <w:p w:rsidR="005F6ED3" w:rsidRDefault="005F6ED3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5F6ED3" w:rsidRDefault="005F6ED3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5F6ED3" w:rsidRDefault="005F6ED3">
            <w:pPr>
              <w:pStyle w:val="ConsPlusNormal"/>
              <w:jc w:val="both"/>
            </w:pPr>
          </w:p>
        </w:tc>
        <w:tc>
          <w:tcPr>
            <w:tcW w:w="1426" w:type="dxa"/>
          </w:tcPr>
          <w:p w:rsidR="005F6ED3" w:rsidRDefault="005F6ED3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5F6ED3" w:rsidRDefault="005F6ED3">
            <w:pPr>
              <w:pStyle w:val="ConsPlusNormal"/>
              <w:jc w:val="both"/>
            </w:pPr>
          </w:p>
        </w:tc>
        <w:tc>
          <w:tcPr>
            <w:tcW w:w="1754" w:type="dxa"/>
          </w:tcPr>
          <w:p w:rsidR="005F6ED3" w:rsidRDefault="005F6ED3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5F6ED3" w:rsidRDefault="005F6ED3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5F6ED3" w:rsidRDefault="005F6ED3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5F6ED3" w:rsidRDefault="005F6ED3">
            <w:pPr>
              <w:pStyle w:val="ConsPlusNormal"/>
              <w:jc w:val="both"/>
            </w:pPr>
          </w:p>
        </w:tc>
      </w:tr>
    </w:tbl>
    <w:p w:rsidR="005F6ED3" w:rsidRDefault="005F6ED3">
      <w:pPr>
        <w:pStyle w:val="ConsPlusNormal"/>
        <w:jc w:val="both"/>
      </w:pPr>
    </w:p>
    <w:p w:rsidR="005F6ED3" w:rsidRDefault="005F6ED3">
      <w:pPr>
        <w:pStyle w:val="ConsPlusNormal"/>
        <w:jc w:val="both"/>
      </w:pPr>
    </w:p>
    <w:p w:rsidR="005F6ED3" w:rsidRDefault="005F6E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6E7C" w:rsidRDefault="00706E7C"/>
    <w:sectPr w:rsidR="00706E7C" w:rsidSect="008B694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D3"/>
    <w:rsid w:val="005F6ED3"/>
    <w:rsid w:val="00706E7C"/>
    <w:rsid w:val="00AD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052DB-3622-4936-B43F-3ED16ED0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6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6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70B87124C632F3447A11B4E6C9B73894C63A3BE47C4E25B2488705D53AB1C030940DA5089176FD98DB5BB581BC7E1F14BtE43M" TargetMode="External"/><Relationship Id="rId18" Type="http://schemas.openxmlformats.org/officeDocument/2006/relationships/hyperlink" Target="consultantplus://offline/ref=970B87124C632F3447A11B4E6C9B73894C63A3BE47CBE3572780705D53AB1C030940DA509B1737D58DBDA5581DD2B7A00EBF46E12544DFBD92F975EDt04EM" TargetMode="External"/><Relationship Id="rId26" Type="http://schemas.openxmlformats.org/officeDocument/2006/relationships/hyperlink" Target="consultantplus://offline/ref=970B87124C632F3447A11B4E6C9B73894C63A3BE47C1E15C2B8E705D53AB1C030940DA5089176FD98DB5BB581BC7E1F14BtE43M" TargetMode="External"/><Relationship Id="rId39" Type="http://schemas.openxmlformats.org/officeDocument/2006/relationships/hyperlink" Target="consultantplus://offline/ref=970B87124C632F3447A11B4E6C9B73894C63A3BE47CBE3572780705D53AB1C030940DA509B1737D58DBDA55A13D2B7A00EBF46E12544DFBD92F975EDt04E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70B87124C632F3447A11B4E6C9B73894C63A3BE47CBE3572780705D53AB1C030940DA509B1737D58DBDA55B19D2B7A00EBF46E12544DFBD92F975EDt04EM" TargetMode="External"/><Relationship Id="rId34" Type="http://schemas.openxmlformats.org/officeDocument/2006/relationships/hyperlink" Target="consultantplus://offline/ref=970B87124C632F3447A11B4E6C9B73894C63A3BE47CBE3572780705D53AB1C030940DA509B1737D58DBDA55A1ED2B7A00EBF46E12544DFBD92F975EDt04EM" TargetMode="External"/><Relationship Id="rId42" Type="http://schemas.openxmlformats.org/officeDocument/2006/relationships/hyperlink" Target="consultantplus://offline/ref=970B87124C632F3447A11B4E6C9B73894C63A3BE47C5E5562B80705D53AB1C030940DA509B1737D58DBDA4581AD2B7A00EBF46E12544DFBD92F975EDt04EM" TargetMode="External"/><Relationship Id="rId47" Type="http://schemas.openxmlformats.org/officeDocument/2006/relationships/hyperlink" Target="consultantplus://offline/ref=970B87124C632F3447A11B4E6C9B73894C63A3BE47CBE3572780705D53AB1C030940DA509B1737D58DBDA55D1FD2B7A00EBF46E12544DFBD92F975EDt04EM" TargetMode="External"/><Relationship Id="rId50" Type="http://schemas.openxmlformats.org/officeDocument/2006/relationships/hyperlink" Target="consultantplus://offline/ref=970B87124C632F3447A11B4E6C9B73894C63A3BE47CBE3572780705D53AB1C030940DA509B1737D58DBDA55D1DD2B7A00EBF46E12544DFBD92F975EDt04EM" TargetMode="External"/><Relationship Id="rId7" Type="http://schemas.openxmlformats.org/officeDocument/2006/relationships/hyperlink" Target="consultantplus://offline/ref=970B87124C632F3447A105437AF724864969F9B040CBEB097EDD760A0CFB1A565B008409D85B24D58DA3A7591AtD40M" TargetMode="External"/><Relationship Id="rId12" Type="http://schemas.openxmlformats.org/officeDocument/2006/relationships/hyperlink" Target="consultantplus://offline/ref=970B87124C632F3447A11B4E6C9B73894C63A3BE47CBE65C2481705D53AB1C030940DA509B1737D58DBDA5581CD2B7A00EBF46E12544DFBD92F975EDt04EM" TargetMode="External"/><Relationship Id="rId17" Type="http://schemas.openxmlformats.org/officeDocument/2006/relationships/hyperlink" Target="consultantplus://offline/ref=970B87124C632F3447A105437AF724864861FBB143C7EB097EDD760A0CFB1A565B008409D85B24D58DA3A7591AtD40M" TargetMode="External"/><Relationship Id="rId25" Type="http://schemas.openxmlformats.org/officeDocument/2006/relationships/hyperlink" Target="consultantplus://offline/ref=970B87124C632F3447A11B4E6C9B73894C63A3BE47CBE757248A705D53AB1C030940DA5089176FD98DB5BB581BC7E1F14BtE43M" TargetMode="External"/><Relationship Id="rId33" Type="http://schemas.openxmlformats.org/officeDocument/2006/relationships/hyperlink" Target="consultantplus://offline/ref=970B87124C632F3447A11B4E6C9B73894C63A3BE47CBE3572780705D53AB1C030940DA509B1737D58DBDA55A1FD2B7A00EBF46E12544DFBD92F975EDt04EM" TargetMode="External"/><Relationship Id="rId38" Type="http://schemas.openxmlformats.org/officeDocument/2006/relationships/hyperlink" Target="consultantplus://offline/ref=970B87124C632F3447A11B4E6C9B73894C63A3BE47CBE3572780705D53AB1C030940DA509B1737D58DBDA55A13D2B7A00EBF46E12544DFBD92F975EDt04EM" TargetMode="External"/><Relationship Id="rId46" Type="http://schemas.openxmlformats.org/officeDocument/2006/relationships/hyperlink" Target="consultantplus://offline/ref=970B87124C632F3447A11B4E6C9B73894C63A3BE47CBE3572780705D53AB1C030940DA509B1737D58DBDA55D18D2B7A00EBF46E12544DFBD92F975EDt04E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70B87124C632F3447A11B4E6C9B73894C63A3BE47CBE7582B8E705D53AB1C030940DA5089176FD98DB5BB581BC7E1F14BtE43M" TargetMode="External"/><Relationship Id="rId20" Type="http://schemas.openxmlformats.org/officeDocument/2006/relationships/hyperlink" Target="consultantplus://offline/ref=970B87124C632F3447A11B4E6C9B73894C63A3BE47CBE3572780705D53AB1C030940DA509B1737D58DBDA55813D2B7A00EBF46E12544DFBD92F975EDt04EM" TargetMode="External"/><Relationship Id="rId29" Type="http://schemas.openxmlformats.org/officeDocument/2006/relationships/hyperlink" Target="consultantplus://offline/ref=970B87124C632F3447A11B4E6C9B73894C63A3BE47CBE3572780705D53AB1C030940DA509B1737D58DBDA55B1CD2B7A00EBF46E12544DFBD92F975EDt04EM" TargetMode="External"/><Relationship Id="rId41" Type="http://schemas.openxmlformats.org/officeDocument/2006/relationships/hyperlink" Target="consultantplus://offline/ref=970B87124C632F3447A11B4E6C9B73894C63A3BE47C5E5562B80705D53AB1C030940DA509B1737D58DBDA45913D2B7A00EBF46E12544DFBD92F975EDt04EM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A743061E80A8F053C6FE021A4498827121BDE8AF3A07B4072F21DB5F848C2C6984BC1900FC1F32344CB22D710FD432CCA2D1F5E47EFC8CE549EEF4s048M" TargetMode="External"/><Relationship Id="rId11" Type="http://schemas.openxmlformats.org/officeDocument/2006/relationships/hyperlink" Target="consultantplus://offline/ref=970B87124C632F3447A11B4E6C9B73894C63A3BE47CBE3572780705D53AB1C030940DA509B1737D58DBDA55819D2B7A00EBF46E12544DFBD92F975EDt04EM" TargetMode="External"/><Relationship Id="rId24" Type="http://schemas.openxmlformats.org/officeDocument/2006/relationships/hyperlink" Target="consultantplus://offline/ref=970B87124C632F3447A11B4E6C9B73894C63A3BE47CAE15F258F705D53AB1C030940DA5089176FD98DB5BB581BC7E1F14BtE43M" TargetMode="External"/><Relationship Id="rId32" Type="http://schemas.openxmlformats.org/officeDocument/2006/relationships/hyperlink" Target="consultantplus://offline/ref=970B87124C632F3447A11B4E6C9B73894C63A3BE47CBE3572780705D53AB1C030940DA509B1737D58DBDA55A18D2B7A00EBF46E12544DFBD92F975EDt04EM" TargetMode="External"/><Relationship Id="rId37" Type="http://schemas.openxmlformats.org/officeDocument/2006/relationships/hyperlink" Target="consultantplus://offline/ref=970B87124C632F3447A11B4E6C9B73894C63A3BE47CBE3572780705D53AB1C030940DA509B1737D58DBDA55A1CD2B7A00EBF46E12544DFBD92F975EDt04EM" TargetMode="External"/><Relationship Id="rId40" Type="http://schemas.openxmlformats.org/officeDocument/2006/relationships/hyperlink" Target="consultantplus://offline/ref=970B87124C632F3447A11B4E6C9B73894C63A3BE47CBE3572780705D53AB1C030940DA509B1737D58DBDA55A12D2B7A00EBF46E12544DFBD92F975EDt04EM" TargetMode="External"/><Relationship Id="rId45" Type="http://schemas.openxmlformats.org/officeDocument/2006/relationships/hyperlink" Target="consultantplus://offline/ref=970B87124C632F3447A11B4E6C9B73894C63A3BE47CBE3572780705D53AB1C030940DA509B1737D58DBDA55D1AD2B7A00EBF46E12544DFBD92F975EDt04EM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64A743061E80A8F053C6FE021A4498827121BDE8AF3502B8012121DB5F848C2C6984BC1900FC1F32344CB22D710FD432CCA2D1F5E47EFC8CE549EEF4s048M" TargetMode="External"/><Relationship Id="rId15" Type="http://schemas.openxmlformats.org/officeDocument/2006/relationships/hyperlink" Target="consultantplus://offline/ref=970B87124C632F3447A11B4E6C9B73894C63A3BE47CBE3572780705D53AB1C030940DA509B1737D58DBDA5581ED2B7A00EBF46E12544DFBD92F975EDt04EM" TargetMode="External"/><Relationship Id="rId23" Type="http://schemas.openxmlformats.org/officeDocument/2006/relationships/hyperlink" Target="consultantplus://offline/ref=970B87124C632F3447A11B4E6C9B73894C63A3BE47CBE3572780705D53AB1C030940DA509B1737D58DBDA55B1ED2B7A00EBF46E12544DFBD92F975EDt04EM" TargetMode="External"/><Relationship Id="rId28" Type="http://schemas.openxmlformats.org/officeDocument/2006/relationships/hyperlink" Target="consultantplus://offline/ref=970B87124C632F3447A105437AF72486496BFDB240C2EB097EDD760A0CFB1A565B008409D85B24D58DA3A7591AtD40M" TargetMode="External"/><Relationship Id="rId36" Type="http://schemas.openxmlformats.org/officeDocument/2006/relationships/hyperlink" Target="consultantplus://offline/ref=970B87124C632F3447A11B4E6C9B73894C63A3BE47CBE3572780705D53AB1C030940DA509B1737D58DBDA55A1ED2B7A00EBF46E12544DFBD92F975EDt04EM" TargetMode="External"/><Relationship Id="rId49" Type="http://schemas.openxmlformats.org/officeDocument/2006/relationships/hyperlink" Target="consultantplus://offline/ref=970B87124C632F3447A11B4E6C9B73894C63A3BE47CBE3572780705D53AB1C030940DA509B1737D58DBDA55D1ED2B7A00EBF46E12544DFBD92F975EDt04EM" TargetMode="External"/><Relationship Id="rId10" Type="http://schemas.openxmlformats.org/officeDocument/2006/relationships/hyperlink" Target="consultantplus://offline/ref=970B87124C632F3447A11B4E6C9B73894C63A3BE47C4E65B218E705D53AB1C030940DA509B1737D58DBDA5591ED2B7A00EBF46E12544DFBD92F975EDt04EM" TargetMode="External"/><Relationship Id="rId19" Type="http://schemas.openxmlformats.org/officeDocument/2006/relationships/hyperlink" Target="consultantplus://offline/ref=970B87124C632F3447A105437AF724864969F9B040CBEB097EDD760A0CFB1A565B008409D85B24D58DA3A7591AtD40M" TargetMode="External"/><Relationship Id="rId31" Type="http://schemas.openxmlformats.org/officeDocument/2006/relationships/hyperlink" Target="consultantplus://offline/ref=970B87124C632F3447A11B4E6C9B73894C63A3BE47CBE3572780705D53AB1C030940DA509B1737D58DBDA55A1BD2B7A00EBF46E12544DFBD92F975EDt04EM" TargetMode="External"/><Relationship Id="rId44" Type="http://schemas.openxmlformats.org/officeDocument/2006/relationships/hyperlink" Target="consultantplus://offline/ref=970B87124C632F3447A11B4E6C9B73894C63A3BE47CBE3572780705D53AB1C030940DA509B1737D58DBDA55D1BD2B7A00EBF46E12544DFBD92F975EDt04EM" TargetMode="External"/><Relationship Id="rId52" Type="http://schemas.openxmlformats.org/officeDocument/2006/relationships/hyperlink" Target="consultantplus://offline/ref=970B87124C632F3447A11B4E6C9B73894C63A3BE47CBE3572780705D53AB1C030940DA509B1737D58DBDA55D12D2B7A00EBF46E12544DFBD92F975EDt04E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70B87124C632F3447A11B4E6C9B73894C63A3BE47CBE3572780705D53AB1C030940DA509B1737D58DBDA5581AD2B7A00EBF46E12544DFBD92F975EDt04EM" TargetMode="External"/><Relationship Id="rId14" Type="http://schemas.openxmlformats.org/officeDocument/2006/relationships/hyperlink" Target="consultantplus://offline/ref=970B87124C632F3447A11B4E6C9B73894C63A3BE47CBE3572780705D53AB1C030940DA509B1737D58DBDA5581FD2B7A00EBF46E12544DFBD92F975EDt04EM" TargetMode="External"/><Relationship Id="rId22" Type="http://schemas.openxmlformats.org/officeDocument/2006/relationships/hyperlink" Target="consultantplus://offline/ref=970B87124C632F3447A11B4E6C9B73894C63A3BE47CBE3572780705D53AB1C030940DA509B1737D58DBDA55B1FD2B7A00EBF46E12544DFBD92F975EDt04EM" TargetMode="External"/><Relationship Id="rId27" Type="http://schemas.openxmlformats.org/officeDocument/2006/relationships/hyperlink" Target="consultantplus://offline/ref=970B87124C632F3447A105437AF724864969F9BA47C5EB097EDD760A0CFB1A565B008409D85B24D58DA3A7591AtD40M" TargetMode="External"/><Relationship Id="rId30" Type="http://schemas.openxmlformats.org/officeDocument/2006/relationships/hyperlink" Target="consultantplus://offline/ref=970B87124C632F3447A11B4E6C9B73894C63A3BE47CBE3572780705D53AB1C030940DA509B1737D58DBDA55B12D2B7A00EBF46E12544DFBD92F975EDt04EM" TargetMode="External"/><Relationship Id="rId35" Type="http://schemas.openxmlformats.org/officeDocument/2006/relationships/hyperlink" Target="consultantplus://offline/ref=970B87124C632F3447A11B4E6C9B73894C63A3BE47CBE3572780705D53AB1C030940DA509B1737D58DBDA55A1ED2B7A00EBF46E12544DFBD92F975EDt04EM" TargetMode="External"/><Relationship Id="rId43" Type="http://schemas.openxmlformats.org/officeDocument/2006/relationships/hyperlink" Target="consultantplus://offline/ref=970B87124C632F3447A11B4E6C9B73894C63A3BE47CBE3572780705D53AB1C030940DA509B1737D58DBDA55D1BD2B7A00EBF46E12544DFBD92F975EDt04EM" TargetMode="External"/><Relationship Id="rId48" Type="http://schemas.openxmlformats.org/officeDocument/2006/relationships/hyperlink" Target="consultantplus://offline/ref=970B87124C632F3447A11B4E6C9B73894C63A3BE47CBE3572780705D53AB1C030940DA509B1737D58DBDA55D1FD2B7A00EBF46E12544DFBD92F975EDt04EM" TargetMode="External"/><Relationship Id="rId8" Type="http://schemas.openxmlformats.org/officeDocument/2006/relationships/hyperlink" Target="consultantplus://offline/ref=970B87124C632F3447A11B4E6C9B73894C63A3BE47C5E5562B80705D53AB1C030940DA509B1737D58DBDA5591DD2B7A00EBF46E12544DFBD92F975EDt04EM" TargetMode="External"/><Relationship Id="rId51" Type="http://schemas.openxmlformats.org/officeDocument/2006/relationships/hyperlink" Target="consultantplus://offline/ref=970B87124C632F3447A11B4E6C9B73894C63A3BE47CBE3572780705D53AB1C030940DA509B1737D58DBDA55D12D2B7A00EBF46E12544DFBD92F975EDt04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5424</Words>
  <Characters>30919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Шкапов Константин Александрович</dc:creator>
  <cp:keywords/>
  <dc:description/>
  <cp:lastModifiedBy>Зяблова Ксения Владимировна</cp:lastModifiedBy>
  <cp:revision>2</cp:revision>
  <dcterms:created xsi:type="dcterms:W3CDTF">2020-05-20T11:44:00Z</dcterms:created>
  <dcterms:modified xsi:type="dcterms:W3CDTF">2020-05-20T11:44:00Z</dcterms:modified>
</cp:coreProperties>
</file>