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D3" w:rsidRDefault="005F6E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ED3" w:rsidRDefault="005F6ED3">
      <w:pPr>
        <w:pStyle w:val="ConsPlusNormal"/>
        <w:jc w:val="both"/>
        <w:outlineLvl w:val="0"/>
      </w:pPr>
    </w:p>
    <w:p w:rsidR="005F6ED3" w:rsidRDefault="005F6ED3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5F6ED3" w:rsidRDefault="005F6ED3">
      <w:pPr>
        <w:pStyle w:val="ConsPlusTitle"/>
        <w:jc w:val="center"/>
      </w:pPr>
    </w:p>
    <w:p w:rsidR="005F6ED3" w:rsidRDefault="005F6ED3">
      <w:pPr>
        <w:pStyle w:val="ConsPlusTitle"/>
        <w:jc w:val="center"/>
      </w:pPr>
      <w:r>
        <w:t>ПОСТАНОВЛЕНИЕ</w:t>
      </w:r>
    </w:p>
    <w:p w:rsidR="005F6ED3" w:rsidRDefault="005F6ED3">
      <w:pPr>
        <w:pStyle w:val="ConsPlusTitle"/>
        <w:jc w:val="center"/>
      </w:pPr>
      <w:r>
        <w:t>от 31 октября 2017 г. N 1601</w:t>
      </w:r>
    </w:p>
    <w:p w:rsidR="005F6ED3" w:rsidRDefault="005F6ED3">
      <w:pPr>
        <w:pStyle w:val="ConsPlusTitle"/>
        <w:jc w:val="center"/>
      </w:pPr>
    </w:p>
    <w:p w:rsidR="005F6ED3" w:rsidRDefault="005F6ED3">
      <w:pPr>
        <w:pStyle w:val="ConsPlusTitle"/>
        <w:jc w:val="center"/>
      </w:pPr>
      <w:r>
        <w:t>О РЕГЛАМЕНТЕ СОПРОВОЖДЕНИЯ ИНВЕСТИЦИОННЫХ ПРОЕКТОВ</w:t>
      </w:r>
    </w:p>
    <w:p w:rsidR="005F6ED3" w:rsidRDefault="005F6ED3">
      <w:pPr>
        <w:pStyle w:val="ConsPlusTitle"/>
        <w:jc w:val="center"/>
      </w:pPr>
      <w:r>
        <w:t>ПО ПРИНЦИПУ "ОДНОГО ОКНА" НА ТЕРРИТОРИИ</w:t>
      </w:r>
    </w:p>
    <w:p w:rsidR="005F6ED3" w:rsidRDefault="005F6ED3">
      <w:pPr>
        <w:pStyle w:val="ConsPlusTitle"/>
        <w:jc w:val="center"/>
      </w:pPr>
      <w:r>
        <w:t>ГОРОДА НИЖНЕВАРТОВСКА</w:t>
      </w:r>
    </w:p>
    <w:p w:rsidR="005F6ED3" w:rsidRDefault="005F6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6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17.06.2019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ind w:firstLine="540"/>
        <w:jc w:val="both"/>
      </w:pPr>
      <w:r>
        <w:t xml:space="preserve">В целях повышения эффективности взаимодействия администрации города и субъектов инвестиционной деятельности,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27.12.2013 N 590-п "О Регламенте по сопровождению инвестиционных проектов в Ханты-Мансийском автономном округе - Югре":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по принципу "одного окна" на территории города Нижневартовска согласно приложению.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right"/>
      </w:pPr>
      <w:r>
        <w:t>Глава города</w:t>
      </w:r>
    </w:p>
    <w:p w:rsidR="005F6ED3" w:rsidRDefault="005F6ED3">
      <w:pPr>
        <w:pStyle w:val="ConsPlusNormal"/>
        <w:jc w:val="right"/>
      </w:pPr>
      <w:r>
        <w:t>В.В.ТИХОНОВ</w:t>
      </w: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right"/>
        <w:outlineLvl w:val="0"/>
      </w:pPr>
      <w:r>
        <w:t>Приложение</w:t>
      </w:r>
    </w:p>
    <w:p w:rsidR="005F6ED3" w:rsidRDefault="005F6ED3">
      <w:pPr>
        <w:pStyle w:val="ConsPlusNormal"/>
        <w:jc w:val="right"/>
      </w:pPr>
      <w:r>
        <w:t>к постановлению</w:t>
      </w:r>
    </w:p>
    <w:p w:rsidR="005F6ED3" w:rsidRDefault="005F6ED3">
      <w:pPr>
        <w:pStyle w:val="ConsPlusNormal"/>
        <w:jc w:val="right"/>
      </w:pPr>
      <w:r>
        <w:t>администрации города</w:t>
      </w:r>
    </w:p>
    <w:p w:rsidR="005F6ED3" w:rsidRDefault="005F6ED3">
      <w:pPr>
        <w:pStyle w:val="ConsPlusNormal"/>
        <w:jc w:val="right"/>
      </w:pPr>
      <w:r>
        <w:t>от 31.10.2017 N 1601</w:t>
      </w: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Title"/>
        <w:jc w:val="center"/>
      </w:pPr>
      <w:bookmarkStart w:id="1" w:name="P32"/>
      <w:bookmarkEnd w:id="1"/>
      <w:r>
        <w:t>РЕГЛАМЕНТ</w:t>
      </w:r>
    </w:p>
    <w:p w:rsidR="005F6ED3" w:rsidRDefault="005F6ED3">
      <w:pPr>
        <w:pStyle w:val="ConsPlusTitle"/>
        <w:jc w:val="center"/>
      </w:pPr>
      <w:r>
        <w:t>СОПРОВОЖДЕНИЯ ИНВЕСТИЦИОННЫХ ПРОЕКТОВ ПО ПРИНЦИПУ "ОДНОГО</w:t>
      </w:r>
    </w:p>
    <w:p w:rsidR="005F6ED3" w:rsidRDefault="005F6ED3">
      <w:pPr>
        <w:pStyle w:val="ConsPlusTitle"/>
        <w:jc w:val="center"/>
      </w:pPr>
      <w:r>
        <w:t>ОКНА" НА ТЕРРИТОРИИ ГОРОДА НИЖНЕВАРТОВСКА</w:t>
      </w:r>
    </w:p>
    <w:p w:rsidR="005F6ED3" w:rsidRDefault="005F6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6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5F6ED3" w:rsidRDefault="005F6ED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25.01.2018 </w:t>
            </w:r>
            <w:hyperlink r:id="rId10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17.06.2019 </w:t>
            </w:r>
            <w:hyperlink r:id="rId11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ED3" w:rsidRDefault="005F6ED3">
      <w:pPr>
        <w:pStyle w:val="ConsPlusNormal"/>
        <w:jc w:val="both"/>
      </w:pPr>
    </w:p>
    <w:p w:rsidR="005F6ED3" w:rsidRDefault="005F6ED3">
      <w:pPr>
        <w:pStyle w:val="ConsPlusTitle"/>
        <w:jc w:val="center"/>
        <w:outlineLvl w:val="1"/>
      </w:pPr>
      <w:r>
        <w:t>I. Общие положения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Normal"/>
        <w:ind w:firstLine="540"/>
        <w:jc w:val="both"/>
      </w:pPr>
      <w:r>
        <w:t>1.1. Регламент сопровождения инвестиционных проектов по принципу "одного окна" на территории города Нижневартовска (далее - Регламент) основан на принципе "одного окна" в целях обеспечения благоприятного инвестиционного климата и снижения административных барьеров при реализации инвестиционных проектов в городе Нижневартовске.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1.2. В Регламенте используются следующие понятия: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- инвестиционная площадка - земельный участок, включенный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Правительства Ханты-Мансийского автономного округа - Югры от 14.08.2015 N 270-п "О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- Югре", и (или)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10.09.2015 N 1677 "Об утверждении Реестра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 города Нижневартовска", в Реестр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Реестр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- Югры (далее - автономный округ);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- 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</w:t>
      </w:r>
      <w:r>
        <w:lastRenderedPageBreak/>
        <w:t>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технологий", администрация города Нижневартовска,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информационная система - система, обеспечивающая удовлетворение потребности инвесторов, органов государственной власти автономного округа, администрации города Нижневартовска в информации и информационном взаимодействии при сопровождении инвестиционных проектов;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- 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02.11.2017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- 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Депэкономики Югры) соответствующего соглашения.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Иные понятия, используемые в Регламенте, применяются в значениях, определенных в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вложений".</w:t>
      </w:r>
    </w:p>
    <w:p w:rsidR="005F6ED3" w:rsidRDefault="005F6ED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ind w:firstLine="540"/>
        <w:jc w:val="both"/>
      </w:pPr>
    </w:p>
    <w:p w:rsidR="005F6ED3" w:rsidRDefault="005F6ED3">
      <w:pPr>
        <w:pStyle w:val="ConsPlusTitle"/>
        <w:jc w:val="center"/>
        <w:outlineLvl w:val="1"/>
      </w:pPr>
      <w:r>
        <w:t>II. Порядок рассмотрения обращений инвесторов в целях</w:t>
      </w:r>
    </w:p>
    <w:p w:rsidR="005F6ED3" w:rsidRDefault="005F6ED3">
      <w:pPr>
        <w:pStyle w:val="ConsPlusTitle"/>
        <w:jc w:val="center"/>
      </w:pPr>
      <w:r>
        <w:t>получения информационных и консультационных услуг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Normal"/>
        <w:ind w:firstLine="540"/>
        <w:jc w:val="both"/>
      </w:pPr>
      <w:r>
        <w:t>2.1. Департамент строительства администрации города Нижневартовска (далее - департамент строительства) принимает к рассмотрению обращение инвестора, поступившее от Депэкономики Югры или непосредственно от инвестора.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Обращение может быть направлено: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lastRenderedPageBreak/>
        <w:t>а) посредством сервиса, размещенного на инвестиционном портале автономного округа (http://investugra.ru/) (далее - инвестиционный портал округа) или на инвестиционном портале города Нижневартовска (http://invest.n-vartovsk.ru/) (далее - инвестиционный портал города);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на бумажном носителе непосредственно, или почтовым отправлением по адресу: город Нижневартовск, улица Таежная, 24, или в форме электронного документа на официальный адрес департамента строительства (ds@n-vartovsk.ru);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Обращение может осуществляться в устной форме при личном обращении инвестора в департамент строительства. В случае если изложенные в устном обращении факты и обстоятельства являются очевидными и не требуют дополнительной проработки, ответ на обращение может быть дан в устной форме при личном обращении инвестора.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2.2. Обращение может быть направлено инвестором для получения информационных и консультационных услуг, связанных с: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а) организацией сопровождения инвестиционного проекта;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31.03.2012 </w:t>
      </w:r>
      <w:hyperlink r:id="rId24" w:history="1">
        <w:r>
          <w:rPr>
            <w:color w:val="0000FF"/>
          </w:rPr>
          <w:t>N 33-оз</w:t>
        </w:r>
      </w:hyperlink>
      <w:r>
        <w:t xml:space="preserve"> "О государственной поддержке инвестиционной деятельности в Ханты-Мансийском автономном округе - Югре", от 29.12.2007 </w:t>
      </w:r>
      <w:hyperlink r:id="rId25" w:history="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12.10.2007 </w:t>
      </w:r>
      <w:hyperlink r:id="rId26" w:history="1">
        <w:r>
          <w:rPr>
            <w:color w:val="0000FF"/>
          </w:rPr>
          <w:t>N 130-оз</w:t>
        </w:r>
      </w:hyperlink>
      <w:r>
        <w:t xml:space="preserve"> "О порядке предоставления государственных гарантий Ханты-Мансийского автономного округа - Югры", соответствующими правовыми актами органов местного самоуправления города Нижневартовска;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в) реализацией инвестиционного проекта с использованием механизмов, предусмотренных Федеральными законами от 21.07.2005 </w:t>
      </w:r>
      <w:hyperlink r:id="rId27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13.07.2015 </w:t>
      </w:r>
      <w:hyperlink r:id="rId28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д) заключением соглашения о сотрудничестве между Правительством автономного округа и инвестором или между администрацией города Нижневартовска и инвестором.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2.3. Департамент строительства при поступлении от Депэкономики Югры или от инвестора обращения регистрирует данное обращение в день его поступления в системе электронного документооборота и делопроизводства администрации города Нижневартовска и в течение 6 рабочих дней с даты поступления данного обращения направляет посредством электронной почты на электронный адрес, указанный в обращении, или почтовым отправлением или вручает непосредственно инвестору ответ за подписью заместителя главы города, директора департамента строительства по существу вопросов,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Регламента, а также направляет посредством электронной почты в Депэкономики Югры копию указанного ответа инвестору.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При поступлении в адрес департамента строительства обращения непосредственно от инвестора копия ответа на обращение инвестора в Депэкономики Югры не направляется.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2.4. Департамент строительства при поступлении от Депэкономики Югры запроса </w:t>
      </w:r>
      <w:r>
        <w:lastRenderedPageBreak/>
        <w:t>информации, необходимой для подготовки Депэкономики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Депэкономики Югры сведения, имеющиеся в распоряжении департамента строительства, необходимые для подготовки Депэкономики Югры ответа инвестору.</w:t>
      </w:r>
    </w:p>
    <w:p w:rsidR="005F6ED3" w:rsidRDefault="005F6ED3">
      <w:pPr>
        <w:pStyle w:val="ConsPlusNormal"/>
        <w:jc w:val="both"/>
      </w:pPr>
      <w:r>
        <w:t xml:space="preserve">(п. 2.4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Title"/>
        <w:jc w:val="center"/>
        <w:outlineLvl w:val="1"/>
      </w:pPr>
      <w:r>
        <w:t>III. Организация сопровождения инвестиционных проектов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Normal"/>
        <w:ind w:firstLine="540"/>
        <w:jc w:val="both"/>
      </w:pPr>
      <w:bookmarkStart w:id="3" w:name="P84"/>
      <w:bookmarkEnd w:id="3"/>
      <w:r>
        <w:t>3.1. Департамент строительства принимает к рассмотрению поступившее от инвестора заявление о сопровождении инвестиционного проекта (далее - Заявка)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4" w:name="P86"/>
      <w:bookmarkEnd w:id="4"/>
      <w:r>
        <w:t>3.2. Заявка может быть подана инвестором: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а) в электронном виде путем заполнения ее формы, размещенной на инвестиционном портале округа или на инвестиционном портале города;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на бумажном носителе непосредственно, или почтовым отправлением по адресу: город Нижневартовск, улица Таежная, 24, или в форме электронного документа на официальный адрес департамента строительства (ds@n-vartovsk.ru) по форме заявки, размещенной на инвестиционном портале округа или на инвестиционном портале города.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5" w:name="P90"/>
      <w:bookmarkEnd w:id="5"/>
      <w:r>
        <w:t>3.3. Департамент строительства осуществляет сопровождение инвестиционных проектов, соответствующих следующим требованиям: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инвестиционным проектом предусмотрен бюджетный, экономический, социальный эффект.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6" w:name="P94"/>
      <w:bookmarkEnd w:id="6"/>
      <w:r>
        <w:t>3.4. Департамент строительства осуществляет сопровождение инвестиционных проектов, в реализации которых участвует инвестор, соответствующий следующим требованиям: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качестве индивидуального предпринимателя.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3.5. Основания для отказа в сопровождении инвестиционного проекта: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а) документы, указанные в </w:t>
      </w:r>
      <w:hyperlink w:anchor="P84" w:history="1">
        <w:r>
          <w:rPr>
            <w:color w:val="0000FF"/>
          </w:rPr>
          <w:t>пункте 3.1</w:t>
        </w:r>
      </w:hyperlink>
      <w: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б) инвестиционный проект не соответствует требованиям, указанным в </w:t>
      </w:r>
      <w:hyperlink w:anchor="P90" w:history="1">
        <w:r>
          <w:rPr>
            <w:color w:val="0000FF"/>
          </w:rPr>
          <w:t>пункте 3.3</w:t>
        </w:r>
      </w:hyperlink>
      <w:r>
        <w:t xml:space="preserve"> Регламента;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в) инвестор не соответствует требованиям, указанным в </w:t>
      </w:r>
      <w:hyperlink w:anchor="P94" w:history="1">
        <w:r>
          <w:rPr>
            <w:color w:val="0000FF"/>
          </w:rPr>
          <w:t>пункте 3.4</w:t>
        </w:r>
      </w:hyperlink>
      <w:r>
        <w:t xml:space="preserve"> Регламента.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3.6. Департамент строительства при поступлении от инвестора Заявки любым способом, указанным в </w:t>
      </w:r>
      <w:hyperlink w:anchor="P86" w:history="1">
        <w:r>
          <w:rPr>
            <w:color w:val="0000FF"/>
          </w:rPr>
          <w:t>пункте 3.2</w:t>
        </w:r>
      </w:hyperlink>
      <w:r>
        <w:t xml:space="preserve"> Регламента, регистрирует Заявку в день ее поступления в системе электронного документооборота и делопроизводства администрации города Нижневартовска и в течение 3 рабочих дней с даты поступления Заявки проверяет ее на предмет наличия оснований для отказа в сопровождении инвестиционного проекта, указанных в </w:t>
      </w:r>
      <w:hyperlink w:anchor="P99" w:history="1">
        <w:r>
          <w:rPr>
            <w:color w:val="0000FF"/>
          </w:rPr>
          <w:t>подпункте "а" пункта 3.5</w:t>
        </w:r>
      </w:hyperlink>
      <w:r>
        <w:t xml:space="preserve"> Регламента.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3.7. В случае наличия оснований для отказа в сопровождении инвестиционного проекта, указанных в </w:t>
      </w:r>
      <w:hyperlink w:anchor="P99" w:history="1">
        <w:r>
          <w:rPr>
            <w:color w:val="0000FF"/>
          </w:rPr>
          <w:t>подпункте "а" пункта 3.5</w:t>
        </w:r>
      </w:hyperlink>
      <w:r>
        <w:t xml:space="preserve"> Регламента, департамент строительства в течение 3 рабочих дней с даты поступления Заявки: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направляет инвестору мотивированный отказ в сопровождении инвестиционного проекта за подписью заместителя главы города, директора департамента строительства посредством электронной почты на электронный адрес, указанный в Заявке, или почтовым отправлением или вручает непосредственно инвестору;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направляет в Депэкономики Югры посредством электронной почты копию мотивированного отказа в сопровождении инвестиционного проекта за подписью заместителя главы города, директора департамента строительства с приложением Заявки.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8" w:name="P110"/>
      <w:bookmarkEnd w:id="8"/>
      <w:r>
        <w:t xml:space="preserve">3.8. В случае отсутствия оснований для отказа в сопровождении инвестиционного проекта, указанных в </w:t>
      </w:r>
      <w:hyperlink w:anchor="P99" w:history="1">
        <w:r>
          <w:rPr>
            <w:color w:val="0000FF"/>
          </w:rPr>
          <w:t>подпункте "а" пункта 3.5</w:t>
        </w:r>
      </w:hyperlink>
      <w:r>
        <w:t xml:space="preserve"> Регламента, департамент строительства в течение 3 рабочих дней с даты поступления Заявки определяет из числа своих работников должностное лицо, ответственное за сопровождение инвестиционного проекта, и направляет посредством электронной почты в Депэкономики Югры Заявку с приложением сведений об указанном лице.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3.9. Порядок действий Депэкономики Югры при поступлении Заявки в электронном виде путем заполнения ее формы, размещенной на инвестиционном портале округа, и (или) в случае, предусмотренном </w:t>
      </w:r>
      <w:hyperlink w:anchor="P110" w:history="1">
        <w:r>
          <w:rPr>
            <w:color w:val="0000FF"/>
          </w:rPr>
          <w:t>пунктом 3.8</w:t>
        </w:r>
      </w:hyperlink>
      <w:r>
        <w:t xml:space="preserve"> Регламента, определен </w:t>
      </w:r>
      <w:hyperlink r:id="rId41" w:history="1">
        <w:r>
          <w:rPr>
            <w:color w:val="0000FF"/>
          </w:rPr>
          <w:t>пунктами 15</w:t>
        </w:r>
      </w:hyperlink>
      <w:r>
        <w:t xml:space="preserve">, </w:t>
      </w:r>
      <w:hyperlink r:id="rId42" w:history="1">
        <w:r>
          <w:rPr>
            <w:color w:val="0000FF"/>
          </w:rPr>
          <w:t>16</w:t>
        </w:r>
      </w:hyperlink>
      <w:r>
        <w:t xml:space="preserve"> Регламента сопровождения инвестиционных проектов в автономном округе, утвержденного постановлением Правительства автономного округа от 27.12.2013 N 590-п.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Согласно Регламенту сопровождения инвестиционных проектов в автономном округе при отсутствии оснований для отказа в сопровождении инвестиционного проекта Депэкономики Югры определяет куратора инвестиционного проекта и направляет ему копии Заявки и уведомления об определении куратора инвестиционного проекта (далее - уведомление).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3.10. Департамент строительства (в случае определения администрации города Нижневартовска куратором инвестиционного проекта) совместно с инвестором и уполномоченной организацией в срок не более 10 рабочих дней с даты поступления копии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3.11. Департамент строительства (в случае определения администрации города Нижневартовска куратором инвестиционного проекта) в срок не более 10 рабочих дней с даты поступления копии уведомления готовит проект соглашения о сопровождении инвестиционного проекта по форме, утверждаемой Депэкономики Югры (далее - соглашение), подписывает лицом, уполномоченным муниципальным правовым актом, и направляет данный проект соглашения инвестору посредством информационной системы.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3.12. Инвестор в срок не более 12 рабочих дней с даты направления соглашения департаментом строительства представляет подписанное со своей стороны соглашение посредством информационной системы в электронном виде и (или) на бумажном носителе в адрес департамента строительства.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В случае непредставления инвестором в указанный срок подписанного соглашения инвестор считается отказавшимся от заключения соглашения.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3.13. На основании заключенного соглашения департамент строительства (в случае определения администрации города Нижневартовска куратором инвестиционного проекта) оказывает информационно-консультационное и организационное сопровождение инвестиционного проекта путем: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 города Нижневартовска;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обеспечения посещения инвестором инвестиционных площадок, оказания помощи в организации и проведении переговоров (с ресурсоснабжающими организациями, потенциальными партнерами и т.д.);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в) предоставления исчерпывающей информации о возможных инструментах поддержки инвестиционной деятельности;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округе, и т.д.);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д) содействия в: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размещении инвестиционного проекта на инвестиционной площадке;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оформлении прав на инвестиционную площадку;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согласовании проектной документации на строительство, получении разрешения на строительство объекта и сдаче его в эксплуатацию;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- оформлении необходимой для реализации инвестиционного проекта прочей разрешительной документации, в том числе в сетевых и ресурсоснабжающих организациях города Нижневартовска.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3.14. Для оказания всесторонней помощи инвестору департамент строительства может привлекать структурные подразделения администрации города Нижневартовска, в том числе по вопросам, указанным в </w:t>
      </w:r>
      <w:hyperlink w:anchor="P127" w:history="1">
        <w:r>
          <w:rPr>
            <w:color w:val="0000FF"/>
          </w:rPr>
          <w:t>подпункте "д" пункта 3.13</w:t>
        </w:r>
      </w:hyperlink>
      <w:r>
        <w:t xml:space="preserve"> Регламента, путем направления в соответствующее структурное подразделение администрации города Нижневартовска копии Заявки и письма в произвольной форме по существу вопроса, входящего в компетенцию структурного подразделения (далее - Письмо).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Структурные подразделения администрации города Нижневартовска в течение 10 рабочих дней со дня поступления от департамента строительства копии Заявки и Письма осуществляют их рассмотрение и направляют в департамент строительства информацию о возможности (невозможности) оказания содействия инвестору за подписью руководителя структурного подразделения.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3.15. Основания для расторжения соглашения: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а) исполнение в полном объеме обязательств, предусмотренных соглашением;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б) неисполнение инвестором существенных условий соглашения;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г) письменное обращение инвестора о расторжении соглашения;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5F6ED3" w:rsidRDefault="005F6ED3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3.16. В случае выявления оснований для расторжения соглашения, указанных в </w:t>
      </w:r>
      <w:hyperlink w:anchor="P13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 пункта 3.15</w:t>
        </w:r>
      </w:hyperlink>
      <w:r>
        <w:t xml:space="preserve"> Регламента, департамент строительства (в случае определения администрации города Нижневартовска куратором инвестиционного проекта) в срок не более 10 рабочих дней с даты их выявления представляет Депэкономики Югры, инвестору и уполномоченной организации посредством информационной системы предложение о расторжении соглашения по форме, утвержденной Депэкономики Югры.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3.17. Решение о расторжении соглашения по основаниям, указанным в </w:t>
      </w:r>
      <w:hyperlink w:anchor="P13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 пункта 3.15</w:t>
        </w:r>
      </w:hyperlink>
      <w:r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автономном округе.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3.18. В случае выявления оснований для расторжения соглашения, указанных в </w:t>
      </w:r>
      <w:hyperlink w:anchor="P141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142" w:history="1">
        <w:r>
          <w:rPr>
            <w:color w:val="0000FF"/>
          </w:rPr>
          <w:t>"е" пункта 3.15</w:t>
        </w:r>
      </w:hyperlink>
      <w:r>
        <w:t xml:space="preserve"> Регламента, Депэкономики Югры в срок не более 10 рабочих дней с даты их выявления представляет инвестору, департаменту строительства (в случае определения администрации города Нижневартовска куратором инвестиционного проекта), уполномоченной организации посредством информационной системы уведомление о наличии оснований для расторжения соглашения (далее - уведомление).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В случае непредставления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 в течение 10 рабочих дней с даты направления Депэкономики Югры инвестору уведомления.</w:t>
      </w:r>
    </w:p>
    <w:p w:rsidR="005F6ED3" w:rsidRDefault="005F6ED3">
      <w:pPr>
        <w:pStyle w:val="ConsPlusNormal"/>
        <w:jc w:val="both"/>
      </w:pPr>
      <w:r>
        <w:t xml:space="preserve">(п. 3.18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Title"/>
        <w:jc w:val="center"/>
        <w:outlineLvl w:val="1"/>
      </w:pPr>
      <w:r>
        <w:t>IV. Заключительные положения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Normal"/>
        <w:ind w:firstLine="540"/>
        <w:jc w:val="both"/>
      </w:pPr>
      <w:r>
        <w:t>4.1.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города Нижневартовска.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4.2.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4.3. Департамент строительства (в случае определения администрации города Нижневартовска куратором инвестиционного проекта) в целях осуществления уполномоченной организацией контроля за сопровождением инвестиционного проекта ежеквартально, в срок не позднее 25 числа месяца, следующего за отчетным кварталом, направляет в уполномоченную организацию отчет об исполнении плана мероприятий по сопровождению инвестиционного проекта, указанного в </w:t>
      </w:r>
      <w:hyperlink w:anchor="P114" w:history="1">
        <w:r>
          <w:rPr>
            <w:color w:val="0000FF"/>
          </w:rPr>
          <w:t>пункте 3.10</w:t>
        </w:r>
      </w:hyperlink>
      <w:r>
        <w:t xml:space="preserve"> Регламента.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spacing w:before="220"/>
        <w:ind w:firstLine="540"/>
        <w:jc w:val="both"/>
      </w:pPr>
      <w:r>
        <w:t xml:space="preserve">4.4. Департамент строительства ведет </w:t>
      </w:r>
      <w:hyperlink w:anchor="P169" w:history="1">
        <w:r>
          <w:rPr>
            <w:color w:val="0000FF"/>
          </w:rPr>
          <w:t>реестр</w:t>
        </w:r>
      </w:hyperlink>
      <w:r>
        <w:t xml:space="preserve"> инвестиционных проектов, реализуемых в рамках Регламента, по форме согласно приложению к Регламенту и размещает его на инвестиционном портале города.</w:t>
      </w:r>
    </w:p>
    <w:p w:rsidR="005F6ED3" w:rsidRDefault="005F6ED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17.06.2019 N 469)</w:t>
      </w: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right"/>
        <w:outlineLvl w:val="1"/>
      </w:pPr>
      <w:r>
        <w:t>Приложение</w:t>
      </w:r>
    </w:p>
    <w:p w:rsidR="005F6ED3" w:rsidRDefault="005F6ED3">
      <w:pPr>
        <w:pStyle w:val="ConsPlusNormal"/>
        <w:jc w:val="right"/>
      </w:pPr>
      <w:r>
        <w:t>к Регламенту сопровождения инвестиционных проектов</w:t>
      </w:r>
    </w:p>
    <w:p w:rsidR="005F6ED3" w:rsidRDefault="005F6ED3">
      <w:pPr>
        <w:pStyle w:val="ConsPlusNormal"/>
        <w:jc w:val="right"/>
      </w:pPr>
      <w:r>
        <w:t>по принципу "одного окна" на территории</w:t>
      </w:r>
    </w:p>
    <w:p w:rsidR="005F6ED3" w:rsidRDefault="005F6ED3">
      <w:pPr>
        <w:pStyle w:val="ConsPlusNormal"/>
        <w:jc w:val="right"/>
      </w:pPr>
      <w:r>
        <w:t>города Нижневартовска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pStyle w:val="ConsPlusNormal"/>
        <w:jc w:val="center"/>
      </w:pPr>
      <w:bookmarkStart w:id="15" w:name="P169"/>
      <w:bookmarkEnd w:id="15"/>
      <w:r>
        <w:t>Реестр инвестиционных проектов,</w:t>
      </w:r>
    </w:p>
    <w:p w:rsidR="005F6ED3" w:rsidRDefault="005F6ED3">
      <w:pPr>
        <w:pStyle w:val="ConsPlusNormal"/>
        <w:jc w:val="center"/>
      </w:pPr>
      <w:r>
        <w:t xml:space="preserve">реализуемых в рамках </w:t>
      </w:r>
      <w:hyperlink w:anchor="P32" w:history="1">
        <w:r>
          <w:rPr>
            <w:color w:val="0000FF"/>
          </w:rPr>
          <w:t>Регламента</w:t>
        </w:r>
      </w:hyperlink>
      <w:r>
        <w:t xml:space="preserve"> сопровождения инвестиционных</w:t>
      </w:r>
    </w:p>
    <w:p w:rsidR="005F6ED3" w:rsidRDefault="005F6ED3">
      <w:pPr>
        <w:pStyle w:val="ConsPlusNormal"/>
        <w:jc w:val="center"/>
      </w:pPr>
      <w:r>
        <w:t>проектов по принципу "одного окна" на территории города</w:t>
      </w:r>
    </w:p>
    <w:p w:rsidR="005F6ED3" w:rsidRDefault="005F6ED3">
      <w:pPr>
        <w:pStyle w:val="ConsPlusNormal"/>
        <w:jc w:val="center"/>
      </w:pPr>
      <w:r>
        <w:t>Нижневартовска</w:t>
      </w:r>
    </w:p>
    <w:p w:rsidR="005F6ED3" w:rsidRDefault="005F6ED3">
      <w:pPr>
        <w:pStyle w:val="ConsPlusNormal"/>
        <w:jc w:val="center"/>
      </w:pPr>
    </w:p>
    <w:p w:rsidR="005F6ED3" w:rsidRDefault="005F6ED3">
      <w:pPr>
        <w:sectPr w:rsidR="005F6ED3" w:rsidSect="00DA6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426"/>
        <w:gridCol w:w="1587"/>
        <w:gridCol w:w="1754"/>
        <w:gridCol w:w="1587"/>
        <w:gridCol w:w="1757"/>
        <w:gridCol w:w="1531"/>
      </w:tblGrid>
      <w:tr w:rsidR="005F6ED3">
        <w:tc>
          <w:tcPr>
            <w:tcW w:w="567" w:type="dxa"/>
            <w:vMerge w:val="restart"/>
          </w:tcPr>
          <w:p w:rsidR="005F6ED3" w:rsidRDefault="005F6E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5F6ED3" w:rsidRDefault="005F6ED3">
            <w:pPr>
              <w:pStyle w:val="ConsPlusNormal"/>
              <w:jc w:val="center"/>
            </w:pPr>
            <w:r>
              <w:t>Наименование инвестора</w:t>
            </w:r>
          </w:p>
        </w:tc>
        <w:tc>
          <w:tcPr>
            <w:tcW w:w="1814" w:type="dxa"/>
            <w:vMerge w:val="restart"/>
          </w:tcPr>
          <w:p w:rsidR="005F6ED3" w:rsidRDefault="005F6ED3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426" w:type="dxa"/>
            <w:vMerge w:val="restart"/>
          </w:tcPr>
          <w:p w:rsidR="005F6ED3" w:rsidRDefault="005F6ED3">
            <w:pPr>
              <w:pStyle w:val="ConsPlusNormal"/>
              <w:jc w:val="center"/>
            </w:pPr>
            <w:r>
              <w:t>Номер и дата обращения</w:t>
            </w:r>
          </w:p>
        </w:tc>
        <w:tc>
          <w:tcPr>
            <w:tcW w:w="8216" w:type="dxa"/>
            <w:gridSpan w:val="5"/>
          </w:tcPr>
          <w:p w:rsidR="005F6ED3" w:rsidRDefault="005F6ED3">
            <w:pPr>
              <w:pStyle w:val="ConsPlusNormal"/>
              <w:jc w:val="center"/>
            </w:pPr>
            <w:r>
              <w:t>Описание проекта</w:t>
            </w:r>
          </w:p>
        </w:tc>
      </w:tr>
      <w:tr w:rsidR="005F6ED3">
        <w:tc>
          <w:tcPr>
            <w:tcW w:w="567" w:type="dxa"/>
            <w:vMerge/>
          </w:tcPr>
          <w:p w:rsidR="005F6ED3" w:rsidRDefault="005F6ED3"/>
        </w:tc>
        <w:tc>
          <w:tcPr>
            <w:tcW w:w="1701" w:type="dxa"/>
            <w:vMerge/>
          </w:tcPr>
          <w:p w:rsidR="005F6ED3" w:rsidRDefault="005F6ED3"/>
        </w:tc>
        <w:tc>
          <w:tcPr>
            <w:tcW w:w="1814" w:type="dxa"/>
            <w:vMerge/>
          </w:tcPr>
          <w:p w:rsidR="005F6ED3" w:rsidRDefault="005F6ED3"/>
        </w:tc>
        <w:tc>
          <w:tcPr>
            <w:tcW w:w="1426" w:type="dxa"/>
            <w:vMerge/>
          </w:tcPr>
          <w:p w:rsidR="005F6ED3" w:rsidRDefault="005F6ED3"/>
        </w:tc>
        <w:tc>
          <w:tcPr>
            <w:tcW w:w="1587" w:type="dxa"/>
            <w:vAlign w:val="center"/>
          </w:tcPr>
          <w:p w:rsidR="005F6ED3" w:rsidRDefault="005F6ED3">
            <w:pPr>
              <w:pStyle w:val="ConsPlusNormal"/>
              <w:jc w:val="center"/>
            </w:pPr>
            <w:r>
              <w:t>отрасль, в которой реализуется инвестиционный проект</w:t>
            </w:r>
          </w:p>
        </w:tc>
        <w:tc>
          <w:tcPr>
            <w:tcW w:w="1754" w:type="dxa"/>
            <w:vAlign w:val="center"/>
          </w:tcPr>
          <w:p w:rsidR="005F6ED3" w:rsidRDefault="005F6ED3">
            <w:pPr>
              <w:pStyle w:val="ConsPlusNormal"/>
              <w:jc w:val="center"/>
            </w:pPr>
            <w:r>
              <w:t>краткая характеристика инвестиционного проекта</w:t>
            </w:r>
          </w:p>
        </w:tc>
        <w:tc>
          <w:tcPr>
            <w:tcW w:w="1587" w:type="dxa"/>
            <w:vAlign w:val="center"/>
          </w:tcPr>
          <w:p w:rsidR="005F6ED3" w:rsidRDefault="005F6ED3">
            <w:pPr>
              <w:pStyle w:val="ConsPlusNormal"/>
              <w:jc w:val="center"/>
            </w:pPr>
            <w:r>
              <w:t>год начала и окончания реализации инвестиционного проекта</w:t>
            </w:r>
          </w:p>
        </w:tc>
        <w:tc>
          <w:tcPr>
            <w:tcW w:w="1757" w:type="dxa"/>
            <w:vAlign w:val="center"/>
          </w:tcPr>
          <w:p w:rsidR="005F6ED3" w:rsidRDefault="005F6ED3">
            <w:pPr>
              <w:pStyle w:val="ConsPlusNormal"/>
              <w:jc w:val="center"/>
            </w:pPr>
            <w:r>
              <w:t>объем инвестиций по инвестиционному проекту</w:t>
            </w:r>
          </w:p>
        </w:tc>
        <w:tc>
          <w:tcPr>
            <w:tcW w:w="1531" w:type="dxa"/>
            <w:vAlign w:val="center"/>
          </w:tcPr>
          <w:p w:rsidR="005F6ED3" w:rsidRDefault="005F6ED3">
            <w:pPr>
              <w:pStyle w:val="ConsPlusNormal"/>
              <w:jc w:val="center"/>
            </w:pPr>
            <w:r>
              <w:t>количество создаваемых рабочих мест</w:t>
            </w:r>
          </w:p>
        </w:tc>
      </w:tr>
      <w:tr w:rsidR="005F6ED3">
        <w:tc>
          <w:tcPr>
            <w:tcW w:w="567" w:type="dxa"/>
          </w:tcPr>
          <w:p w:rsidR="005F6ED3" w:rsidRDefault="005F6E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F6ED3" w:rsidRDefault="005F6E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F6ED3" w:rsidRDefault="005F6E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5F6ED3" w:rsidRDefault="005F6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F6ED3" w:rsidRDefault="005F6E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4" w:type="dxa"/>
          </w:tcPr>
          <w:p w:rsidR="005F6ED3" w:rsidRDefault="005F6E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F6ED3" w:rsidRDefault="005F6E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F6ED3" w:rsidRDefault="005F6E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5F6ED3" w:rsidRDefault="005F6ED3">
            <w:pPr>
              <w:pStyle w:val="ConsPlusNormal"/>
              <w:jc w:val="center"/>
            </w:pPr>
            <w:r>
              <w:t>9</w:t>
            </w:r>
          </w:p>
        </w:tc>
      </w:tr>
      <w:tr w:rsidR="005F6ED3">
        <w:tc>
          <w:tcPr>
            <w:tcW w:w="567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426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754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5F6ED3" w:rsidRDefault="005F6ED3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5F6ED3" w:rsidRDefault="005F6ED3">
            <w:pPr>
              <w:pStyle w:val="ConsPlusNormal"/>
              <w:jc w:val="both"/>
            </w:pPr>
          </w:p>
        </w:tc>
      </w:tr>
    </w:tbl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jc w:val="both"/>
      </w:pPr>
    </w:p>
    <w:p w:rsidR="005F6ED3" w:rsidRDefault="005F6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E7C" w:rsidRDefault="00706E7C"/>
    <w:sectPr w:rsidR="00706E7C" w:rsidSect="008B69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3"/>
    <w:rsid w:val="005F6ED3"/>
    <w:rsid w:val="00706E7C"/>
    <w:rsid w:val="00A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52DB-3622-4936-B43F-3ED16ED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0B87124C632F3447A11B4E6C9B73894C63A3BE47C4E25B2488705D53AB1C030940DA5089176FD98DB5BB581BC7E1F14BtE43M" TargetMode="External"/><Relationship Id="rId18" Type="http://schemas.openxmlformats.org/officeDocument/2006/relationships/hyperlink" Target="consultantplus://offline/ref=970B87124C632F3447A11B4E6C9B73894C63A3BE47CBE3572780705D53AB1C030940DA509B1737D58DBDA5581DD2B7A00EBF46E12544DFBD92F975EDt04EM" TargetMode="External"/><Relationship Id="rId26" Type="http://schemas.openxmlformats.org/officeDocument/2006/relationships/hyperlink" Target="consultantplus://offline/ref=970B87124C632F3447A11B4E6C9B73894C63A3BE47C1E15C2B8E705D53AB1C030940DA5089176FD98DB5BB581BC7E1F14BtE43M" TargetMode="External"/><Relationship Id="rId39" Type="http://schemas.openxmlformats.org/officeDocument/2006/relationships/hyperlink" Target="consultantplus://offline/ref=970B87124C632F3447A11B4E6C9B73894C63A3BE47CBE3572780705D53AB1C030940DA509B1737D58DBDA55A13D2B7A00EBF46E12544DFBD92F975EDt04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B87124C632F3447A11B4E6C9B73894C63A3BE47CBE3572780705D53AB1C030940DA509B1737D58DBDA55B19D2B7A00EBF46E12544DFBD92F975EDt04EM" TargetMode="External"/><Relationship Id="rId34" Type="http://schemas.openxmlformats.org/officeDocument/2006/relationships/hyperlink" Target="consultantplus://offline/ref=970B87124C632F3447A11B4E6C9B73894C63A3BE47CBE3572780705D53AB1C030940DA509B1737D58DBDA55A1ED2B7A00EBF46E12544DFBD92F975EDt04EM" TargetMode="External"/><Relationship Id="rId42" Type="http://schemas.openxmlformats.org/officeDocument/2006/relationships/hyperlink" Target="consultantplus://offline/ref=970B87124C632F3447A11B4E6C9B73894C63A3BE47C5E5562B80705D53AB1C030940DA509B1737D58DBDA4581AD2B7A00EBF46E12544DFBD92F975EDt04EM" TargetMode="External"/><Relationship Id="rId47" Type="http://schemas.openxmlformats.org/officeDocument/2006/relationships/hyperlink" Target="consultantplus://offline/ref=970B87124C632F3447A11B4E6C9B73894C63A3BE47CBE3572780705D53AB1C030940DA509B1737D58DBDA55D1FD2B7A00EBF46E12544DFBD92F975EDt04EM" TargetMode="External"/><Relationship Id="rId50" Type="http://schemas.openxmlformats.org/officeDocument/2006/relationships/hyperlink" Target="consultantplus://offline/ref=970B87124C632F3447A11B4E6C9B73894C63A3BE47CBE3572780705D53AB1C030940DA509B1737D58DBDA55D1DD2B7A00EBF46E12544DFBD92F975EDt04EM" TargetMode="External"/><Relationship Id="rId7" Type="http://schemas.openxmlformats.org/officeDocument/2006/relationships/hyperlink" Target="consultantplus://offline/ref=970B87124C632F3447A105437AF724864969F9B040CBEB097EDD760A0CFB1A565B008409D85B24D58DA3A7591AtD40M" TargetMode="External"/><Relationship Id="rId12" Type="http://schemas.openxmlformats.org/officeDocument/2006/relationships/hyperlink" Target="consultantplus://offline/ref=970B87124C632F3447A11B4E6C9B73894C63A3BE47CBE65C2481705D53AB1C030940DA509B1737D58DBDA5581CD2B7A00EBF46E12544DFBD92F975EDt04EM" TargetMode="External"/><Relationship Id="rId17" Type="http://schemas.openxmlformats.org/officeDocument/2006/relationships/hyperlink" Target="consultantplus://offline/ref=970B87124C632F3447A105437AF724864861FBB143C7EB097EDD760A0CFB1A565B008409D85B24D58DA3A7591AtD40M" TargetMode="External"/><Relationship Id="rId25" Type="http://schemas.openxmlformats.org/officeDocument/2006/relationships/hyperlink" Target="consultantplus://offline/ref=970B87124C632F3447A11B4E6C9B73894C63A3BE47CBE757248A705D53AB1C030940DA5089176FD98DB5BB581BC7E1F14BtE43M" TargetMode="External"/><Relationship Id="rId33" Type="http://schemas.openxmlformats.org/officeDocument/2006/relationships/hyperlink" Target="consultantplus://offline/ref=970B87124C632F3447A11B4E6C9B73894C63A3BE47CBE3572780705D53AB1C030940DA509B1737D58DBDA55A1FD2B7A00EBF46E12544DFBD92F975EDt04EM" TargetMode="External"/><Relationship Id="rId38" Type="http://schemas.openxmlformats.org/officeDocument/2006/relationships/hyperlink" Target="consultantplus://offline/ref=970B87124C632F3447A11B4E6C9B73894C63A3BE47CBE3572780705D53AB1C030940DA509B1737D58DBDA55A13D2B7A00EBF46E12544DFBD92F975EDt04EM" TargetMode="External"/><Relationship Id="rId46" Type="http://schemas.openxmlformats.org/officeDocument/2006/relationships/hyperlink" Target="consultantplus://offline/ref=970B87124C632F3447A11B4E6C9B73894C63A3BE47CBE3572780705D53AB1C030940DA509B1737D58DBDA55D18D2B7A00EBF46E12544DFBD92F975EDt04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B87124C632F3447A11B4E6C9B73894C63A3BE47CBE7582B8E705D53AB1C030940DA5089176FD98DB5BB581BC7E1F14BtE43M" TargetMode="External"/><Relationship Id="rId20" Type="http://schemas.openxmlformats.org/officeDocument/2006/relationships/hyperlink" Target="consultantplus://offline/ref=970B87124C632F3447A11B4E6C9B73894C63A3BE47CBE3572780705D53AB1C030940DA509B1737D58DBDA55813D2B7A00EBF46E12544DFBD92F975EDt04EM" TargetMode="External"/><Relationship Id="rId29" Type="http://schemas.openxmlformats.org/officeDocument/2006/relationships/hyperlink" Target="consultantplus://offline/ref=970B87124C632F3447A11B4E6C9B73894C63A3BE47CBE3572780705D53AB1C030940DA509B1737D58DBDA55B1CD2B7A00EBF46E12544DFBD92F975EDt04EM" TargetMode="External"/><Relationship Id="rId41" Type="http://schemas.openxmlformats.org/officeDocument/2006/relationships/hyperlink" Target="consultantplus://offline/ref=970B87124C632F3447A11B4E6C9B73894C63A3BE47C5E5562B80705D53AB1C030940DA509B1737D58DBDA45913D2B7A00EBF46E12544DFBD92F975EDt04E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43061E80A8F053C6FE021A4498827121BDE8AF3A07B4072F21DB5F848C2C6984BC1900FC1F32344CB22D710FD432CCA2D1F5E47EFC8CE549EEF4s048M" TargetMode="External"/><Relationship Id="rId11" Type="http://schemas.openxmlformats.org/officeDocument/2006/relationships/hyperlink" Target="consultantplus://offline/ref=970B87124C632F3447A11B4E6C9B73894C63A3BE47CBE3572780705D53AB1C030940DA509B1737D58DBDA55819D2B7A00EBF46E12544DFBD92F975EDt04EM" TargetMode="External"/><Relationship Id="rId24" Type="http://schemas.openxmlformats.org/officeDocument/2006/relationships/hyperlink" Target="consultantplus://offline/ref=970B87124C632F3447A11B4E6C9B73894C63A3BE47CAE15F258F705D53AB1C030940DA5089176FD98DB5BB581BC7E1F14BtE43M" TargetMode="External"/><Relationship Id="rId32" Type="http://schemas.openxmlformats.org/officeDocument/2006/relationships/hyperlink" Target="consultantplus://offline/ref=970B87124C632F3447A11B4E6C9B73894C63A3BE47CBE3572780705D53AB1C030940DA509B1737D58DBDA55A18D2B7A00EBF46E12544DFBD92F975EDt04EM" TargetMode="External"/><Relationship Id="rId37" Type="http://schemas.openxmlformats.org/officeDocument/2006/relationships/hyperlink" Target="consultantplus://offline/ref=970B87124C632F3447A11B4E6C9B73894C63A3BE47CBE3572780705D53AB1C030940DA509B1737D58DBDA55A1CD2B7A00EBF46E12544DFBD92F975EDt04EM" TargetMode="External"/><Relationship Id="rId40" Type="http://schemas.openxmlformats.org/officeDocument/2006/relationships/hyperlink" Target="consultantplus://offline/ref=970B87124C632F3447A11B4E6C9B73894C63A3BE47CBE3572780705D53AB1C030940DA509B1737D58DBDA55A12D2B7A00EBF46E12544DFBD92F975EDt04EM" TargetMode="External"/><Relationship Id="rId45" Type="http://schemas.openxmlformats.org/officeDocument/2006/relationships/hyperlink" Target="consultantplus://offline/ref=970B87124C632F3447A11B4E6C9B73894C63A3BE47CBE3572780705D53AB1C030940DA509B1737D58DBDA55D1AD2B7A00EBF46E12544DFBD92F975EDt04E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4A743061E80A8F053C6FE021A4498827121BDE8AF3502B8012121DB5F848C2C6984BC1900FC1F32344CB22D710FD432CCA2D1F5E47EFC8CE549EEF4s048M" TargetMode="External"/><Relationship Id="rId15" Type="http://schemas.openxmlformats.org/officeDocument/2006/relationships/hyperlink" Target="consultantplus://offline/ref=970B87124C632F3447A11B4E6C9B73894C63A3BE47CBE3572780705D53AB1C030940DA509B1737D58DBDA5581ED2B7A00EBF46E12544DFBD92F975EDt04EM" TargetMode="External"/><Relationship Id="rId23" Type="http://schemas.openxmlformats.org/officeDocument/2006/relationships/hyperlink" Target="consultantplus://offline/ref=970B87124C632F3447A11B4E6C9B73894C63A3BE47CBE3572780705D53AB1C030940DA509B1737D58DBDA55B1ED2B7A00EBF46E12544DFBD92F975EDt04EM" TargetMode="External"/><Relationship Id="rId28" Type="http://schemas.openxmlformats.org/officeDocument/2006/relationships/hyperlink" Target="consultantplus://offline/ref=970B87124C632F3447A105437AF72486496BFDB240C2EB097EDD760A0CFB1A565B008409D85B24D58DA3A7591AtD40M" TargetMode="External"/><Relationship Id="rId36" Type="http://schemas.openxmlformats.org/officeDocument/2006/relationships/hyperlink" Target="consultantplus://offline/ref=970B87124C632F3447A11B4E6C9B73894C63A3BE47CBE3572780705D53AB1C030940DA509B1737D58DBDA55A1ED2B7A00EBF46E12544DFBD92F975EDt04EM" TargetMode="External"/><Relationship Id="rId49" Type="http://schemas.openxmlformats.org/officeDocument/2006/relationships/hyperlink" Target="consultantplus://offline/ref=970B87124C632F3447A11B4E6C9B73894C63A3BE47CBE3572780705D53AB1C030940DA509B1737D58DBDA55D1ED2B7A00EBF46E12544DFBD92F975EDt04EM" TargetMode="External"/><Relationship Id="rId10" Type="http://schemas.openxmlformats.org/officeDocument/2006/relationships/hyperlink" Target="consultantplus://offline/ref=970B87124C632F3447A11B4E6C9B73894C63A3BE47C4E65B218E705D53AB1C030940DA509B1737D58DBDA5591ED2B7A00EBF46E12544DFBD92F975EDt04EM" TargetMode="External"/><Relationship Id="rId19" Type="http://schemas.openxmlformats.org/officeDocument/2006/relationships/hyperlink" Target="consultantplus://offline/ref=970B87124C632F3447A105437AF724864969F9B040CBEB097EDD760A0CFB1A565B008409D85B24D58DA3A7591AtD40M" TargetMode="External"/><Relationship Id="rId31" Type="http://schemas.openxmlformats.org/officeDocument/2006/relationships/hyperlink" Target="consultantplus://offline/ref=970B87124C632F3447A11B4E6C9B73894C63A3BE47CBE3572780705D53AB1C030940DA509B1737D58DBDA55A1BD2B7A00EBF46E12544DFBD92F975EDt04EM" TargetMode="External"/><Relationship Id="rId44" Type="http://schemas.openxmlformats.org/officeDocument/2006/relationships/hyperlink" Target="consultantplus://offline/ref=970B87124C632F3447A11B4E6C9B73894C63A3BE47CBE3572780705D53AB1C030940DA509B1737D58DBDA55D1BD2B7A00EBF46E12544DFBD92F975EDt04EM" TargetMode="External"/><Relationship Id="rId52" Type="http://schemas.openxmlformats.org/officeDocument/2006/relationships/hyperlink" Target="consultantplus://offline/ref=970B87124C632F3447A11B4E6C9B73894C63A3BE47CBE3572780705D53AB1C030940DA509B1737D58DBDA55D12D2B7A00EBF46E12544DFBD92F975EDt04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0B87124C632F3447A11B4E6C9B73894C63A3BE47CBE3572780705D53AB1C030940DA509B1737D58DBDA5581AD2B7A00EBF46E12544DFBD92F975EDt04EM" TargetMode="External"/><Relationship Id="rId14" Type="http://schemas.openxmlformats.org/officeDocument/2006/relationships/hyperlink" Target="consultantplus://offline/ref=970B87124C632F3447A11B4E6C9B73894C63A3BE47CBE3572780705D53AB1C030940DA509B1737D58DBDA5581FD2B7A00EBF46E12544DFBD92F975EDt04EM" TargetMode="External"/><Relationship Id="rId22" Type="http://schemas.openxmlformats.org/officeDocument/2006/relationships/hyperlink" Target="consultantplus://offline/ref=970B87124C632F3447A11B4E6C9B73894C63A3BE47CBE3572780705D53AB1C030940DA509B1737D58DBDA55B1FD2B7A00EBF46E12544DFBD92F975EDt04EM" TargetMode="External"/><Relationship Id="rId27" Type="http://schemas.openxmlformats.org/officeDocument/2006/relationships/hyperlink" Target="consultantplus://offline/ref=970B87124C632F3447A105437AF724864969F9BA47C5EB097EDD760A0CFB1A565B008409D85B24D58DA3A7591AtD40M" TargetMode="External"/><Relationship Id="rId30" Type="http://schemas.openxmlformats.org/officeDocument/2006/relationships/hyperlink" Target="consultantplus://offline/ref=970B87124C632F3447A11B4E6C9B73894C63A3BE47CBE3572780705D53AB1C030940DA509B1737D58DBDA55B12D2B7A00EBF46E12544DFBD92F975EDt04EM" TargetMode="External"/><Relationship Id="rId35" Type="http://schemas.openxmlformats.org/officeDocument/2006/relationships/hyperlink" Target="consultantplus://offline/ref=970B87124C632F3447A11B4E6C9B73894C63A3BE47CBE3572780705D53AB1C030940DA509B1737D58DBDA55A1ED2B7A00EBF46E12544DFBD92F975EDt04EM" TargetMode="External"/><Relationship Id="rId43" Type="http://schemas.openxmlformats.org/officeDocument/2006/relationships/hyperlink" Target="consultantplus://offline/ref=970B87124C632F3447A11B4E6C9B73894C63A3BE47CBE3572780705D53AB1C030940DA509B1737D58DBDA55D1BD2B7A00EBF46E12544DFBD92F975EDt04EM" TargetMode="External"/><Relationship Id="rId48" Type="http://schemas.openxmlformats.org/officeDocument/2006/relationships/hyperlink" Target="consultantplus://offline/ref=970B87124C632F3447A11B4E6C9B73894C63A3BE47CBE3572780705D53AB1C030940DA509B1737D58DBDA55D1FD2B7A00EBF46E12544DFBD92F975EDt04EM" TargetMode="External"/><Relationship Id="rId8" Type="http://schemas.openxmlformats.org/officeDocument/2006/relationships/hyperlink" Target="consultantplus://offline/ref=970B87124C632F3447A11B4E6C9B73894C63A3BE47C5E5562B80705D53AB1C030940DA509B1737D58DBDA5591DD2B7A00EBF46E12544DFBD92F975EDt04EM" TargetMode="External"/><Relationship Id="rId51" Type="http://schemas.openxmlformats.org/officeDocument/2006/relationships/hyperlink" Target="consultantplus://offline/ref=970B87124C632F3447A11B4E6C9B73894C63A3BE47CBE3572780705D53AB1C030940DA509B1737D58DBDA55D12D2B7A00EBF46E12544DFBD92F975EDt0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5424</Words>
  <Characters>30919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Шкапов Константин Александрович</dc:creator>
  <cp:keywords/>
  <dc:description/>
  <cp:lastModifiedBy>Зяблова Ксения Владимировна</cp:lastModifiedBy>
  <cp:revision>2</cp:revision>
  <dcterms:created xsi:type="dcterms:W3CDTF">2020-05-20T11:44:00Z</dcterms:created>
  <dcterms:modified xsi:type="dcterms:W3CDTF">2020-05-20T11:44:00Z</dcterms:modified>
</cp:coreProperties>
</file>