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"/>
        <w:ind w:firstLine="0"/>
        <w:jc w:val="center"/>
      </w:pPr>
      <w:r>
        <w:rPr>
          <w:rStyle w:val="a3"/>
          <w:b/>
          <w:bCs/>
        </w:rPr>
        <w:t xml:space="preserve">АКТ</w:t>
      </w:r>
    </w:p>
    <w:p>
      <w:pPr>
        <w:pStyle w:val="1"/>
        <w:spacing w:after="280"/>
        <w:ind w:firstLine="0"/>
        <w:jc w:val="center"/>
      </w:pPr>
      <w:r>
        <w:rPr>
          <w:rStyle w:val="a3"/>
          <w:b/>
          <w:bCs/>
        </w:rPr>
        <w:t xml:space="preserve">О РЕЗУЛЬТАТАХ КОНТРОЛЯ ОБ ИСПОЛНЕНИИ КОНЦЕССИОНЕРОМ</w:t>
      </w:r>
      <w:r>
        <w:rPr>
          <w:rStyle w:val="a3"/>
          <w:b/>
          <w:bCs/>
        </w:rPr>
        <w:br/>
        <w:t xml:space="preserve">МЕРОПРИЯТИЙ, ПРЕДУСМОТРЕННЫХ СОГЛАШЕНИЕМ.</w:t>
      </w:r>
    </w:p>
    <w:p>
      <w:pPr>
        <w:pStyle w:val="1"/>
        <w:tabs>
          <w:tab w:val="left" w:pos="7358"/>
        </w:tabs>
        <w:spacing w:after="280"/>
        <w:ind w:firstLine="0"/>
        <w:jc w:val="both"/>
      </w:pPr>
      <w:r>
        <w:rPr>
          <w:rStyle w:val="a3"/>
        </w:rPr>
        <w:t xml:space="preserve">29.07.2020 г.</w:t>
      </w:r>
      <w:r>
        <w:rPr>
          <w:rStyle w:val="a3"/>
        </w:rPr>
        <w:tab/>
        <w:t xml:space="preserve">г. Нижневартовск</w:t>
      </w:r>
    </w:p>
    <w:p>
      <w:pPr>
        <w:pStyle w:val="1"/>
        <w:ind w:firstLine="0"/>
        <w:jc w:val="both"/>
      </w:pPr>
      <w:r>
        <w:rPr>
          <w:rStyle w:val="a3"/>
          <w:b/>
          <w:bCs/>
          <w:i/>
          <w:iCs/>
          <w:sz w:val="22"/>
          <w:szCs w:val="22"/>
        </w:rPr>
        <w:t xml:space="preserve">Администрация муниципального образования города Нижневартовска,</w:t>
      </w:r>
      <w:r>
        <w:rPr>
          <w:rStyle w:val="a3"/>
        </w:rPr>
        <w:t xml:space="preserve"> в лице заместителя главы города, директора департамента жилищно-коммунального хозяйства администрации города </w:t>
      </w:r>
      <w:r>
        <w:rPr>
          <w:rStyle w:val="a3"/>
          <w:b/>
          <w:bCs/>
          <w:i/>
          <w:iCs/>
          <w:sz w:val="22"/>
          <w:szCs w:val="22"/>
        </w:rPr>
        <w:t xml:space="preserve">Коротаева</w:t>
      </w:r>
      <w:r>
        <w:rPr>
          <w:rStyle w:val="a3"/>
          <w:b/>
          <w:bCs/>
          <w:i/>
          <w:iCs/>
          <w:sz w:val="22"/>
          <w:szCs w:val="22"/>
        </w:rPr>
        <w:t xml:space="preserve"> Максима Александровича,</w:t>
      </w:r>
      <w:r>
        <w:rPr>
          <w:rStyle w:val="a3"/>
        </w:rPr>
        <w:t xml:space="preserve"> действующего на основании распоряжения администрации города от 16.10.2019 №1330-р, именуемое в дальнейшем </w:t>
      </w:r>
      <w:r>
        <w:rPr>
          <w:rStyle w:val="a3"/>
          <w:b/>
          <w:bCs/>
          <w:i/>
          <w:iCs/>
          <w:sz w:val="22"/>
          <w:szCs w:val="22"/>
        </w:rPr>
        <w:t xml:space="preserve">«Конце</w:t>
      </w:r>
      <w:r>
        <w:rPr>
          <w:rStyle w:val="a3"/>
          <w:b/>
          <w:bCs/>
          <w:i/>
          <w:iCs/>
          <w:sz w:val="22"/>
          <w:szCs w:val="22"/>
        </w:rPr>
        <w:t xml:space="preserve">дент»,</w:t>
      </w:r>
      <w:r>
        <w:rPr>
          <w:rStyle w:val="a3"/>
        </w:rPr>
        <w:t xml:space="preserve"> с одной стороны, и </w:t>
      </w:r>
      <w:r>
        <w:rPr>
          <w:rStyle w:val="a3"/>
          <w:b/>
          <w:bCs/>
          <w:i/>
          <w:iCs/>
          <w:sz w:val="22"/>
          <w:szCs w:val="22"/>
        </w:rPr>
        <w:t xml:space="preserve">акционерное общество «Городские электрические сети»,</w:t>
      </w:r>
      <w:r>
        <w:rPr>
          <w:rStyle w:val="a3"/>
        </w:rPr>
        <w:t xml:space="preserve"> в лице </w:t>
      </w:r>
      <w:r>
        <w:rPr>
          <w:rStyle w:val="a3"/>
          <w:b/>
          <w:bCs/>
          <w:i/>
          <w:iCs/>
          <w:sz w:val="22"/>
          <w:szCs w:val="22"/>
        </w:rPr>
        <w:t xml:space="preserve">исполняющего обязанности генерального директора Ярмоленко Александра Васильевича,</w:t>
      </w:r>
      <w:r>
        <w:rPr>
          <w:rStyle w:val="a3"/>
        </w:rPr>
        <w:t xml:space="preserve"> действующего на основании доверенности от 23.07.2020 №01-26, именуемое в дальнейшем </w:t>
      </w:r>
      <w:r>
        <w:rPr>
          <w:rStyle w:val="a3"/>
          <w:b/>
          <w:bCs/>
          <w:i/>
          <w:iCs/>
          <w:sz w:val="22"/>
          <w:szCs w:val="22"/>
        </w:rPr>
        <w:t xml:space="preserve">«Кон</w:t>
      </w:r>
      <w:r>
        <w:rPr>
          <w:rStyle w:val="a3"/>
          <w:b/>
          <w:bCs/>
          <w:i/>
          <w:iCs/>
          <w:sz w:val="22"/>
          <w:szCs w:val="22"/>
        </w:rPr>
        <w:t xml:space="preserve">цессионер»,</w:t>
      </w:r>
      <w:r>
        <w:rPr>
          <w:rStyle w:val="a3"/>
        </w:rPr>
        <w:t xml:space="preserve"> с другой стороны, далее совместно именуемые </w:t>
      </w:r>
      <w:r>
        <w:rPr>
          <w:rStyle w:val="a3"/>
          <w:b/>
          <w:bCs/>
          <w:i/>
          <w:iCs/>
          <w:sz w:val="22"/>
          <w:szCs w:val="22"/>
        </w:rPr>
        <w:t xml:space="preserve">«Стороны»,</w:t>
      </w:r>
      <w:r>
        <w:rPr>
          <w:rStyle w:val="a3"/>
        </w:rPr>
        <w:t xml:space="preserve"> составили настоящий акт об исполнении мероприятий, предусмотренных Концессионным соглашением от «18» сентября 2019 года №3 (далее - Концессионное соглашение):</w:t>
      </w:r>
    </w:p>
    <w:p>
      <w:pPr>
        <w:pStyle w:val="1"/>
        <w:numPr>
          <w:numId w:val="1"/>
          <w:ilvl w:val="0"/>
        </w:numPr>
        <w:tabs>
          <w:tab w:val="left" w:pos="1000"/>
        </w:tabs>
        <w:ind w:firstLine="720"/>
        <w:jc w:val="both"/>
      </w:pPr>
      <w:r>
        <w:rPr>
          <w:rStyle w:val="a3"/>
        </w:rPr>
        <w:t xml:space="preserve">Проверка исполнения Концессион</w:t>
      </w:r>
      <w:r>
        <w:rPr>
          <w:rStyle w:val="a3"/>
        </w:rPr>
        <w:t xml:space="preserve">ером условий Концессионного соглашения и использования муниципального имущества - Объекта соглашения проведена в срок с 01.01.2020 по 30.06.2020.</w:t>
      </w:r>
    </w:p>
    <w:p>
      <w:pPr>
        <w:pStyle w:val="1"/>
        <w:numPr>
          <w:numId w:val="1"/>
          <w:ilvl w:val="0"/>
        </w:numPr>
        <w:tabs>
          <w:tab w:val="left" w:pos="1696"/>
        </w:tabs>
        <w:ind w:firstLine="720"/>
        <w:jc w:val="both"/>
      </w:pPr>
      <w:r>
        <w:rPr>
          <w:rStyle w:val="a3"/>
        </w:rPr>
        <w:t xml:space="preserve">Проверяемый период </w:t>
      </w:r>
      <w:r>
        <w:rPr>
          <w:rStyle w:val="a3"/>
          <w:b/>
          <w:bCs/>
        </w:rPr>
        <w:t xml:space="preserve">I полугодие 2020 года.</w:t>
      </w:r>
    </w:p>
    <w:p>
      <w:pPr>
        <w:pStyle w:val="1"/>
        <w:numPr>
          <w:numId w:val="1"/>
          <w:ilvl w:val="0"/>
        </w:numPr>
        <w:tabs>
          <w:tab w:val="left" w:pos="1004"/>
        </w:tabs>
        <w:spacing w:after="280"/>
        <w:ind w:firstLine="720"/>
        <w:jc w:val="both"/>
      </w:pPr>
      <w:r>
        <w:rPr>
          <w:rStyle w:val="a3"/>
        </w:rPr>
        <w:t xml:space="preserve">Цель: контроль за соблюдением Концессионером условий Концессионного </w:t>
      </w:r>
      <w:r>
        <w:rPr>
          <w:rStyle w:val="a3"/>
        </w:rPr>
        <w:t xml:space="preserve">соглашения, в том числе по осуществлению инвестиций в создание, реконструкцию Объектов, осуществлению деятельности, предусмотренной Концессионным соглашением, использованию (эксплуатации) Объекта соглашения, проверка наличия и сохранности муниципального им</w:t>
      </w:r>
      <w:r>
        <w:rPr>
          <w:rStyle w:val="a3"/>
        </w:rPr>
        <w:t xml:space="preserve">ущества - Объекта соглашения.</w:t>
      </w:r>
    </w:p>
    <w:p>
      <w:pPr>
        <w:pStyle w:val="1"/>
        <w:ind w:firstLine="720"/>
        <w:jc w:val="both"/>
      </w:pPr>
      <w:r>
        <w:rPr>
          <w:rStyle w:val="a3"/>
          <w:b/>
          <w:bCs/>
        </w:rPr>
        <w:t xml:space="preserve">Заключение:</w:t>
      </w:r>
    </w:p>
    <w:p>
      <w:pPr>
        <w:pStyle w:val="1"/>
        <w:numPr>
          <w:numId w:val="2"/>
          <w:ilvl w:val="0"/>
        </w:numPr>
        <w:tabs>
          <w:tab w:val="left" w:pos="1000"/>
        </w:tabs>
        <w:ind w:firstLine="720"/>
        <w:jc w:val="both"/>
      </w:pPr>
      <w:r>
        <w:rPr>
          <w:rStyle w:val="a3"/>
        </w:rPr>
        <w:t xml:space="preserve">Стороны подтверждают </w:t>
      </w:r>
      <w:r>
        <w:rPr>
          <w:rStyle w:val="a3"/>
          <w:b/>
          <w:bCs/>
        </w:rPr>
        <w:t xml:space="preserve">частичное </w:t>
      </w:r>
      <w:r>
        <w:rPr>
          <w:rStyle w:val="a3"/>
        </w:rPr>
        <w:t xml:space="preserve">выполнение Концессионером мероприятий, предусмотренных Концессионным соглашением: (далее - Мероприятия).</w:t>
      </w:r>
    </w:p>
    <w:p>
      <w:pPr>
        <w:pStyle w:val="1"/>
        <w:numPr>
          <w:numId w:val="2"/>
          <w:ilvl w:val="0"/>
        </w:numPr>
        <w:tabs>
          <w:tab w:val="left" w:pos="1000"/>
        </w:tabs>
        <w:ind w:firstLine="720"/>
        <w:jc w:val="both"/>
      </w:pPr>
      <w:r>
        <w:rPr>
          <w:rStyle w:val="a3"/>
        </w:rPr>
        <w:t xml:space="preserve">Объекты, в отношении которых были проведены Мероприятия, их состав и описание,</w:t>
      </w:r>
      <w:r>
        <w:rPr>
          <w:rStyle w:val="a3"/>
        </w:rPr>
        <w:t xml:space="preserve"> включая технико-экономические показатели, </w:t>
      </w:r>
      <w:r>
        <w:rPr>
          <w:rStyle w:val="a3"/>
          <w:b/>
          <w:bCs/>
        </w:rPr>
        <w:t xml:space="preserve">соответствуют: </w:t>
      </w:r>
      <w:r>
        <w:rPr>
          <w:rStyle w:val="a3"/>
        </w:rPr>
        <w:t xml:space="preserve">целям задания и основным мероприятиям, предусмотренным Концессионным соглашением.</w:t>
      </w:r>
    </w:p>
    <w:p>
      <w:pPr>
        <w:pStyle w:val="1"/>
        <w:numPr>
          <w:numId w:val="2"/>
          <w:ilvl w:val="0"/>
        </w:numPr>
        <w:tabs>
          <w:tab w:val="left" w:pos="1004"/>
        </w:tabs>
        <w:ind w:firstLine="720"/>
        <w:jc w:val="both"/>
      </w:pPr>
      <w:r>
        <w:rPr>
          <w:rStyle w:val="a3"/>
        </w:rPr>
        <w:t xml:space="preserve">Концедент </w:t>
      </w:r>
      <w:r>
        <w:rPr>
          <w:rStyle w:val="a3"/>
          <w:b/>
          <w:bCs/>
        </w:rPr>
        <w:t xml:space="preserve">не имеет </w:t>
      </w:r>
      <w:r>
        <w:rPr>
          <w:rStyle w:val="a3"/>
        </w:rPr>
        <w:t xml:space="preserve">претензий к Концессионеру в части исполнения последним обязательств по реконструкции объектов теп</w:t>
      </w:r>
      <w:r>
        <w:rPr>
          <w:rStyle w:val="a3"/>
        </w:rPr>
        <w:t xml:space="preserve">лоснабжения, централизованных систем горячего водоснабжения и достижению показателей надежности, качества и энергетической эффективности.</w:t>
      </w:r>
    </w:p>
    <w:p>
      <w:pPr>
        <w:pStyle w:val="1"/>
        <w:numPr>
          <w:numId w:val="2"/>
          <w:ilvl w:val="0"/>
        </w:numPr>
        <w:tabs>
          <w:tab w:val="left" w:pos="1008"/>
        </w:tabs>
        <w:ind w:firstLine="720"/>
        <w:jc w:val="both"/>
      </w:pPr>
      <w:r>
        <w:rPr>
          <w:rStyle w:val="a3"/>
        </w:rPr>
        <w:t xml:space="preserve">Мониторинг показателей надежности, качества и энергетической эффективности объектов приведен в приложении 1 к акту, до</w:t>
      </w:r>
      <w:r>
        <w:rPr>
          <w:rStyle w:val="a3"/>
        </w:rPr>
        <w:t xml:space="preserve">лгосрочных параметров регулирования деятельности Концессионера - в приложении 2 к акту, финансирования мероприятий - в приложении 3 к акту.</w:t>
      </w:r>
    </w:p>
    <w:p>
      <w:pPr>
        <w:pStyle w:val="1"/>
        <w:numPr>
          <w:numId w:val="2"/>
          <w:ilvl w:val="0"/>
        </w:numPr>
        <w:tabs>
          <w:tab w:val="left" w:pos="1004"/>
        </w:tabs>
        <w:spacing w:after="580"/>
        <w:ind w:firstLine="720"/>
        <w:jc w:val="both"/>
        <w:rPr>
          <w:rStyle w:val="a3"/>
        </w:rPr>
      </w:pPr>
      <w:r>
        <w:rPr>
          <w:rStyle w:val="a3"/>
        </w:rPr>
        <w:t xml:space="preserve">Настоящий акт составлен в 3 экземплярах, имеющих равную юридическую силу, и вступает в силу с даты его подписания </w:t>
      </w:r>
      <w:r>
        <w:rPr>
          <w:rStyle w:val="a3"/>
        </w:rPr>
        <w:t xml:space="preserve">уполномоченными представителями Сторон и удостоверяет надлежащее исполнение обязательств Концессионера в части осуществления Мероприятий с направлением 3 экземпляра акта в адрес уполномоченного органа Субъекта.</w:t>
      </w:r>
    </w:p>
    <w:p>
      <w:pPr>
        <w:pStyle w:val="1"/>
        <w:tabs>
          <w:tab w:val="left" w:pos="1004"/>
        </w:tabs>
        <w:spacing w:after="580"/>
        <w:ind w:firstLine="0"/>
        <w:jc w:val="both"/>
        <w:rPr>
          <w:rStyle w:val="a3"/>
        </w:rPr>
      </w:pPr>
      <w:r>
        <w:rPr>
          <w:rStyle w:val="a3"/>
        </w:rPr>
        <w:t xml:space="preserve">От имени Концедента                                                          От имени Концессионера</w:t>
      </w:r>
    </w:p>
    <w:p>
      <w:pPr>
        <w:pStyle w:val="1"/>
        <w:tabs>
          <w:tab w:val="left" w:pos="1004"/>
        </w:tabs>
        <w:ind w:firstLine="0"/>
        <w:jc w:val="both"/>
        <w:rPr>
          <w:rStyle w:val="a3"/>
        </w:rPr>
      </w:pPr>
      <w:r>
        <w:rPr>
          <w:rStyle w:val="a3"/>
        </w:rPr>
        <w:t xml:space="preserve">______________ </w:t>
      </w:r>
      <w:r>
        <w:rPr>
          <w:rStyle w:val="a3"/>
        </w:rPr>
        <w:t xml:space="preserve">Коротаев</w:t>
      </w:r>
      <w:r>
        <w:rPr>
          <w:rStyle w:val="a3"/>
        </w:rPr>
        <w:t xml:space="preserve"> М. А                                          _______________ Ярмоленко А. В.</w:t>
      </w:r>
    </w:p>
    <w:p>
      <w:pPr>
        <w:pStyle w:val="1"/>
        <w:tabs>
          <w:tab w:val="left" w:pos="1004"/>
        </w:tabs>
        <w:ind w:firstLine="0"/>
        <w:jc w:val="both"/>
      </w:pPr>
      <w:r>
        <w:t xml:space="preserve">М.П.                                                                                        М.П.</w:t>
      </w:r>
    </w:p>
    <w:p>
      <w:pPr>
        <w:jc w:val="center"/>
        <w:rPr>
          <w:sz w:val="2"/>
          <w:szCs w:val="2"/>
        </w:rPr>
        <w:sectPr>
          <w:pgSz w:w="11900" w:h="16840"/>
          <w:pgMar w:top="708" w:right="1266" w:bottom="56" w:left="1231" w:header="280" w:footer="3" w:gutter="0"/>
          <w:pgNumType w:start="1"/>
          <w:cols w:space="720"/>
          <w:docGrid w:linePitch="360"/>
        </w:sectPr>
      </w:pPr>
    </w:p>
    <w:p>
      <w:pPr>
        <w:pStyle w:val="11"/>
        <w:keepNext/>
        <w:keepLines/>
        <w:spacing w:after="260" w:line="240" w:lineRule="auto"/>
      </w:pPr>
      <w:bookmarkStart w:id="0" w:name="bookmark0"/>
      <w:r>
        <w:rPr>
          <w:rStyle w:val="10"/>
          <w:b/>
          <w:bCs/>
          <w:sz w:val="24"/>
          <w:szCs w:val="24"/>
        </w:rPr>
        <w:t xml:space="preserve">Мониторинг показ</w:t>
      </w:r>
      <w:r>
        <w:rPr>
          <w:rStyle w:val="10"/>
          <w:b/>
          <w:bCs/>
          <w:sz w:val="24"/>
          <w:szCs w:val="24"/>
        </w:rPr>
        <w:t xml:space="preserve">ателей надежности, качества и энергетической эффективности</w:t>
      </w:r>
      <w:r>
        <w:rPr>
          <w:rStyle w:val="10"/>
          <w:b/>
          <w:bCs/>
          <w:sz w:val="24"/>
          <w:szCs w:val="24"/>
        </w:rPr>
        <w:br/>
        <w:t xml:space="preserve">объектов </w:t>
      </w:r>
      <w:r>
        <w:rPr>
          <w:rStyle w:val="10"/>
          <w:b/>
          <w:bCs/>
          <w:i/>
          <w:iCs/>
        </w:rPr>
        <w:t xml:space="preserve">теплоснабжения, централизованных систем горячего водоснабжения, за</w:t>
      </w:r>
      <w:r>
        <w:rPr>
          <w:rStyle w:val="10"/>
          <w:b/>
          <w:bCs/>
          <w:i/>
          <w:iCs/>
        </w:rPr>
        <w:br/>
        <w:t xml:space="preserve">период I полугодие 2020 года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5825"/>
        <w:gridCol w:w="997"/>
        <w:gridCol w:w="990"/>
        <w:gridCol w:w="1026"/>
      </w:tblGrid>
      <w:tr>
        <w:trPr>
          <w:jc w:val="center"/>
          <w:trHeight w:val="850" w:hRule="exac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spacing w:line="290" w:lineRule="auto"/>
              <w:jc w:val="center"/>
            </w:pPr>
            <w:r>
              <w:rPr>
                <w:rStyle w:val="a4"/>
              </w:rPr>
              <w:t xml:space="preserve">№ п/п</w:t>
            </w: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Наименование показателя*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spacing w:line="276" w:lineRule="auto"/>
              <w:jc w:val="center"/>
            </w:pPr>
            <w:r>
              <w:rPr>
                <w:rStyle w:val="a4"/>
              </w:rPr>
              <w:t xml:space="preserve">Ед. измерен ИЯ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План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ind w:firstLine="280"/>
            </w:pPr>
            <w:r>
              <w:rPr>
                <w:rStyle w:val="a4"/>
              </w:rPr>
              <w:t xml:space="preserve">Факт</w:t>
            </w:r>
          </w:p>
        </w:tc>
      </w:tr>
      <w:tr>
        <w:trPr>
          <w:jc w:val="center"/>
          <w:trHeight w:val="288" w:hRule="exact"/>
        </w:trPr>
        <w:tc>
          <w:tcPr>
            <w:tcW w:w="955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Теплоснабжение</w:t>
            </w:r>
          </w:p>
        </w:tc>
      </w:tr>
      <w:tr>
        <w:trPr>
          <w:jc w:val="center"/>
          <w:trHeight w:val="284" w:hRule="exac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</w:pPr>
            <w:r>
              <w:rPr>
                <w:rStyle w:val="a4"/>
              </w:rPr>
              <w:t xml:space="preserve">1.</w:t>
            </w:r>
          </w:p>
        </w:tc>
        <w:tc>
          <w:tcPr>
            <w:tcW w:w="88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</w:pPr>
            <w:r>
              <w:rPr>
                <w:rStyle w:val="a4"/>
              </w:rPr>
              <w:t xml:space="preserve">Показатели </w:t>
            </w:r>
            <w:r>
              <w:rPr>
                <w:rStyle w:val="a4"/>
              </w:rPr>
              <w:t xml:space="preserve">надежности</w:t>
            </w:r>
          </w:p>
        </w:tc>
      </w:tr>
      <w:tr>
        <w:trPr>
          <w:jc w:val="center"/>
          <w:trHeight w:val="839" w:hRule="exac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1.1</w:t>
            </w: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spacing w:line="290" w:lineRule="auto"/>
            </w:pPr>
            <w:r>
              <w:rPr>
                <w:rStyle w:val="a4"/>
              </w:rPr>
              <w:t xml:space="preserve"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spacing w:line="276" w:lineRule="auto"/>
              <w:jc w:val="center"/>
            </w:pPr>
            <w:r>
              <w:rPr>
                <w:rStyle w:val="a4"/>
              </w:rPr>
              <w:t xml:space="preserve">ед./ км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260"/>
            </w:pPr>
            <w:r>
              <w:rPr>
                <w:rStyle w:val="a4"/>
              </w:rPr>
              <w:t xml:space="preserve">0,52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420"/>
            </w:pPr>
            <w:r>
              <w:rPr>
                <w:rStyle w:val="a4"/>
              </w:rPr>
              <w:t xml:space="preserve">0</w:t>
            </w:r>
          </w:p>
        </w:tc>
      </w:tr>
      <w:tr>
        <w:trPr>
          <w:jc w:val="center"/>
          <w:trHeight w:val="1116" w:hRule="exac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1.2</w:t>
            </w: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spacing w:line="288" w:lineRule="auto"/>
            </w:pPr>
            <w:r>
              <w:rPr>
                <w:rStyle w:val="a4"/>
              </w:rPr>
              <w:t xml:space="preserve">количество прекращений подачи тепловой энергии, теплоносителя в результате </w:t>
            </w:r>
            <w:r>
              <w:rPr>
                <w:rStyle w:val="a4"/>
              </w:rPr>
              <w:t xml:space="preserve">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spacing w:after="40"/>
              <w:jc w:val="center"/>
            </w:pPr>
            <w:r>
              <w:rPr>
                <w:rStyle w:val="a4"/>
              </w:rPr>
              <w:t xml:space="preserve">ед./</w:t>
            </w:r>
          </w:p>
          <w:p>
            <w:pPr>
              <w:pStyle w:val="a5"/>
              <w:jc w:val="center"/>
            </w:pPr>
            <w:r>
              <w:rPr>
                <w:rStyle w:val="a4"/>
              </w:rPr>
              <w:t xml:space="preserve">Г кал/ч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0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420"/>
            </w:pPr>
            <w:r>
              <w:rPr>
                <w:rStyle w:val="a4"/>
              </w:rPr>
              <w:t xml:space="preserve">0</w:t>
            </w:r>
          </w:p>
        </w:tc>
      </w:tr>
      <w:tr>
        <w:trPr>
          <w:jc w:val="center"/>
          <w:trHeight w:val="288" w:hRule="exac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2.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Показатели энергетической эффективности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jc w:val="center"/>
          <w:trHeight w:val="839" w:hRule="exac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2.1</w:t>
            </w: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spacing w:line="290" w:lineRule="auto"/>
            </w:pPr>
            <w:r>
              <w:rPr>
                <w:rStyle w:val="a4"/>
              </w:rPr>
              <w:t xml:space="preserve">удельный расход топлива (газ) на производство единицы тепловой энергии, отпускаемой с </w:t>
            </w:r>
            <w:r>
              <w:rPr>
                <w:rStyle w:val="a4"/>
              </w:rPr>
              <w:t xml:space="preserve">коллекторов источников тепловой энергии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spacing w:line="290" w:lineRule="auto"/>
              <w:jc w:val="center"/>
            </w:pPr>
            <w:r>
              <w:rPr>
                <w:rStyle w:val="a4"/>
              </w:rPr>
              <w:t xml:space="preserve">кг </w:t>
            </w:r>
            <w:r>
              <w:rPr>
                <w:rStyle w:val="a4"/>
              </w:rPr>
              <w:t xml:space="preserve">у.т</w:t>
            </w:r>
            <w:r>
              <w:rPr>
                <w:rStyle w:val="a4"/>
              </w:rPr>
              <w:t xml:space="preserve">./ Гкал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200"/>
            </w:pPr>
            <w:r>
              <w:rPr>
                <w:rStyle w:val="a4"/>
              </w:rPr>
              <w:t xml:space="preserve">156,18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280"/>
            </w:pPr>
            <w:r>
              <w:rPr>
                <w:rStyle w:val="a4"/>
              </w:rPr>
              <w:t xml:space="preserve">154,6</w:t>
            </w:r>
          </w:p>
        </w:tc>
      </w:tr>
      <w:tr>
        <w:trPr>
          <w:jc w:val="center"/>
          <w:trHeight w:val="842" w:hRule="exac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2.2</w:t>
            </w:r>
          </w:p>
        </w:tc>
        <w:tc>
          <w:tcPr>
            <w:tcW w:w="5825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5"/>
              <w:spacing w:line="290" w:lineRule="auto"/>
            </w:pPr>
            <w:r>
              <w:rPr>
                <w:rStyle w:val="a4"/>
              </w:rPr>
              <w:t xml:space="preserve">удельный расход топлива (нефть)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spacing w:line="290" w:lineRule="auto"/>
              <w:jc w:val="center"/>
            </w:pPr>
            <w:r>
              <w:rPr>
                <w:rStyle w:val="a4"/>
              </w:rPr>
              <w:t xml:space="preserve">кг </w:t>
            </w:r>
            <w:r>
              <w:rPr>
                <w:rStyle w:val="a4"/>
              </w:rPr>
              <w:t xml:space="preserve">у.т</w:t>
            </w:r>
            <w:r>
              <w:rPr>
                <w:rStyle w:val="a4"/>
              </w:rPr>
              <w:t xml:space="preserve">./ Г кал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ind w:firstLine="200"/>
            </w:pPr>
            <w:r>
              <w:rPr>
                <w:rStyle w:val="a4"/>
              </w:rPr>
              <w:t xml:space="preserve">159,99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158,62</w:t>
            </w:r>
          </w:p>
        </w:tc>
      </w:tr>
      <w:tr>
        <w:trPr>
          <w:jc w:val="center"/>
          <w:trHeight w:val="565" w:hRule="exac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2.3</w:t>
            </w:r>
          </w:p>
        </w:tc>
        <w:tc>
          <w:tcPr>
            <w:tcW w:w="5825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5"/>
              <w:spacing w:line="290" w:lineRule="auto"/>
            </w:pPr>
            <w:r>
              <w:rPr>
                <w:rStyle w:val="a4"/>
              </w:rPr>
              <w:t xml:space="preserve">отношение величины </w:t>
            </w:r>
            <w:r>
              <w:rPr>
                <w:rStyle w:val="a4"/>
              </w:rPr>
              <w:t xml:space="preserve">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99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5"/>
              <w:spacing w:line="290" w:lineRule="auto"/>
              <w:jc w:val="center"/>
            </w:pPr>
            <w:r>
              <w:rPr>
                <w:rStyle w:val="a4"/>
              </w:rPr>
              <w:t xml:space="preserve">Г кал/ м2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260"/>
            </w:pPr>
            <w:r>
              <w:rPr>
                <w:rStyle w:val="a4"/>
              </w:rPr>
              <w:t xml:space="preserve">4,99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280"/>
            </w:pPr>
            <w:r>
              <w:rPr>
                <w:rStyle w:val="a4"/>
              </w:rPr>
              <w:t xml:space="preserve">1,212</w:t>
            </w:r>
          </w:p>
        </w:tc>
      </w:tr>
      <w:tr>
        <w:trPr>
          <w:jc w:val="center"/>
          <w:trHeight w:val="565" w:hRule="exac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2.4</w:t>
            </w:r>
          </w:p>
        </w:tc>
        <w:tc>
          <w:tcPr>
            <w:tcW w:w="5825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5"/>
              <w:spacing w:line="286" w:lineRule="auto"/>
            </w:pPr>
            <w:r>
              <w:rPr>
                <w:rStyle w:val="a4"/>
              </w:rPr>
              <w:t xml:space="preserve"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spacing w:after="40"/>
              <w:ind w:firstLine="260"/>
            </w:pPr>
            <w:r>
              <w:rPr>
                <w:rStyle w:val="a4"/>
              </w:rPr>
              <w:t xml:space="preserve">тыс.</w:t>
            </w:r>
          </w:p>
          <w:p>
            <w:pPr>
              <w:pStyle w:val="a5"/>
              <w:ind w:firstLine="260"/>
            </w:pPr>
            <w:r>
              <w:rPr>
                <w:rStyle w:val="a4"/>
              </w:rPr>
              <w:t xml:space="preserve">Гкал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200"/>
            </w:pPr>
            <w:r>
              <w:rPr>
                <w:rStyle w:val="a4"/>
              </w:rPr>
              <w:t xml:space="preserve">322,48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280"/>
            </w:pPr>
            <w:r>
              <w:rPr>
                <w:rStyle w:val="a4"/>
              </w:rPr>
              <w:t xml:space="preserve">91,4</w:t>
            </w:r>
          </w:p>
        </w:tc>
      </w:tr>
      <w:tr>
        <w:trPr>
          <w:jc w:val="center"/>
          <w:trHeight w:val="925" w:hRule="exac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2.4.1</w:t>
            </w: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spacing w:line="290" w:lineRule="auto"/>
            </w:pPr>
            <w:r>
              <w:rPr>
                <w:rStyle w:val="a4"/>
              </w:rPr>
              <w:t xml:space="preserve"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spacing w:line="288" w:lineRule="auto"/>
              <w:jc w:val="center"/>
            </w:pPr>
            <w:r>
              <w:rPr>
                <w:rStyle w:val="a4"/>
              </w:rPr>
              <w:t xml:space="preserve">в % от отпуска в сеть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12,88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280"/>
            </w:pPr>
            <w:r>
              <w:rPr>
                <w:rStyle w:val="a4"/>
              </w:rPr>
              <w:t xml:space="preserve">7,43</w:t>
            </w:r>
          </w:p>
        </w:tc>
      </w:tr>
      <w:tr>
        <w:trPr>
          <w:jc w:val="center"/>
          <w:trHeight w:val="284" w:hRule="exact"/>
        </w:trPr>
        <w:tc>
          <w:tcPr>
            <w:tcW w:w="955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Горячее водоснабжение</w:t>
            </w:r>
          </w:p>
        </w:tc>
      </w:tr>
      <w:tr>
        <w:trPr>
          <w:jc w:val="center"/>
          <w:trHeight w:val="288" w:hRule="exac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</w:pPr>
            <w:r>
              <w:rPr>
                <w:rStyle w:val="a4"/>
              </w:rPr>
              <w:t xml:space="preserve">1.</w:t>
            </w:r>
          </w:p>
        </w:tc>
        <w:tc>
          <w:tcPr>
            <w:tcW w:w="88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</w:pPr>
            <w:r>
              <w:rPr>
                <w:rStyle w:val="a4"/>
              </w:rPr>
              <w:t xml:space="preserve">Показатели надежности</w:t>
            </w:r>
          </w:p>
        </w:tc>
      </w:tr>
      <w:tr>
        <w:trPr>
          <w:jc w:val="center"/>
          <w:trHeight w:val="2502" w:hRule="exac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1.1</w:t>
            </w: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spacing w:line="290" w:lineRule="auto"/>
            </w:pPr>
            <w:r>
              <w:rPr>
                <w:rStyle w:val="a4"/>
              </w:rPr>
              <w:t xml:space="preserve">для централизованных систем горячего водоснабжения - количество перерывов </w:t>
            </w:r>
            <w:r>
              <w:rPr>
                <w:rStyle w:val="a4"/>
              </w:rPr>
              <w:t xml:space="preserve">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</w:t>
            </w:r>
            <w:r>
              <w:rPr>
                <w:rStyle w:val="a4"/>
              </w:rPr>
              <w:t xml:space="preserve">ячего водоснабжения, принадлежащих организации, осуществляющей горячее водоснабжение в расчете на протяженность водопроводной сети в год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ед./км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260"/>
            </w:pPr>
            <w:r>
              <w:rPr>
                <w:rStyle w:val="a4"/>
              </w:rPr>
              <w:t xml:space="preserve">0,73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420"/>
            </w:pPr>
            <w:r>
              <w:rPr>
                <w:rStyle w:val="a4"/>
              </w:rPr>
              <w:t xml:space="preserve">0</w:t>
            </w:r>
          </w:p>
        </w:tc>
      </w:tr>
      <w:tr>
        <w:trPr>
          <w:jc w:val="center"/>
          <w:trHeight w:val="284" w:hRule="exac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2.</w:t>
            </w:r>
          </w:p>
        </w:tc>
        <w:tc>
          <w:tcPr>
            <w:tcW w:w="88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Показатели качества</w:t>
            </w:r>
          </w:p>
        </w:tc>
      </w:tr>
      <w:tr>
        <w:trPr>
          <w:jc w:val="center"/>
          <w:trHeight w:val="1120" w:hRule="exac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2.1</w:t>
            </w: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spacing w:line="290" w:lineRule="auto"/>
            </w:pPr>
            <w:r>
              <w:rPr>
                <w:rStyle w:val="a4"/>
              </w:rPr>
              <w:t xml:space="preserve">доля проб горячей воды в сети горячего водоснабжения, не соответствующих </w:t>
            </w:r>
            <w:r>
              <w:rPr>
                <w:rStyle w:val="a4"/>
              </w:rPr>
              <w:t xml:space="preserve">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400"/>
            </w:pPr>
            <w:r>
              <w:rPr>
                <w:rStyle w:val="a4"/>
              </w:rPr>
              <w:t xml:space="preserve">%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0,1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420"/>
            </w:pPr>
            <w:r>
              <w:rPr>
                <w:rStyle w:val="a4"/>
              </w:rPr>
              <w:t xml:space="preserve">0</w:t>
            </w:r>
          </w:p>
        </w:tc>
      </w:tr>
      <w:tr>
        <w:trPr>
          <w:jc w:val="center"/>
          <w:trHeight w:val="590" w:hRule="exac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2.2</w:t>
            </w: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a5"/>
              <w:spacing w:line="293" w:lineRule="auto"/>
            </w:pPr>
            <w:r>
              <w:rPr>
                <w:rStyle w:val="a4"/>
              </w:rPr>
              <w:t xml:space="preserve">доля проб горячей воды в сети горячего водоснабжения, </w:t>
            </w:r>
            <w:r>
              <w:rPr>
                <w:rStyle w:val="a4"/>
              </w:rPr>
              <w:t xml:space="preserve">нс</w:t>
            </w:r>
            <w:r>
              <w:rPr>
                <w:rStyle w:val="a4"/>
              </w:rPr>
              <w:t xml:space="preserve"> соответствующих установленным требованиям (за </w:t>
            </w:r>
            <w:r>
              <w:rPr>
                <w:rStyle w:val="a4"/>
              </w:rPr>
              <w:t xml:space="preserve">исключением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400"/>
            </w:pPr>
            <w:r>
              <w:rPr>
                <w:rStyle w:val="a4"/>
              </w:rPr>
              <w:t xml:space="preserve">%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right="380"/>
              <w:jc w:val="right"/>
            </w:pPr>
            <w:r>
              <w:rPr>
                <w:rStyle w:val="a4"/>
              </w:rPr>
              <w:t xml:space="preserve">0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420"/>
            </w:pPr>
            <w:r>
              <w:rPr>
                <w:rStyle w:val="a4"/>
              </w:rPr>
              <w:t xml:space="preserve">0</w:t>
            </w:r>
          </w:p>
        </w:tc>
      </w:tr>
    </w:tbl>
    <w:p>
      <w:pPr>
        <w:sectPr>
          <w:headerReference w:type="default" r:id="rId9"/>
          <w:pgSz w:w="11900" w:h="16840"/>
          <w:pgMar w:top="1835" w:right="1218" w:bottom="1081" w:left="1128" w:header="0" w:footer="653" w:gutter="0"/>
          <w:pgNumType w:start="1"/>
          <w:cols w:space="720"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5807"/>
        <w:gridCol w:w="990"/>
        <w:gridCol w:w="997"/>
        <w:gridCol w:w="1022"/>
      </w:tblGrid>
      <w:tr>
        <w:trPr>
          <w:jc w:val="center"/>
          <w:trHeight w:val="569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  <w:spacing w:line="290" w:lineRule="auto"/>
            </w:pPr>
            <w:r>
              <w:rPr>
                <w:rStyle w:val="a4"/>
              </w:rPr>
              <w:t xml:space="preserve">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jc w:val="center"/>
          <w:trHeight w:val="284" w:hRule="exact"/>
        </w:trPr>
        <w:tc>
          <w:tcPr>
            <w:tcW w:w="706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3.</w:t>
            </w:r>
          </w:p>
        </w:tc>
        <w:tc>
          <w:tcPr>
            <w:tcW w:w="88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Показатели энергетической эффективности</w:t>
            </w:r>
          </w:p>
        </w:tc>
      </w:tr>
      <w:tr>
        <w:trPr>
          <w:jc w:val="center"/>
          <w:trHeight w:val="835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3.1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  <w:spacing w:line="290" w:lineRule="auto"/>
            </w:pPr>
            <w:r>
              <w:rPr>
                <w:rStyle w:val="a4"/>
              </w:rPr>
              <w:t xml:space="preserve">доля потерь воды в централизованных системах водоснабжения при </w:t>
            </w:r>
            <w:r>
              <w:rPr>
                <w:rStyle w:val="a4"/>
              </w:rPr>
              <w:t xml:space="preserve">транспортировке в общем объеме воды, поданной в водопроводную сеть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380"/>
            </w:pPr>
            <w:r>
              <w:rPr>
                <w:rStyle w:val="a4"/>
              </w:rPr>
              <w:t xml:space="preserve">%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0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0</w:t>
            </w:r>
          </w:p>
        </w:tc>
      </w:tr>
      <w:tr>
        <w:trPr>
          <w:jc w:val="center"/>
          <w:trHeight w:val="572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3.2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a5"/>
              <w:spacing w:line="290" w:lineRule="auto"/>
            </w:pPr>
            <w:r>
              <w:rPr>
                <w:rStyle w:val="a4"/>
              </w:rPr>
              <w:t xml:space="preserve">удельное количество тепловой энергии, расходуемое на подогрев горячей воды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a5"/>
              <w:spacing w:line="290" w:lineRule="auto"/>
              <w:jc w:val="center"/>
            </w:pPr>
            <w:r>
              <w:rPr>
                <w:rStyle w:val="a4"/>
              </w:rPr>
              <w:t xml:space="preserve">Г кал/ м3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0,063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-</w:t>
            </w:r>
          </w:p>
        </w:tc>
      </w:tr>
    </w:tbl>
    <w:p>
      <w:pPr>
        <w:sectPr>
          <w:headerReference w:type="default" r:id="rId10"/>
          <w:pgSz w:w="11900" w:h="16840"/>
          <w:pgMar w:top="765" w:right="1215" w:bottom="405" w:left="1163" w:header="337" w:footer="3" w:gutter="0"/>
          <w:pgNumType w:start="3"/>
          <w:cols w:space="720"/>
          <w:docGrid w:linePitch="360"/>
        </w:sectPr>
      </w:pPr>
    </w:p>
    <w:p>
      <w:pPr>
        <w:pStyle w:val="11"/>
        <w:keepNext/>
        <w:keepLines/>
      </w:pPr>
      <w:bookmarkStart w:id="1" w:name="bookmark2"/>
      <w:r>
        <w:rPr>
          <w:rStyle w:val="10"/>
          <w:b/>
          <w:bCs/>
          <w:sz w:val="24"/>
          <w:szCs w:val="24"/>
        </w:rPr>
        <w:t xml:space="preserve">Мониторинг </w:t>
      </w:r>
      <w:r>
        <w:rPr>
          <w:rStyle w:val="10"/>
          <w:sz w:val="24"/>
          <w:szCs w:val="24"/>
        </w:rPr>
        <w:t xml:space="preserve">долгосрочных параметров регулирования </w:t>
      </w:r>
      <w:r>
        <w:rPr>
          <w:rStyle w:val="10"/>
          <w:sz w:val="24"/>
          <w:szCs w:val="24"/>
        </w:rPr>
        <w:t xml:space="preserve">деятельности Концессионер</w:t>
      </w:r>
      <w:bookmarkStart w:id="2" w:name="_GoBack"/>
      <w:bookmarkEnd w:id="2"/>
      <w:r>
        <w:rPr>
          <w:rStyle w:val="10"/>
          <w:sz w:val="24"/>
          <w:szCs w:val="24"/>
        </w:rPr>
        <w:t xml:space="preserve">а</w:t>
      </w:r>
      <w:r>
        <w:rPr>
          <w:rStyle w:val="10"/>
          <w:sz w:val="24"/>
          <w:szCs w:val="24"/>
        </w:rPr>
        <w:br/>
      </w:r>
      <w:r>
        <w:rPr>
          <w:rStyle w:val="10"/>
          <w:b/>
          <w:bCs/>
          <w:i/>
          <w:iCs/>
        </w:rPr>
        <w:t xml:space="preserve">теплоснабжения, централизованных систем горячего водоснабжения, за период</w:t>
      </w:r>
      <w:r>
        <w:rPr>
          <w:rStyle w:val="10"/>
          <w:b/>
          <w:bCs/>
          <w:i/>
          <w:iCs/>
        </w:rPr>
        <w:br/>
        <w:t xml:space="preserve">I полугодие 2020 года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5159"/>
        <w:gridCol w:w="990"/>
        <w:gridCol w:w="1274"/>
        <w:gridCol w:w="1400"/>
      </w:tblGrid>
      <w:tr>
        <w:trPr>
          <w:jc w:val="center"/>
          <w:trHeight w:val="850" w:hRule="exac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spacing w:line="290" w:lineRule="auto"/>
              <w:jc w:val="center"/>
            </w:pPr>
            <w:r>
              <w:rPr>
                <w:rStyle w:val="a4"/>
              </w:rPr>
              <w:t xml:space="preserve">№ п/п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Наименование показателя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spacing w:line="288" w:lineRule="auto"/>
              <w:jc w:val="center"/>
            </w:pPr>
            <w:r>
              <w:rPr>
                <w:rStyle w:val="a4"/>
              </w:rPr>
              <w:t xml:space="preserve">Ед. измерен ИЯ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План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Факт</w:t>
            </w:r>
          </w:p>
        </w:tc>
      </w:tr>
      <w:tr>
        <w:trPr>
          <w:jc w:val="center"/>
          <w:trHeight w:val="288" w:hRule="exact"/>
        </w:trPr>
        <w:tc>
          <w:tcPr>
            <w:tcW w:w="937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Теплоснабжение</w:t>
            </w:r>
          </w:p>
        </w:tc>
      </w:tr>
      <w:tr>
        <w:trPr>
          <w:jc w:val="center"/>
          <w:trHeight w:val="644" w:hRule="exac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ind w:firstLine="220"/>
            </w:pPr>
            <w:r>
              <w:rPr>
                <w:rStyle w:val="a4"/>
              </w:rPr>
              <w:t xml:space="preserve">1.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</w:pPr>
            <w:r>
              <w:rPr>
                <w:rStyle w:val="a4"/>
              </w:rPr>
              <w:t xml:space="preserve">Базовый уровень операционных расходов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both"/>
            </w:pPr>
            <w:r>
              <w:rPr>
                <w:rStyle w:val="a4"/>
              </w:rPr>
              <w:t xml:space="preserve">тыс.руб</w:t>
            </w:r>
            <w:r>
              <w:rPr>
                <w:rStyle w:val="a4"/>
              </w:rPr>
              <w:t xml:space="preserve">. без НДС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549</w:t>
            </w:r>
            <w:r>
              <w:rPr>
                <w:rStyle w:val="a4"/>
                <w:sz w:val="18"/>
                <w:szCs w:val="18"/>
              </w:rPr>
              <w:t xml:space="preserve"> 142,94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411 269,00</w:t>
            </w:r>
          </w:p>
        </w:tc>
      </w:tr>
      <w:tr>
        <w:trPr>
          <w:jc w:val="center"/>
          <w:trHeight w:val="284" w:hRule="exac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  <w:ind w:firstLine="140"/>
            </w:pPr>
            <w:r>
              <w:rPr>
                <w:rStyle w:val="a4"/>
              </w:rPr>
              <w:t xml:space="preserve">2.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</w:pPr>
            <w:r>
              <w:rPr>
                <w:rStyle w:val="a4"/>
              </w:rPr>
              <w:t xml:space="preserve">Индекс эффективности операционных расходов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%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1,0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1,0</w:t>
            </w:r>
          </w:p>
        </w:tc>
      </w:tr>
      <w:tr>
        <w:trPr>
          <w:jc w:val="center"/>
          <w:trHeight w:val="472" w:hRule="exac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ind w:firstLine="140"/>
            </w:pPr>
            <w:r>
              <w:rPr>
                <w:rStyle w:val="a4"/>
              </w:rPr>
              <w:t xml:space="preserve">3.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</w:pPr>
            <w:r>
              <w:rPr>
                <w:rStyle w:val="a4"/>
              </w:rPr>
              <w:t xml:space="preserve">Нормативный уровень прибыли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</w:pPr>
            <w:r>
              <w:rPr>
                <w:rStyle w:val="a4"/>
              </w:rPr>
              <w:t xml:space="preserve">тыс. руб. без НДС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88 725,99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1 896,63</w:t>
            </w:r>
          </w:p>
        </w:tc>
      </w:tr>
      <w:tr>
        <w:trPr>
          <w:jc w:val="center"/>
          <w:trHeight w:val="288" w:hRule="exac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3.1.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То же самое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%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4,67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0,13</w:t>
            </w:r>
          </w:p>
        </w:tc>
      </w:tr>
      <w:tr>
        <w:trPr>
          <w:jc w:val="center"/>
          <w:trHeight w:val="472" w:hRule="exac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ind w:firstLine="140"/>
            </w:pPr>
            <w:r>
              <w:rPr>
                <w:rStyle w:val="a4"/>
              </w:rPr>
              <w:t xml:space="preserve">4.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Сумма валовой выручки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</w:pPr>
            <w:r>
              <w:rPr>
                <w:rStyle w:val="a4"/>
              </w:rPr>
              <w:t xml:space="preserve">тыс.руб</w:t>
            </w:r>
            <w:r>
              <w:rPr>
                <w:rStyle w:val="a4"/>
              </w:rPr>
              <w:t xml:space="preserve">. без НДС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1 758 968,22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1 345 016,84</w:t>
            </w:r>
          </w:p>
        </w:tc>
      </w:tr>
      <w:tr>
        <w:trPr>
          <w:jc w:val="center"/>
          <w:trHeight w:val="284" w:hRule="exac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140"/>
            </w:pPr>
            <w:r>
              <w:rPr>
                <w:rStyle w:val="a4"/>
              </w:rPr>
              <w:t xml:space="preserve">5.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</w:pPr>
            <w:r>
              <w:rPr>
                <w:rStyle w:val="a4"/>
              </w:rPr>
              <w:t xml:space="preserve">Изменение суммы валовой выручки к предыдущему году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%</w:t>
            </w:r>
          </w:p>
        </w:tc>
        <w:tc>
          <w:tcPr>
            <w:tcW w:w="1274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</w:t>
            </w:r>
          </w:p>
        </w:tc>
      </w:tr>
      <w:tr>
        <w:trPr>
          <w:jc w:val="center"/>
          <w:trHeight w:val="472" w:hRule="exac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140"/>
            </w:pPr>
            <w:r>
              <w:rPr>
                <w:rStyle w:val="a4"/>
              </w:rPr>
              <w:t xml:space="preserve">6.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</w:pPr>
            <w:r>
              <w:rPr>
                <w:rStyle w:val="a4"/>
              </w:rPr>
              <w:t xml:space="preserve">Объем полезного отпуска тепловой энергии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тыс.</w:t>
            </w:r>
          </w:p>
          <w:p>
            <w:pPr>
              <w:pStyle w:val="a5"/>
              <w:jc w:val="center"/>
            </w:pPr>
            <w:r>
              <w:rPr>
                <w:rStyle w:val="a4"/>
              </w:rPr>
              <w:t xml:space="preserve">Гкал</w:t>
            </w:r>
          </w:p>
        </w:tc>
        <w:tc>
          <w:tcPr>
            <w:tcW w:w="127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1 191,94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910,01</w:t>
            </w:r>
          </w:p>
        </w:tc>
      </w:tr>
      <w:tr>
        <w:trPr>
          <w:jc w:val="center"/>
          <w:trHeight w:val="288" w:hRule="exact"/>
        </w:trPr>
        <w:tc>
          <w:tcPr>
            <w:tcW w:w="937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Горячее водоснабжение</w:t>
            </w:r>
          </w:p>
        </w:tc>
      </w:tr>
      <w:tr>
        <w:trPr>
          <w:jc w:val="center"/>
          <w:trHeight w:val="468" w:hRule="exac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ind w:firstLine="220"/>
            </w:pPr>
            <w:r>
              <w:rPr>
                <w:rStyle w:val="a4"/>
              </w:rPr>
              <w:t xml:space="preserve">1.</w:t>
            </w:r>
          </w:p>
        </w:tc>
        <w:tc>
          <w:tcPr>
            <w:tcW w:w="515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</w:pPr>
            <w:r>
              <w:rPr>
                <w:rStyle w:val="a4"/>
              </w:rPr>
              <w:t xml:space="preserve">Базовый уровень операционных расходов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</w:pPr>
            <w:r>
              <w:rPr>
                <w:rStyle w:val="a4"/>
              </w:rPr>
              <w:t xml:space="preserve">тыс.руб</w:t>
            </w:r>
            <w:r>
              <w:rPr>
                <w:rStyle w:val="a4"/>
              </w:rPr>
              <w:t xml:space="preserve">. без НДС</w:t>
            </w:r>
          </w:p>
        </w:tc>
        <w:tc>
          <w:tcPr>
            <w:tcW w:w="1274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5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</w:t>
            </w:r>
          </w:p>
        </w:tc>
      </w:tr>
      <w:tr>
        <w:trPr>
          <w:jc w:val="center"/>
          <w:trHeight w:val="288" w:hRule="exac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140"/>
            </w:pPr>
            <w:r>
              <w:rPr>
                <w:rStyle w:val="a4"/>
                <w:vertAlign w:val="superscript"/>
              </w:rPr>
              <w:t xml:space="preserve">2</w:t>
            </w:r>
            <w:r>
              <w:rPr>
                <w:rStyle w:val="a4"/>
              </w:rPr>
              <w:t xml:space="preserve">-</w:t>
            </w:r>
          </w:p>
        </w:tc>
        <w:tc>
          <w:tcPr>
            <w:tcW w:w="5159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</w:pPr>
            <w:r>
              <w:rPr>
                <w:rStyle w:val="a4"/>
              </w:rPr>
              <w:t xml:space="preserve">Индекс эффективности операционных </w:t>
            </w:r>
            <w:r>
              <w:rPr>
                <w:rStyle w:val="a4"/>
              </w:rPr>
              <w:t xml:space="preserve">расходов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%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</w:t>
            </w:r>
          </w:p>
        </w:tc>
      </w:tr>
      <w:tr>
        <w:trPr>
          <w:jc w:val="center"/>
          <w:trHeight w:val="475" w:hRule="exact"/>
        </w:trPr>
        <w:tc>
          <w:tcPr>
            <w:tcW w:w="554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5"/>
              <w:ind w:firstLine="140"/>
            </w:pPr>
            <w:r>
              <w:rPr>
                <w:rStyle w:val="a4"/>
              </w:rPr>
              <w:t xml:space="preserve">О</w:t>
            </w:r>
          </w:p>
          <w:p>
            <w:pPr>
              <w:pStyle w:val="a5"/>
              <w:spacing w:line="180" w:lineRule="auto"/>
              <w:ind w:firstLine="140"/>
            </w:pPr>
            <w:r>
              <w:rPr>
                <w:rStyle w:val="a4"/>
              </w:rPr>
              <w:t xml:space="preserve">3.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</w:pPr>
            <w:r>
              <w:rPr>
                <w:rStyle w:val="a4"/>
              </w:rPr>
              <w:t xml:space="preserve">Нормативный уровень прибыли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</w:pPr>
            <w:r>
              <w:rPr>
                <w:rStyle w:val="a4"/>
              </w:rPr>
              <w:t xml:space="preserve">тыс.руб</w:t>
            </w:r>
            <w:r>
              <w:rPr>
                <w:rStyle w:val="a4"/>
              </w:rPr>
              <w:t xml:space="preserve">. без НДС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</w:t>
            </w:r>
          </w:p>
        </w:tc>
      </w:tr>
      <w:tr>
        <w:trPr>
          <w:jc w:val="center"/>
          <w:trHeight w:val="284" w:hRule="exac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3.1.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</w:pPr>
            <w:r>
              <w:rPr>
                <w:rStyle w:val="a4"/>
              </w:rPr>
              <w:t xml:space="preserve">То же самое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%</w:t>
            </w:r>
          </w:p>
        </w:tc>
        <w:tc>
          <w:tcPr>
            <w:tcW w:w="127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</w:t>
            </w:r>
          </w:p>
        </w:tc>
      </w:tr>
      <w:tr>
        <w:trPr>
          <w:jc w:val="center"/>
          <w:trHeight w:val="472" w:hRule="exac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ind w:firstLine="140"/>
            </w:pPr>
            <w:r>
              <w:rPr>
                <w:rStyle w:val="a4"/>
              </w:rPr>
              <w:t xml:space="preserve">4.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Сумма валовой выручки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  <w:jc w:val="both"/>
            </w:pPr>
            <w:r>
              <w:rPr>
                <w:rStyle w:val="a4"/>
              </w:rPr>
              <w:t xml:space="preserve">тыс.руб</w:t>
            </w:r>
            <w:r>
              <w:rPr>
                <w:rStyle w:val="a4"/>
              </w:rPr>
              <w:t xml:space="preserve">. без НДС</w:t>
            </w:r>
          </w:p>
        </w:tc>
        <w:tc>
          <w:tcPr>
            <w:tcW w:w="127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268 232,34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392 021,16</w:t>
            </w:r>
          </w:p>
        </w:tc>
      </w:tr>
      <w:tr>
        <w:trPr>
          <w:jc w:val="center"/>
          <w:trHeight w:val="288" w:hRule="exac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140"/>
            </w:pPr>
            <w:r>
              <w:rPr>
                <w:rStyle w:val="a4"/>
              </w:rPr>
              <w:t xml:space="preserve">5.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</w:pPr>
            <w:r>
              <w:rPr>
                <w:rStyle w:val="a4"/>
              </w:rPr>
              <w:t xml:space="preserve">Изменение суммы валовой выручки к предыдущему году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%</w:t>
            </w:r>
          </w:p>
        </w:tc>
        <w:tc>
          <w:tcPr>
            <w:tcW w:w="127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</w:t>
            </w:r>
          </w:p>
        </w:tc>
      </w:tr>
      <w:tr>
        <w:trPr>
          <w:jc w:val="center"/>
          <w:trHeight w:val="302" w:hRule="exac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a5"/>
              <w:ind w:firstLine="140"/>
            </w:pPr>
            <w:r>
              <w:rPr>
                <w:rStyle w:val="a4"/>
              </w:rPr>
              <w:t xml:space="preserve">6.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a5"/>
            </w:pPr>
            <w:r>
              <w:rPr>
                <w:rStyle w:val="a4"/>
              </w:rPr>
              <w:t xml:space="preserve">Объем отпуска воды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тыс. м3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1 </w:t>
            </w:r>
            <w:r>
              <w:rPr>
                <w:rStyle w:val="a4"/>
                <w:sz w:val="18"/>
                <w:szCs w:val="18"/>
              </w:rPr>
              <w:t xml:space="preserve">728,409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1 808,412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 w:clear="all"/>
      </w:r>
    </w:p>
    <w:p>
      <w:pPr>
        <w:pStyle w:val="11"/>
        <w:keepNext/>
        <w:keepLines/>
      </w:pPr>
      <w:bookmarkStart w:id="3" w:name="bookmark4"/>
      <w:r>
        <w:rPr>
          <w:rStyle w:val="10"/>
          <w:b/>
          <w:bCs/>
          <w:sz w:val="24"/>
          <w:szCs w:val="24"/>
        </w:rPr>
        <w:t xml:space="preserve">Мониторинг </w:t>
      </w:r>
      <w:r>
        <w:rPr>
          <w:rStyle w:val="10"/>
          <w:sz w:val="24"/>
          <w:szCs w:val="24"/>
        </w:rPr>
        <w:t xml:space="preserve">финансирования мероприятий</w:t>
      </w:r>
      <w:r>
        <w:rPr>
          <w:rStyle w:val="10"/>
          <w:sz w:val="24"/>
          <w:szCs w:val="24"/>
        </w:rPr>
        <w:br/>
      </w:r>
      <w:r>
        <w:rPr>
          <w:rStyle w:val="10"/>
          <w:b/>
          <w:bCs/>
          <w:i/>
          <w:iCs/>
        </w:rPr>
        <w:t xml:space="preserve">теплоснабжения, централизованных систем горячего водоснабжения, за период</w:t>
      </w:r>
      <w:r>
        <w:rPr>
          <w:rStyle w:val="10"/>
          <w:b/>
          <w:bCs/>
          <w:i/>
          <w:iCs/>
        </w:rPr>
        <w:br/>
        <w:t xml:space="preserve">I полугодие 2020 года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5083"/>
        <w:gridCol w:w="1991"/>
        <w:gridCol w:w="1742"/>
      </w:tblGrid>
      <w:tr>
        <w:trPr>
          <w:jc w:val="center"/>
          <w:trHeight w:val="572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spacing w:line="286" w:lineRule="auto"/>
              <w:jc w:val="center"/>
            </w:pPr>
            <w:r>
              <w:rPr>
                <w:rStyle w:val="a4"/>
              </w:rPr>
              <w:t xml:space="preserve">№ п/п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Наименование мероприятия/источника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План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Факт</w:t>
            </w:r>
          </w:p>
        </w:tc>
      </w:tr>
      <w:tr>
        <w:trPr>
          <w:jc w:val="center"/>
          <w:trHeight w:val="565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spacing w:line="290" w:lineRule="auto"/>
            </w:pPr>
            <w:r>
              <w:rPr>
                <w:rStyle w:val="a4"/>
              </w:rPr>
              <w:t xml:space="preserve">Сведения о выполненных (не выполненных) работах </w:t>
            </w:r>
            <w:r>
              <w:rPr>
                <w:rStyle w:val="a4"/>
              </w:rPr>
              <w:t xml:space="preserve">в соответствии с Заданием по следующим объектам: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тыс. руб.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тыс. руб.</w:t>
            </w:r>
          </w:p>
        </w:tc>
      </w:tr>
      <w:tr>
        <w:trPr>
          <w:jc w:val="center"/>
          <w:trHeight w:val="562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ind w:firstLine="260"/>
            </w:pPr>
            <w:r>
              <w:rPr>
                <w:rStyle w:val="a4"/>
              </w:rPr>
              <w:t xml:space="preserve">1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  <w:spacing w:line="290" w:lineRule="auto"/>
            </w:pPr>
            <w:r>
              <w:rPr>
                <w:rStyle w:val="a4"/>
              </w:rPr>
              <w:t xml:space="preserve">Строительство новых тепловых сетей в целях подключения потребителей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25 423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0</w:t>
            </w:r>
          </w:p>
        </w:tc>
      </w:tr>
      <w:tr>
        <w:trPr>
          <w:jc w:val="center"/>
          <w:trHeight w:val="284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ind w:firstLine="260"/>
            </w:pPr>
            <w:r>
              <w:rPr>
                <w:rStyle w:val="a4"/>
              </w:rPr>
              <w:t xml:space="preserve">2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Реконструкция котельной №ЗА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38 983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0</w:t>
            </w:r>
          </w:p>
        </w:tc>
      </w:tr>
      <w:tr>
        <w:trPr>
          <w:jc w:val="center"/>
          <w:trHeight w:val="288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ind w:firstLine="260"/>
            </w:pPr>
            <w:r>
              <w:rPr>
                <w:rStyle w:val="a4"/>
              </w:rPr>
              <w:t xml:space="preserve">3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Строительство газовой котельной Рыбзавод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33 898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0</w:t>
            </w:r>
          </w:p>
        </w:tc>
      </w:tr>
      <w:tr>
        <w:trPr>
          <w:jc w:val="center"/>
          <w:trHeight w:val="562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ind w:firstLine="260"/>
            </w:pPr>
            <w:r>
              <w:rPr>
                <w:rStyle w:val="a4"/>
              </w:rPr>
              <w:t xml:space="preserve">4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spacing w:line="293" w:lineRule="auto"/>
              <w:jc w:val="center"/>
            </w:pPr>
            <w:r>
              <w:rPr>
                <w:rStyle w:val="a4"/>
              </w:rPr>
              <w:t xml:space="preserve">Модернизация (техническое перевооружение) тепловых сетей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13 559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16 024</w:t>
            </w:r>
          </w:p>
        </w:tc>
      </w:tr>
      <w:tr>
        <w:trPr>
          <w:jc w:val="center"/>
          <w:trHeight w:val="288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260"/>
            </w:pPr>
            <w:r>
              <w:rPr>
                <w:rStyle w:val="a4"/>
              </w:rPr>
              <w:t xml:space="preserve">5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Реконструкция котельной №1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25 424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-</w:t>
            </w:r>
          </w:p>
        </w:tc>
      </w:tr>
      <w:tr>
        <w:trPr>
          <w:jc w:val="center"/>
          <w:trHeight w:val="284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260"/>
            </w:pPr>
            <w:r>
              <w:rPr>
                <w:rStyle w:val="a4"/>
              </w:rPr>
              <w:t xml:space="preserve">6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Реконструкция котельной №2А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4 237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-</w:t>
            </w:r>
          </w:p>
        </w:tc>
      </w:tr>
      <w:tr>
        <w:trPr>
          <w:jc w:val="center"/>
          <w:trHeight w:val="288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ind w:firstLine="260"/>
            </w:pPr>
            <w:r>
              <w:rPr>
                <w:rStyle w:val="a4"/>
              </w:rPr>
              <w:t xml:space="preserve">7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Реконструкция котельной №5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67 797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-</w:t>
            </w:r>
          </w:p>
        </w:tc>
      </w:tr>
      <w:tr>
        <w:trPr>
          <w:jc w:val="center"/>
          <w:trHeight w:val="698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ind w:firstLine="260"/>
            </w:pPr>
            <w:r>
              <w:rPr>
                <w:rStyle w:val="a4"/>
              </w:rPr>
              <w:t xml:space="preserve">8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Реконструкция тепловых, подмешивающих станций (ПС-12 шт., в том </w:t>
            </w:r>
            <w:r>
              <w:rPr>
                <w:rStyle w:val="a4"/>
              </w:rPr>
              <w:t xml:space="preserve">числе 3 ЦТП, работающих в режиме подмешивающих станций)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18 644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jc w:val="center"/>
          <w:trHeight w:val="475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ind w:firstLine="260"/>
            </w:pPr>
            <w:r>
              <w:rPr>
                <w:rStyle w:val="a4"/>
              </w:rPr>
              <w:t xml:space="preserve">9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Модернизация (техническое перевооружение) ЦТП 44 шт.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84 746</w:t>
            </w:r>
          </w:p>
        </w:tc>
        <w:tc>
          <w:tcPr>
            <w:tcW w:w="1742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spacing w:before="120"/>
              <w:jc w:val="center"/>
            </w:pPr>
            <w:r>
              <w:rPr>
                <w:rStyle w:val="a4"/>
              </w:rPr>
              <w:t xml:space="preserve">-</w:t>
            </w:r>
          </w:p>
        </w:tc>
      </w:tr>
      <w:tr>
        <w:trPr>
          <w:jc w:val="center"/>
          <w:trHeight w:val="468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ind w:firstLine="260"/>
            </w:pPr>
            <w:r>
              <w:rPr>
                <w:rStyle w:val="a4"/>
              </w:rPr>
              <w:t xml:space="preserve">10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Модернизация (техническое перевооружение) сетей горячего водоснабжения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25 423</w:t>
            </w:r>
          </w:p>
        </w:tc>
        <w:tc>
          <w:tcPr>
            <w:tcW w:w="1742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23 773</w:t>
            </w:r>
          </w:p>
        </w:tc>
      </w:tr>
      <w:tr>
        <w:trPr>
          <w:jc w:val="center"/>
          <w:trHeight w:val="288" w:hRule="exact"/>
        </w:trPr>
        <w:tc>
          <w:tcPr>
            <w:tcW w:w="95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</w:pPr>
            <w:r>
              <w:rPr>
                <w:rStyle w:val="a4"/>
              </w:rPr>
              <w:t xml:space="preserve">В разрезе сфер:</w:t>
            </w:r>
          </w:p>
        </w:tc>
      </w:tr>
      <w:tr>
        <w:trPr>
          <w:jc w:val="center"/>
          <w:trHeight w:val="288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Теплоснабжение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тыс.</w:t>
            </w:r>
            <w:r>
              <w:rPr>
                <w:rStyle w:val="a4"/>
              </w:rPr>
              <w:t xml:space="preserve"> руб.</w:t>
            </w:r>
          </w:p>
        </w:tc>
        <w:tc>
          <w:tcPr>
            <w:tcW w:w="1742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тыс. руб.</w:t>
            </w:r>
          </w:p>
        </w:tc>
      </w:tr>
      <w:tr>
        <w:trPr>
          <w:jc w:val="center"/>
          <w:trHeight w:val="565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ind w:firstLine="260"/>
            </w:pPr>
            <w:r>
              <w:rPr>
                <w:rStyle w:val="a4"/>
              </w:rPr>
              <w:t xml:space="preserve">1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  <w:spacing w:line="293" w:lineRule="auto"/>
            </w:pPr>
            <w:r>
              <w:rPr>
                <w:rStyle w:val="a4"/>
              </w:rPr>
              <w:t xml:space="preserve">Предельный размер расходов Концессионера на создание и реконструкцию Объектов, </w:t>
            </w:r>
            <w:r>
              <w:rPr>
                <w:rStyle w:val="a4"/>
              </w:rPr>
              <w:t xml:space="preserve">тыс.руб</w:t>
            </w:r>
            <w:r>
              <w:rPr>
                <w:rStyle w:val="a4"/>
              </w:rPr>
              <w:t xml:space="preserve">. без НДС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312 712</w:t>
            </w:r>
          </w:p>
        </w:tc>
        <w:tc>
          <w:tcPr>
            <w:tcW w:w="1742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14 484</w:t>
            </w:r>
          </w:p>
        </w:tc>
      </w:tr>
      <w:tr>
        <w:trPr>
          <w:jc w:val="center"/>
          <w:trHeight w:val="839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ind w:firstLine="260"/>
            </w:pPr>
            <w:r>
              <w:rPr>
                <w:rStyle w:val="a4"/>
              </w:rPr>
              <w:t xml:space="preserve">2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  <w:spacing w:line="290" w:lineRule="auto"/>
            </w:pPr>
            <w:r>
              <w:rPr>
                <w:rStyle w:val="a4"/>
              </w:rPr>
              <w:t xml:space="preserve">Объем расходов, финансируемых за счет средств Концедента на создание и реконструкцию Объектов, </w:t>
            </w:r>
            <w:r>
              <w:rPr>
                <w:rStyle w:val="a4"/>
              </w:rPr>
              <w:t xml:space="preserve">тыс.руб</w:t>
            </w:r>
            <w:r>
              <w:rPr>
                <w:rStyle w:val="a4"/>
              </w:rPr>
              <w:t xml:space="preserve">. (НДС не облагается)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0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  <w:vertAlign w:val="superscript"/>
              </w:rPr>
              <w:t xml:space="preserve">0</w:t>
            </w:r>
          </w:p>
        </w:tc>
      </w:tr>
      <w:tr>
        <w:trPr>
          <w:jc w:val="center"/>
          <w:trHeight w:val="839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ind w:firstLine="260"/>
            </w:pPr>
            <w:r>
              <w:rPr>
                <w:rStyle w:val="a4"/>
              </w:rPr>
              <w:t xml:space="preserve">3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  <w:spacing w:line="290" w:lineRule="auto"/>
            </w:pPr>
            <w:r>
              <w:rPr>
                <w:rStyle w:val="a4"/>
              </w:rPr>
              <w:t xml:space="preserve">Объем расходов, финансируемых за счет средств Концедента на использование (эксплуатацию) Объекта соглашения, </w:t>
            </w:r>
            <w:r>
              <w:rPr>
                <w:rStyle w:val="a4"/>
              </w:rPr>
              <w:t xml:space="preserve">тыс.руб</w:t>
            </w:r>
            <w:r>
              <w:rPr>
                <w:rStyle w:val="a4"/>
              </w:rPr>
              <w:t xml:space="preserve">. (НДС не облагается)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0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jc w:val="center"/>
          <w:trHeight w:val="288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Горячее водоснабжение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jc w:val="center"/>
          <w:trHeight w:val="565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ind w:firstLine="260"/>
            </w:pPr>
            <w:r>
              <w:rPr>
                <w:rStyle w:val="a4"/>
              </w:rPr>
              <w:t xml:space="preserve">1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a5"/>
              <w:spacing w:line="290" w:lineRule="auto"/>
            </w:pPr>
            <w:r>
              <w:rPr>
                <w:rStyle w:val="a4"/>
              </w:rPr>
              <w:t xml:space="preserve">Предельный размер расходов Концессионера на создание и реконструкцию Объектов,</w:t>
            </w:r>
            <w:r>
              <w:rPr>
                <w:rStyle w:val="a4"/>
              </w:rPr>
              <w:t xml:space="preserve"> </w:t>
            </w:r>
            <w:r>
              <w:rPr>
                <w:rStyle w:val="a4"/>
              </w:rPr>
              <w:t xml:space="preserve">тыс.руб</w:t>
            </w:r>
            <w:r>
              <w:rPr>
                <w:rStyle w:val="a4"/>
              </w:rPr>
              <w:t xml:space="preserve">. без НДС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25 423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15 422</w:t>
            </w:r>
          </w:p>
        </w:tc>
      </w:tr>
      <w:tr>
        <w:trPr>
          <w:jc w:val="center"/>
          <w:trHeight w:val="842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ind w:firstLine="260"/>
            </w:pPr>
            <w:r>
              <w:rPr>
                <w:rStyle w:val="a4"/>
              </w:rPr>
              <w:t xml:space="preserve">2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spacing w:line="290" w:lineRule="auto"/>
            </w:pPr>
            <w:r>
              <w:rPr>
                <w:rStyle w:val="a4"/>
              </w:rPr>
              <w:t xml:space="preserve">Объем расходов, финансируемых за счет средств Концедента на создание и реконструкцию Объектов, </w:t>
            </w:r>
            <w:r>
              <w:rPr>
                <w:rStyle w:val="a4"/>
              </w:rPr>
              <w:t xml:space="preserve">тыс.руб</w:t>
            </w:r>
            <w:r>
              <w:rPr>
                <w:rStyle w:val="a4"/>
              </w:rPr>
              <w:t xml:space="preserve">. (НДС не облагается)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0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0</w:t>
            </w:r>
          </w:p>
        </w:tc>
      </w:tr>
      <w:tr>
        <w:trPr>
          <w:jc w:val="center"/>
          <w:trHeight w:val="839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ind w:firstLine="260"/>
            </w:pPr>
            <w:r>
              <w:rPr>
                <w:rStyle w:val="a4"/>
              </w:rPr>
              <w:t xml:space="preserve">3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spacing w:line="290" w:lineRule="auto"/>
            </w:pPr>
            <w:r>
              <w:rPr>
                <w:rStyle w:val="a4"/>
              </w:rPr>
              <w:t xml:space="preserve">Объем расходов, финансируемых за счет средств Концедента на использование (эксплуатацию) </w:t>
            </w:r>
            <w:r>
              <w:rPr>
                <w:rStyle w:val="a4"/>
              </w:rPr>
              <w:t xml:space="preserve">Объекта соглашения, </w:t>
            </w:r>
            <w:r>
              <w:rPr>
                <w:rStyle w:val="a4"/>
              </w:rPr>
              <w:t xml:space="preserve">тыс.руб</w:t>
            </w:r>
            <w:r>
              <w:rPr>
                <w:rStyle w:val="a4"/>
              </w:rPr>
              <w:t xml:space="preserve">. (НДС не облагается)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0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0</w:t>
            </w:r>
          </w:p>
        </w:tc>
      </w:tr>
      <w:tr>
        <w:trPr>
          <w:jc w:val="center"/>
          <w:trHeight w:val="302" w:hRule="exact"/>
        </w:trPr>
        <w:tc>
          <w:tcPr>
            <w:tcW w:w="5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Итого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338 135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Style w:val="a4"/>
              </w:rPr>
              <w:t xml:space="preserve">29 906</w:t>
            </w:r>
          </w:p>
        </w:tc>
      </w:tr>
    </w:tbl>
    <w:p/>
    <w:sectPr>
      <w:headerReference w:type="default" r:id="rId11"/>
      <w:pgSz w:w="11900" w:h="16840"/>
      <w:pgMar w:top="1841" w:right="1236" w:bottom="2547" w:left="1161" w:header="0" w:footer="211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Sans Serif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/>
  </w:footnote>
  <w:footnote w:type="continuationSeparator" w:id="0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</w:pP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62914690" behindDoc="1" locked="0" layoutInCell="1" allowOverlap="1">
              <wp:simplePos x="0" y="0"/>
              <wp:positionH relativeFrom="page">
                <wp:posOffset>3361055</wp:posOffset>
              </wp:positionH>
              <wp:positionV relativeFrom="page">
                <wp:posOffset>508635</wp:posOffset>
              </wp:positionV>
              <wp:extent cx="3364865" cy="482600"/>
              <wp:effectExtent l="0" t="0" r="0" b="0"/>
              <wp:wrapNone/>
              <wp:docPr id="1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0" y="0"/>
                        <a:ext cx="3364865" cy="482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"/>
                              <w:b/>
                              <w:bCs/>
                              <w:sz w:val="24"/>
                              <w:szCs w:val="24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b/>
                              <w:bCs/>
                              <w:sz w:val="24"/>
                              <w:szCs w:val="24"/>
                            </w:rPr>
                            <w:t xml:space="preserve">1</w:t>
                          </w:r>
                          <w:r>
                            <w:rPr>
                              <w:rStyle w:val="2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2"/>
                              <w:b/>
                              <w:bCs/>
                              <w:sz w:val="24"/>
                              <w:szCs w:val="24"/>
                            </w:rPr>
                            <w:t xml:space="preserve"> к акту о результатах контроля</w:t>
                          </w:r>
                        </w:p>
                        <w:p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"/>
                              <w:b/>
                              <w:bCs/>
                              <w:sz w:val="24"/>
                              <w:szCs w:val="24"/>
                            </w:rPr>
                            <w:t xml:space="preserve">об исполнении Концессионером мероприятий,</w:t>
                          </w:r>
                        </w:p>
                        <w:p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"/>
                              <w:b/>
                              <w:bCs/>
                              <w:sz w:val="24"/>
                              <w:szCs w:val="24"/>
                            </w:rPr>
                            <w:t xml:space="preserve">предусмотренных Концессионным соглашением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62914690;o:allowoverlap:true;o:allowincell:true;mso-position-horizontal-relative:page;margin-left:264.6pt;mso-position-horizontal:absolute;mso-position-vertical-relative:page;margin-top:40.0pt;mso-position-vertical:absolute;width:264.9pt;height:38.0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"/>
                        <w:b/>
                        <w:bCs/>
                        <w:sz w:val="24"/>
                        <w:szCs w:val="24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b/>
                        <w:bCs/>
                        <w:sz w:val="24"/>
                        <w:szCs w:val="24"/>
                      </w:rPr>
                      <w:t xml:space="preserve">1</w:t>
                    </w:r>
                    <w:r>
                      <w:rPr>
                        <w:rStyle w:val="2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"/>
                        <w:b/>
                        <w:bCs/>
                        <w:sz w:val="24"/>
                        <w:szCs w:val="24"/>
                      </w:rPr>
                      <w:t xml:space="preserve"> к акту о результатах контроля</w:t>
                    </w:r>
                  </w:p>
                  <w:p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"/>
                        <w:b/>
                        <w:bCs/>
                        <w:sz w:val="24"/>
                        <w:szCs w:val="24"/>
                      </w:rPr>
                      <w:t xml:space="preserve">об исполнении Концессионером мероприятий,</w:t>
                    </w:r>
                  </w:p>
                  <w:p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"/>
                        <w:b/>
                        <w:bCs/>
                        <w:sz w:val="24"/>
                        <w:szCs w:val="24"/>
                      </w:rPr>
                      <w:t xml:space="preserve">предусмотренных Концессионным соглашением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</w:pP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62914692" behindDoc="1" locked="0" layoutInCell="1" allowOverlap="1">
              <wp:simplePos x="0" y="0"/>
              <wp:positionH relativeFrom="page">
                <wp:posOffset>3345180</wp:posOffset>
              </wp:positionH>
              <wp:positionV relativeFrom="page">
                <wp:posOffset>514985</wp:posOffset>
              </wp:positionV>
              <wp:extent cx="3360420" cy="487045"/>
              <wp:effectExtent l="0" t="0" r="0" b="0"/>
              <wp:wrapNone/>
              <wp:docPr id="2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0" y="0"/>
                        <a:ext cx="3360420" cy="4870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"/>
                              <w:b/>
                              <w:bCs/>
                              <w:sz w:val="24"/>
                              <w:szCs w:val="24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b/>
                              <w:bCs/>
                              <w:sz w:val="24"/>
                              <w:szCs w:val="24"/>
                            </w:rPr>
                            <w:t xml:space="preserve">3</w:t>
                          </w:r>
                          <w:r>
                            <w:rPr>
                              <w:rStyle w:val="2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2"/>
                              <w:b/>
                              <w:bCs/>
                              <w:sz w:val="24"/>
                              <w:szCs w:val="24"/>
                            </w:rPr>
                            <w:t xml:space="preserve"> к акту о результатах контроля</w:t>
                          </w:r>
                        </w:p>
                        <w:p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"/>
                              <w:b/>
                              <w:bCs/>
                              <w:sz w:val="24"/>
                              <w:szCs w:val="24"/>
                            </w:rPr>
                            <w:t xml:space="preserve">об исполнении Концессионером мероприятий,</w:t>
                          </w:r>
                        </w:p>
                        <w:p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"/>
                              <w:b/>
                              <w:bCs/>
                              <w:sz w:val="24"/>
                              <w:szCs w:val="24"/>
                            </w:rPr>
                            <w:t xml:space="preserve">предусмотренных Концессионным соглашением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62914692;o:allowoverlap:true;o:allowincell:true;mso-position-horizontal-relative:page;margin-left:263.4pt;mso-position-horizontal:absolute;mso-position-vertical-relative:page;margin-top:40.5pt;mso-position-vertical:absolute;width:264.6pt;height:38.4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"/>
                        <w:b/>
                        <w:bCs/>
                        <w:sz w:val="24"/>
                        <w:szCs w:val="24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b/>
                        <w:bCs/>
                        <w:sz w:val="24"/>
                        <w:szCs w:val="24"/>
                      </w:rPr>
                      <w:t xml:space="preserve">3</w:t>
                    </w:r>
                    <w:r>
                      <w:rPr>
                        <w:rStyle w:val="2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"/>
                        <w:b/>
                        <w:bCs/>
                        <w:sz w:val="24"/>
                        <w:szCs w:val="24"/>
                      </w:rPr>
                      <w:t xml:space="preserve"> к акту о результатах контроля</w:t>
                    </w:r>
                  </w:p>
                  <w:p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"/>
                        <w:b/>
                        <w:bCs/>
                        <w:sz w:val="24"/>
                        <w:szCs w:val="24"/>
                      </w:rPr>
                      <w:t xml:space="preserve">об исполнении Концессионером мероприятий,</w:t>
                    </w:r>
                  </w:p>
                  <w:p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"/>
                        <w:b/>
                        <w:bCs/>
                        <w:sz w:val="24"/>
                        <w:szCs w:val="24"/>
                      </w:rPr>
                      <w:t xml:space="preserve">предусмотренных Концессионным соглашением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multiLevelType w:val="hybridMultilevel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hAnsi="Microsoft Sans Serif" w:eastAsia="Microsoft Sans Serif" w:cs="Microsoft Sans Serif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rPr>
      <w:color w:val="00000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 w:customStyle="1">
    <w:name w:val="Основной текст_"/>
    <w:basedOn w:val="a0"/>
    <w:link w:val="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10" w:customStyle="1">
    <w:name w:val="Заголовок №1_"/>
    <w:basedOn w:val="a0"/>
    <w:link w:val="11"/>
    <w:rPr>
      <w:rFonts w:ascii="Times New Roman" w:hAnsi="Times New Roman" w:eastAsia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styleId="2" w:customStyle="1">
    <w:name w:val="Колонтитул (2)_"/>
    <w:basedOn w:val="a0"/>
    <w:link w:val="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a4" w:customStyle="1">
    <w:name w:val="Другое_"/>
    <w:basedOn w:val="a0"/>
    <w:link w:val="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1" w:customStyle="1">
    <w:name w:val="Основной текст1"/>
    <w:basedOn w:val="a"/>
    <w:link w:val="a3"/>
    <w:pPr>
      <w:ind w:firstLine="400"/>
    </w:pPr>
    <w:rPr>
      <w:rFonts w:ascii="Times New Roman" w:hAnsi="Times New Roman" w:eastAsia="Times New Roman" w:cs="Times New Roman"/>
    </w:rPr>
  </w:style>
  <w:style w:type="paragraph" w:styleId="11" w:customStyle="1">
    <w:name w:val="Заголовок №1"/>
    <w:basedOn w:val="a"/>
    <w:link w:val="10"/>
    <w:pPr>
      <w:spacing w:after="240" w:line="257" w:lineRule="auto"/>
      <w:jc w:val="center"/>
      <w:outlineLvl w:val="0"/>
    </w:pPr>
    <w:rPr>
      <w:rFonts w:ascii="Times New Roman" w:hAnsi="Times New Roman" w:eastAsia="Times New Roman" w:cs="Times New Roman"/>
      <w:b/>
      <w:bCs/>
      <w:i/>
      <w:iCs/>
      <w:sz w:val="22"/>
      <w:szCs w:val="22"/>
    </w:rPr>
  </w:style>
  <w:style w:type="paragraph" w:styleId="20" w:customStyle="1">
    <w:name w:val="Колонтитул (2)"/>
    <w:basedOn w:val="a"/>
    <w:link w:val="2"/>
    <w:rPr>
      <w:rFonts w:ascii="Times New Roman" w:hAnsi="Times New Roman" w:eastAsia="Times New Roman" w:cs="Times New Roman"/>
      <w:sz w:val="20"/>
      <w:szCs w:val="20"/>
    </w:rPr>
  </w:style>
  <w:style w:type="paragraph" w:styleId="a5" w:customStyle="1">
    <w:name w:val="Другое"/>
    <w:basedOn w:val="a"/>
    <w:link w:val="a4"/>
    <w:rPr>
      <w:rFonts w:ascii="Times New Roman" w:hAnsi="Times New Roman" w:eastAsia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rPr>
      <w:color w:val="000000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uiPriority w:val="99"/>
    <w:rPr>
      <w:color w:val="00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7339</Characters>
  <CharactersWithSpaces>8609</CharactersWithSpaces>
  <Company/>
  <DocSecurity>0</DocSecurity>
  <HyperlinksChanged>false</HyperlinksChanged>
  <Lines>61</Lines>
  <LinksUpToDate>false</LinksUpToDate>
  <Pages>1</Pages>
  <Paragraphs>17</Paragraphs>
  <ScaleCrop>false</ScaleCrop>
  <SharedDoc>false</SharedDoc>
  <Template>Normal</Template>
  <TotalTime>3</TotalTime>
  <Words>1287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Кулиев Эльвин Элханович</cp:lastModifiedBy>
  <cp:revision>3</cp:revision>
  <dcterms:created xsi:type="dcterms:W3CDTF">2025-11-01T10:09:00Z</dcterms:created>
  <dcterms:modified xsi:type="dcterms:W3CDTF">2025-11-01T10:12:00Z</dcterms:modified>
</cp:coreProperties>
</file>