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A1" w:rsidRDefault="0061769A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B4FA1" w:rsidRDefault="0061769A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Окружного конкурса выставочных экспозиций </w:t>
      </w:r>
    </w:p>
    <w:p w:rsidR="00EB4FA1" w:rsidRDefault="0061769A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«Семейные истоки» </w:t>
      </w:r>
    </w:p>
    <w:bookmarkEnd w:id="0"/>
    <w:p w:rsidR="00EB4FA1" w:rsidRDefault="0061769A">
      <w:pPr>
        <w:pStyle w:val="afc"/>
        <w:numPr>
          <w:ilvl w:val="0"/>
          <w:numId w:val="1"/>
        </w:num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B4FA1" w:rsidRDefault="0061769A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и условия проведения Окружного конкурса выставочных экспозиций «Семейные истоки» (далее – Конкурс, автономного округа),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реализуемого                                в соответствии с Указом Президента Российской Фед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ерации от 7 мая 2024 года № 309 «О национальных целях развития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период до 2030 года и на перспективу до 2036 года», Указом Президента Российской Федерации от 25 ноября 2025 года № 858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«О Стратегии государственной национальной политик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Российской Федерации на период до 2036 года», Законом автономного округа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от 30 апреля 2011 года № 26-оз «О празднике и памятной дате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Ханты-Мансийского автономного округа – Югры», утвержденным Департаментом культуры автономного округа государственным зада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нием автономному учреждению Ханты-Мансийского автономного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округа – Югры «Окружной Дом народного творчества» на 2026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плановый период 2027 и 2028 годов от 25 декабря 2025 года.</w:t>
      </w:r>
    </w:p>
    <w:p w:rsidR="00EB4FA1" w:rsidRDefault="0061769A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реализуется в рамках программы основных мероприятий Окружного фольк</w:t>
      </w:r>
      <w:r>
        <w:rPr>
          <w:rFonts w:ascii="Times New Roman" w:hAnsi="Times New Roman" w:cs="Times New Roman"/>
          <w:sz w:val="28"/>
          <w:szCs w:val="28"/>
        </w:rPr>
        <w:t>лорного праздника коренных малочисленных народов Севера «Вороний день», утверждённого Постановлением Правительства автономного округа от 31 марта 2012 года № 129-п «О проведении Дня коренных малочисленных народов Севера 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 «Вороний день»,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приурочен к объявленному Губернатором автономного округа Году молодой семьи в Югре. </w:t>
      </w:r>
      <w:bookmarkStart w:id="1" w:name="_Hlk163136974"/>
    </w:p>
    <w:p w:rsidR="00EB4FA1" w:rsidRDefault="0061769A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Учредители и организаторы Конкурса: Департамент культуры автономного округа, автономное учреждение автономного округа «Окружной Дом народного тво</w:t>
      </w:r>
      <w:r>
        <w:rPr>
          <w:rFonts w:ascii="Times New Roman" w:hAnsi="Times New Roman" w:cs="Times New Roman"/>
          <w:sz w:val="28"/>
          <w:szCs w:val="28"/>
        </w:rPr>
        <w:t>рчества», региональное отделение Общероссийской общественно-государственной организации «Ассамблея народов России» в автономном округе.</w:t>
      </w:r>
      <w:bookmarkStart w:id="2" w:name="_Hlk163136987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EB4FA1" w:rsidRDefault="00EB4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FA1" w:rsidRDefault="0061769A">
      <w:pPr>
        <w:pStyle w:val="afc"/>
        <w:numPr>
          <w:ilvl w:val="0"/>
          <w:numId w:val="1"/>
        </w:num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EB4FA1" w:rsidRDefault="0061769A">
      <w:pPr>
        <w:pStyle w:val="afc"/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63137391"/>
      <w:r>
        <w:rPr>
          <w:rFonts w:ascii="Times New Roman" w:hAnsi="Times New Roman" w:cs="Times New Roman"/>
          <w:sz w:val="28"/>
          <w:szCs w:val="28"/>
        </w:rPr>
        <w:t>Укрепление и продвижение традиционных семейных духовно-нравственных ценностей народов России с</w:t>
      </w:r>
      <w:r>
        <w:rPr>
          <w:rFonts w:ascii="Times New Roman" w:hAnsi="Times New Roman" w:cs="Times New Roman"/>
          <w:sz w:val="28"/>
          <w:szCs w:val="28"/>
        </w:rPr>
        <w:t xml:space="preserve">редствами презентационно-выставочной деятельности. </w:t>
      </w:r>
      <w:bookmarkEnd w:id="3"/>
    </w:p>
    <w:p w:rsidR="00EB4FA1" w:rsidRDefault="0061769A">
      <w:pPr>
        <w:pStyle w:val="afc"/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EB4FA1" w:rsidRDefault="0061769A">
      <w:pPr>
        <w:pStyle w:val="afc"/>
        <w:numPr>
          <w:ilvl w:val="2"/>
          <w:numId w:val="1"/>
        </w:num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3137457"/>
      <w:r>
        <w:rPr>
          <w:rFonts w:ascii="Times New Roman" w:hAnsi="Times New Roman" w:cs="Times New Roman"/>
          <w:sz w:val="28"/>
          <w:szCs w:val="28"/>
        </w:rPr>
        <w:t>Поддержка проектов, направленных на сохранение российской самобытности, гражданской идентичности коренных малочисленных народов Севера;</w:t>
      </w:r>
      <w:bookmarkEnd w:id="4"/>
    </w:p>
    <w:p w:rsidR="00EB4FA1" w:rsidRDefault="0061769A">
      <w:pPr>
        <w:pStyle w:val="afc"/>
        <w:numPr>
          <w:ilvl w:val="2"/>
          <w:numId w:val="1"/>
        </w:num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3137480"/>
      <w:r>
        <w:rPr>
          <w:rFonts w:ascii="Times New Roman" w:hAnsi="Times New Roman" w:cs="Times New Roman"/>
          <w:sz w:val="28"/>
          <w:szCs w:val="28"/>
        </w:rPr>
        <w:t>Совершенствование форм и методов презентационной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по сохранению семейных ценностей в молодой семье, способствующих преемственности поколений; </w:t>
      </w:r>
      <w:bookmarkEnd w:id="5"/>
    </w:p>
    <w:p w:rsidR="00EB4FA1" w:rsidRDefault="0061769A">
      <w:pPr>
        <w:pStyle w:val="afc"/>
        <w:numPr>
          <w:ilvl w:val="2"/>
          <w:numId w:val="1"/>
        </w:num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3137566"/>
      <w:r>
        <w:rPr>
          <w:rFonts w:ascii="Times New Roman" w:hAnsi="Times New Roman" w:cs="Times New Roman"/>
          <w:sz w:val="28"/>
          <w:szCs w:val="28"/>
        </w:rPr>
        <w:lastRenderedPageBreak/>
        <w:t>Продвижение публичных показов выставочных семейных проектов как инструментов по формированию единого этнокультурного пространства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:rsidR="00EB4FA1" w:rsidRDefault="00EB4FA1">
      <w:pPr>
        <w:pStyle w:val="afc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4FA1" w:rsidRDefault="0061769A">
      <w:pPr>
        <w:pStyle w:val="af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этапы проведения Конкурса</w:t>
      </w:r>
    </w:p>
    <w:p w:rsidR="00EB4FA1" w:rsidRDefault="0061769A">
      <w:pPr>
        <w:pStyle w:val="afc"/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63137677"/>
      <w:r>
        <w:rPr>
          <w:rFonts w:ascii="Times New Roman" w:hAnsi="Times New Roman" w:cs="Times New Roman"/>
          <w:sz w:val="28"/>
          <w:szCs w:val="28"/>
        </w:rPr>
        <w:t>Сроки и э</w:t>
      </w:r>
      <w:r>
        <w:rPr>
          <w:rFonts w:ascii="Times New Roman" w:hAnsi="Times New Roman" w:cs="Times New Roman"/>
          <w:bCs/>
          <w:sz w:val="28"/>
          <w:szCs w:val="28"/>
        </w:rPr>
        <w:t>тапы проведения Конкурса:</w:t>
      </w:r>
      <w:bookmarkEnd w:id="7"/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4607"/>
        <w:gridCol w:w="4324"/>
      </w:tblGrid>
      <w:tr w:rsidR="00EB4FA1">
        <w:tc>
          <w:tcPr>
            <w:tcW w:w="4607" w:type="dxa"/>
            <w:vAlign w:val="center"/>
          </w:tcPr>
          <w:p w:rsidR="00EB4FA1" w:rsidRDefault="0061769A">
            <w:pPr>
              <w:pStyle w:val="afc"/>
              <w:tabs>
                <w:tab w:val="left" w:pos="567"/>
              </w:tabs>
              <w:spacing w:before="6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</w:p>
        </w:tc>
        <w:tc>
          <w:tcPr>
            <w:tcW w:w="4324" w:type="dxa"/>
            <w:vAlign w:val="center"/>
          </w:tcPr>
          <w:p w:rsidR="00EB4FA1" w:rsidRDefault="0061769A">
            <w:pPr>
              <w:pStyle w:val="afc"/>
              <w:tabs>
                <w:tab w:val="left" w:pos="567"/>
              </w:tabs>
              <w:spacing w:before="6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Сроки реализации</w:t>
            </w:r>
          </w:p>
        </w:tc>
      </w:tr>
      <w:tr w:rsidR="00EB4FA1">
        <w:tc>
          <w:tcPr>
            <w:tcW w:w="4607" w:type="dxa"/>
            <w:vAlign w:val="center"/>
          </w:tcPr>
          <w:p w:rsidR="00EB4FA1" w:rsidRDefault="0061769A">
            <w:pPr>
              <w:pStyle w:val="afc"/>
              <w:numPr>
                <w:ilvl w:val="0"/>
                <w:numId w:val="3"/>
              </w:numPr>
              <w:tabs>
                <w:tab w:val="left" w:pos="567"/>
              </w:tabs>
              <w:spacing w:before="6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Приём заявок на участие в Конкурсе (заочный)</w:t>
            </w:r>
          </w:p>
        </w:tc>
        <w:tc>
          <w:tcPr>
            <w:tcW w:w="4324" w:type="dxa"/>
            <w:vAlign w:val="center"/>
          </w:tcPr>
          <w:p w:rsidR="00EB4FA1" w:rsidRDefault="0061769A">
            <w:pPr>
              <w:pStyle w:val="afc"/>
              <w:tabs>
                <w:tab w:val="left" w:pos="567"/>
              </w:tabs>
              <w:spacing w:before="6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февраля – 15 марта 2026 года</w:t>
            </w:r>
          </w:p>
        </w:tc>
      </w:tr>
      <w:tr w:rsidR="00EB4FA1">
        <w:tc>
          <w:tcPr>
            <w:tcW w:w="4607" w:type="dxa"/>
            <w:vAlign w:val="center"/>
          </w:tcPr>
          <w:p w:rsidR="00EB4FA1" w:rsidRDefault="0061769A">
            <w:pPr>
              <w:pStyle w:val="afc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Обработка заявок, подготовка писем-приглашений (заочный)</w:t>
            </w:r>
          </w:p>
        </w:tc>
        <w:tc>
          <w:tcPr>
            <w:tcW w:w="4324" w:type="dxa"/>
            <w:vAlign w:val="center"/>
          </w:tcPr>
          <w:p w:rsidR="00EB4FA1" w:rsidRDefault="0061769A">
            <w:pPr>
              <w:pStyle w:val="afc"/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25 марта 2026 года</w:t>
            </w:r>
          </w:p>
        </w:tc>
      </w:tr>
      <w:tr w:rsidR="00EB4FA1">
        <w:tc>
          <w:tcPr>
            <w:tcW w:w="4607" w:type="dxa"/>
            <w:vAlign w:val="center"/>
          </w:tcPr>
          <w:p w:rsidR="00EB4FA1" w:rsidRDefault="0061769A">
            <w:pPr>
              <w:pStyle w:val="afc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Демонстрация и презентация выставочных проектов с определением победителей (очный)</w:t>
            </w:r>
          </w:p>
          <w:p w:rsidR="00EB4FA1" w:rsidRDefault="0061769A">
            <w:pPr>
              <w:pStyle w:val="afc"/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проведения Окружного фольклорного праздника коренных малочисленных народов Севера «Вороний день»</w:t>
            </w:r>
          </w:p>
        </w:tc>
        <w:tc>
          <w:tcPr>
            <w:tcW w:w="4324" w:type="dxa"/>
            <w:vAlign w:val="center"/>
          </w:tcPr>
          <w:p w:rsidR="00EB4FA1" w:rsidRDefault="0061769A">
            <w:pPr>
              <w:pStyle w:val="afc"/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апреля 2026 года</w:t>
            </w:r>
          </w:p>
          <w:p w:rsidR="00EB4FA1" w:rsidRDefault="00EB4FA1">
            <w:pPr>
              <w:pStyle w:val="afc"/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B4FA1" w:rsidRDefault="00EB4FA1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</w:p>
    <w:p w:rsidR="00EB4FA1" w:rsidRDefault="0061769A">
      <w:pPr>
        <w:pStyle w:val="afc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условия участия</w:t>
      </w:r>
      <w:bookmarkStart w:id="8" w:name="_Hlk163137890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принять участие этнокультурные центры, дома и центры культуры, центры ремёсел, школы искусств, этнографические, краеведческие и художественные музеи, библиотеки, некоммерческие общественные организации и союзы, общины коренных малочисленны</w:t>
      </w:r>
      <w:r>
        <w:rPr>
          <w:rFonts w:ascii="Times New Roman" w:hAnsi="Times New Roman" w:cs="Times New Roman"/>
          <w:sz w:val="28"/>
          <w:szCs w:val="28"/>
        </w:rPr>
        <w:t xml:space="preserve">х народов Севера, учреждения дополнительного образования, занимающиеся сохранением и популяризацией традиционной культуры коренных малочисленных народов Севера.  </w:t>
      </w:r>
      <w:bookmarkStart w:id="9" w:name="_Hlk163137906"/>
      <w:bookmarkEnd w:id="8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предполагает публичную демонстрацию выставочного проекта с презентацией</w:t>
      </w:r>
      <w:bookmarkEnd w:id="9"/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 превышающей 10 минут.</w:t>
      </w:r>
      <w:bookmarkStart w:id="10" w:name="_Hlk163137951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заявляемые к участию в Конкурсе, не должны противоречить законодательству Российской Федерации (в частности, ст. 5 Федерального закона от 29 декабря 2010 года № 436-ФЗ и ст. 4 Федерального закона от 27 июня 2002 года № 114-Ф</w:t>
      </w:r>
      <w:r>
        <w:rPr>
          <w:rFonts w:ascii="Times New Roman" w:hAnsi="Times New Roman" w:cs="Times New Roman"/>
          <w:sz w:val="28"/>
          <w:szCs w:val="28"/>
        </w:rPr>
        <w:t xml:space="preserve">З). </w:t>
      </w:r>
      <w:bookmarkStart w:id="11" w:name="_Hlk163137970"/>
      <w:bookmarkEnd w:id="10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Участникам, по согласованию с организаторами, может быть предоставлено выставочное оборудование.</w:t>
      </w:r>
      <w:bookmarkStart w:id="12" w:name="_Hlk163137980"/>
      <w:bookmarkEnd w:id="11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Расходные материалы для проведения интерактивных мероприятий участниками приобретаются самостоятельно.</w:t>
      </w:r>
      <w:bookmarkStart w:id="13" w:name="_Hlk163137998"/>
      <w:bookmarkEnd w:id="12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самостоятельно прово</w:t>
      </w:r>
      <w:r>
        <w:rPr>
          <w:rFonts w:ascii="Times New Roman" w:hAnsi="Times New Roman" w:cs="Times New Roman"/>
          <w:sz w:val="28"/>
          <w:szCs w:val="28"/>
        </w:rPr>
        <w:t>дят конкурсный отбор и направляют не более одной заявки на участие                          в Конкурсе.</w:t>
      </w:r>
      <w:bookmarkStart w:id="14" w:name="_Hlk163138022"/>
      <w:bookmarkEnd w:id="13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участие в Конкурсе подписывает руководитель учреждения, некоммерческого объединения или уполномоченный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представитель общины (при наличии соотв</w:t>
      </w:r>
      <w:r>
        <w:rPr>
          <w:rFonts w:ascii="Times New Roman" w:hAnsi="Times New Roman" w:cs="Times New Roman"/>
          <w:sz w:val="28"/>
          <w:szCs w:val="28"/>
        </w:rPr>
        <w:t xml:space="preserve">етствующих прав и документов, подтверждающих полномочия).  </w:t>
      </w:r>
      <w:bookmarkStart w:id="15" w:name="_Hlk163138033"/>
      <w:bookmarkEnd w:id="14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 с организаторами Конкурса количество выставочных проектов от одного муниципального образования может быть увеличено с уточнением условий пребывания в период проведения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63138045"/>
      <w:bookmarkEnd w:id="15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будет подготовлено и направлено письмо-приглашение для участия в Конкурсе в адрес органов управления культуры. </w:t>
      </w:r>
      <w:bookmarkStart w:id="17" w:name="_Hlk163138065"/>
      <w:bookmarkEnd w:id="16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63138077"/>
      <w:bookmarkEnd w:id="17"/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заполнить заявку (Приложение 1) и прикрепить на платформу «Яндекс». Заявка доступна по ссылке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tooltip="https://forms.yandex.ru/u/695254c3068ff048e3a2d193" w:history="1">
        <w:r>
          <w:rPr>
            <w:rStyle w:val="af7"/>
            <w:rFonts w:ascii="Times New Roman" w:hAnsi="Times New Roman"/>
            <w:sz w:val="28"/>
            <w:szCs w:val="28"/>
          </w:rPr>
          <w:t>https://forms.yandex.ru/u/695254c3068ff048e3a2d193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заполнением формы согласия до 15 марта 2026 года</w:t>
      </w:r>
      <w:bookmarkEnd w:id="18"/>
      <w:r>
        <w:rPr>
          <w:rFonts w:ascii="Times New Roman" w:hAnsi="Times New Roman" w:cs="Times New Roman"/>
          <w:sz w:val="28"/>
          <w:szCs w:val="28"/>
        </w:rPr>
        <w:t>.</w:t>
      </w:r>
      <w:bookmarkStart w:id="19" w:name="_Hlk163138676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при подач</w:t>
      </w:r>
      <w:r>
        <w:rPr>
          <w:rFonts w:ascii="Times New Roman" w:hAnsi="Times New Roman" w:cs="Times New Roman"/>
          <w:sz w:val="28"/>
          <w:szCs w:val="28"/>
        </w:rPr>
        <w:t>е заявки подтверждают согласие на размещение информации, предоставленной в адрес организаторов,</w:t>
      </w:r>
      <w:r>
        <w:rPr>
          <w:rFonts w:ascii="Times New Roman" w:hAnsi="Times New Roman" w:cs="Times New Roman"/>
          <w:sz w:val="28"/>
          <w:szCs w:val="28"/>
        </w:rPr>
        <w:br/>
        <w:t>на официальных сайтах организаторов и партнёров мероприятия, на сбор, хранение, использование, распространение и публикацию персональных данных, в том числе в и</w:t>
      </w:r>
      <w:r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«Интернет», дальнейшую публикацию фотографий выставочных предметов с указанием авторства, без оплаты гонорара в печатных</w:t>
      </w:r>
      <w:r>
        <w:rPr>
          <w:rFonts w:ascii="Times New Roman" w:hAnsi="Times New Roman" w:cs="Times New Roman"/>
          <w:sz w:val="28"/>
          <w:szCs w:val="28"/>
        </w:rPr>
        <w:br/>
        <w:t xml:space="preserve">и электронных изданиях, на информационных носителях, которые могут быть выпущены организаторами </w:t>
      </w:r>
      <w:r>
        <w:rPr>
          <w:rFonts w:ascii="Times New Roman" w:hAnsi="Times New Roman" w:cs="Times New Roman"/>
          <w:sz w:val="28"/>
          <w:szCs w:val="28"/>
        </w:rPr>
        <w:t>по итогам мероприятия или в целях его презентации</w:t>
      </w:r>
      <w:bookmarkEnd w:id="19"/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EB4FA1" w:rsidRDefault="00EB4FA1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</w:p>
    <w:p w:rsidR="00EB4FA1" w:rsidRDefault="0061769A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выставочной экспозиции</w:t>
      </w:r>
    </w:p>
    <w:p w:rsidR="00EB4FA1" w:rsidRDefault="0061769A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lk163138116"/>
      <w:r>
        <w:rPr>
          <w:rFonts w:ascii="Times New Roman" w:eastAsia="Times New Roman" w:hAnsi="Times New Roman" w:cs="Times New Roman"/>
          <w:sz w:val="28"/>
          <w:szCs w:val="28"/>
        </w:rPr>
        <w:t>Выставочная экспозиция участников должна соответствовать следующим критериям:</w:t>
      </w:r>
    </w:p>
    <w:p w:rsidR="00EB4FA1" w:rsidRDefault="0061769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раскрытие темы Конкурса (экспозиция должна отвечать теме Конкурса, раскрывая сохранение родовых традиций и традиций молодой семье);</w:t>
      </w:r>
    </w:p>
    <w:p w:rsidR="00EB4FA1" w:rsidRDefault="0061769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интерактивность и оригинальность подхода (наглядность подачи информации с точки зрения целевой аудитории, эффективность допо</w:t>
      </w:r>
      <w:r>
        <w:rPr>
          <w:rFonts w:ascii="Times New Roman" w:eastAsia="Times New Roman" w:hAnsi="Times New Roman" w:cs="Times New Roman"/>
          <w:sz w:val="28"/>
          <w:szCs w:val="28"/>
        </w:rPr>
        <w:t>лнительных средств привлечения посетителей);</w:t>
      </w:r>
    </w:p>
    <w:p w:rsidR="00EB4FA1" w:rsidRDefault="0061769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отражение этнографических локальных особенностей региона (качество использования приёмов, отражающих представляемую локальную группу).</w:t>
      </w:r>
      <w:bookmarkEnd w:id="20"/>
    </w:p>
    <w:p w:rsidR="00EB4FA1" w:rsidRDefault="00EB4FA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FA1" w:rsidRDefault="0061769A">
      <w:pPr>
        <w:pStyle w:val="13"/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Жюри Конкурса</w:t>
      </w:r>
    </w:p>
    <w:p w:rsidR="00EB4FA1" w:rsidRDefault="0061769A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63138257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оценки выставочных экспозиций формируется жюри,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состав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которого могут войти представители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деятели искусства и культуры автономного округа, </w:t>
      </w:r>
      <w:bookmarkEnd w:id="21"/>
      <w:r>
        <w:rPr>
          <w:rFonts w:ascii="Times New Roman" w:hAnsi="Times New Roman" w:cs="Times New Roman"/>
          <w:sz w:val="28"/>
          <w:szCs w:val="28"/>
        </w:rPr>
        <w:t>представители общественных организаций, средств массовой информации.</w:t>
      </w:r>
      <w:bookmarkStart w:id="22" w:name="_Hlk163138278"/>
    </w:p>
    <w:p w:rsidR="00EB4FA1" w:rsidRDefault="0061769A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проведения Конкурса жюри оценивает выставочные проекты по 10-ба</w:t>
      </w:r>
      <w:r>
        <w:rPr>
          <w:rFonts w:ascii="Times New Roman" w:hAnsi="Times New Roman" w:cs="Times New Roman"/>
          <w:sz w:val="28"/>
          <w:szCs w:val="28"/>
        </w:rPr>
        <w:t>льной системе. Оценка выставляется в оценочный лист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по каждому критерию, затем баллы суммируются. Решение о награждении участников вносится в протокол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. Максимальное количество баллов – 30. </w:t>
      </w:r>
      <w:bookmarkStart w:id="23" w:name="_Hlk163138297"/>
    </w:p>
    <w:p w:rsidR="00EB4FA1" w:rsidRDefault="0061769A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окончательное, обсуждению и пересмотру</w:t>
      </w:r>
      <w:r>
        <w:rPr>
          <w:rFonts w:ascii="Times New Roman" w:hAnsi="Times New Roman" w:cs="Times New Roman"/>
          <w:sz w:val="28"/>
          <w:szCs w:val="28"/>
        </w:rPr>
        <w:br/>
        <w:t>не подлежит.</w:t>
      </w:r>
      <w:bookmarkEnd w:id="23"/>
    </w:p>
    <w:p w:rsidR="00EB4FA1" w:rsidRDefault="00EB4F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FA1" w:rsidRDefault="0061769A">
      <w:pPr>
        <w:pStyle w:val="afc"/>
        <w:numPr>
          <w:ilvl w:val="0"/>
          <w:numId w:val="1"/>
        </w:num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Специальная номинация Конкурса</w:t>
      </w:r>
    </w:p>
    <w:p w:rsidR="00EB4FA1" w:rsidRDefault="0061769A">
      <w:pPr>
        <w:pStyle w:val="afc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7.1. Члены жюри определят победителя специальной номинации «Традиции молодой семьи» на приз Заместителя Губернатора Ханты-Мансийского автономного округа – Югры, учрежденной к Году молодой семье в Югре.</w:t>
      </w:r>
    </w:p>
    <w:p w:rsidR="00EB4FA1" w:rsidRDefault="00EB4FA1">
      <w:pPr>
        <w:pStyle w:val="afc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B4FA1" w:rsidRDefault="0061769A">
      <w:pPr>
        <w:pStyle w:val="afc"/>
        <w:numPr>
          <w:ilvl w:val="0"/>
          <w:numId w:val="1"/>
        </w:num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Итоги Конкурса</w:t>
      </w:r>
    </w:p>
    <w:p w:rsidR="00EB4FA1" w:rsidRDefault="0061769A">
      <w:pPr>
        <w:pStyle w:val="afc"/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24" w:name="_Hlk163138376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По итог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ам Конкурса могут быть присвоены звания: </w:t>
      </w:r>
    </w:p>
    <w:p w:rsidR="00EB4FA1" w:rsidRDefault="0061769A">
      <w:pPr>
        <w:pStyle w:val="afc"/>
        <w:numPr>
          <w:ilvl w:val="0"/>
          <w:numId w:val="6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Победитель специальной номинации «Традиции молодой семьи» на приз Заместителя Губернатора Ханты-Мансийского автономного округа – Югры,</w:t>
      </w:r>
    </w:p>
    <w:p w:rsidR="00EB4FA1" w:rsidRDefault="0061769A">
      <w:pPr>
        <w:pStyle w:val="afc"/>
        <w:numPr>
          <w:ilvl w:val="0"/>
          <w:numId w:val="6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Гран-При,</w:t>
      </w:r>
    </w:p>
    <w:p w:rsidR="00EB4FA1" w:rsidRDefault="0061769A">
      <w:pPr>
        <w:pStyle w:val="afc"/>
        <w:numPr>
          <w:ilvl w:val="0"/>
          <w:numId w:val="6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Лауреат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степени, </w:t>
      </w:r>
    </w:p>
    <w:p w:rsidR="00EB4FA1" w:rsidRDefault="0061769A">
      <w:pPr>
        <w:pStyle w:val="afc"/>
        <w:numPr>
          <w:ilvl w:val="0"/>
          <w:numId w:val="6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Дипломант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степени. </w:t>
      </w:r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25" w:name="_Hlk163138438"/>
      <w:bookmarkEnd w:id="24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Жюри Конкурса оставляют за собой право:</w:t>
      </w:r>
    </w:p>
    <w:p w:rsidR="00EB4FA1" w:rsidRDefault="0061769A">
      <w:pPr>
        <w:pStyle w:val="afc"/>
        <w:numPr>
          <w:ilvl w:val="0"/>
          <w:numId w:val="6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учреждать специальные дипломы;</w:t>
      </w:r>
    </w:p>
    <w:p w:rsidR="00EB4FA1" w:rsidRDefault="0061769A">
      <w:pPr>
        <w:pStyle w:val="afc"/>
        <w:numPr>
          <w:ilvl w:val="0"/>
          <w:numId w:val="6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делить награды между несколькими участниками;</w:t>
      </w:r>
    </w:p>
    <w:p w:rsidR="00EB4FA1" w:rsidRDefault="0061769A">
      <w:pPr>
        <w:pStyle w:val="afc"/>
        <w:numPr>
          <w:ilvl w:val="0"/>
          <w:numId w:val="6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рекомендовать коллективы и отдельных представителей культурно-досуговых учреждений к участию в гастрольном проекте «Творчество Югры – досто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яние России» и иных рейтинговых мероприятиях регионального, федеральных и международного значения.</w:t>
      </w:r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26" w:name="_Hlk163138488"/>
      <w:bookmarkEnd w:id="25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Победители и участники награждаются специальными дипломами.</w:t>
      </w:r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Обладателю Гран-При учреждается памятный подарок.</w:t>
      </w:r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Победителю специальной номинации «Традиции моло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дой семьи» учреждается приз Заместителя Губернатора Ханты-Мансийского автономного округа – Югры.   </w:t>
      </w:r>
      <w:bookmarkStart w:id="27" w:name="_Hlk163138508"/>
      <w:bookmarkEnd w:id="26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Организации, предприятия, объединения различных форм собственности, органы средств массовой информации имеют право учреждать свои призы, денежные премии.</w:t>
      </w:r>
      <w:bookmarkStart w:id="28" w:name="_Hlk163138520"/>
      <w:bookmarkEnd w:id="27"/>
    </w:p>
    <w:p w:rsidR="00EB4FA1" w:rsidRDefault="0061769A">
      <w:pPr>
        <w:pStyle w:val="afc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Ит</w:t>
      </w:r>
      <w:r>
        <w:rPr>
          <w:rFonts w:ascii="Times New Roman" w:eastAsia="MS Mincho" w:hAnsi="Times New Roman"/>
          <w:sz w:val="28"/>
          <w:szCs w:val="28"/>
          <w:lang w:eastAsia="ja-JP"/>
        </w:rPr>
        <w:t>оги Конкурса будут размещены на официальных сайтах организаторов</w:t>
      </w:r>
      <w:bookmarkEnd w:id="28"/>
      <w:r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EB4FA1" w:rsidRDefault="00EB4FA1">
      <w:pPr>
        <w:pStyle w:val="afc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B4FA1" w:rsidRDefault="0061769A">
      <w:pPr>
        <w:pStyle w:val="af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EB4FA1" w:rsidRDefault="0061769A">
      <w:pPr>
        <w:pStyle w:val="afc"/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29" w:name="_Hlk163138570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Оплата проживания, питания и трансфер по городу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Ханты-Мансийску осуществляется за счёт средств приглашающей сторон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ы (но не более 2 человек от каждого выставочного проекта), транспортные расходы к месту проведения Конкурса и обратно, а также оплату питания и проживания участников, заявленных дополнительно, осуществляет направляющая сторона за счет собственных средств.</w:t>
      </w:r>
      <w:bookmarkEnd w:id="29"/>
    </w:p>
    <w:p w:rsidR="00EB4FA1" w:rsidRDefault="00EB4FA1">
      <w:pPr>
        <w:pStyle w:val="afc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B4FA1" w:rsidRDefault="0061769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Контакты</w:t>
      </w:r>
    </w:p>
    <w:p w:rsidR="00EB4FA1" w:rsidRDefault="0061769A">
      <w:pPr>
        <w:tabs>
          <w:tab w:val="left" w:pos="567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10.1. </w:t>
      </w:r>
      <w:bookmarkStart w:id="30" w:name="_Hlk163138772"/>
      <w:bookmarkStart w:id="31" w:name="_Hlk163138751"/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Автономное учреждение Ханты-Мансийского автономного округа – Югры «Окружной </w:t>
      </w:r>
      <w:bookmarkStart w:id="32" w:name="_Hlk163138817"/>
      <w:bookmarkEnd w:id="30"/>
      <w:r>
        <w:rPr>
          <w:rFonts w:ascii="Times New Roman" w:eastAsia="Times New Roman" w:hAnsi="Times New Roman" w:cs="Times New Roman"/>
          <w:sz w:val="28"/>
          <w:szCs w:val="28"/>
        </w:rPr>
        <w:t>Дом народного творчества» адрес: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ул. Гагарина, д.10, г. Ханты-Мансийск, Ханты-Мансийский автономный округ – Югра (Тюменская область), 628011.</w:t>
      </w:r>
    </w:p>
    <w:p w:rsidR="00EB4FA1" w:rsidRDefault="0061769A">
      <w:pPr>
        <w:pStyle w:val="afc"/>
        <w:spacing w:after="12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10.2. Отдел национальных культур: Нестерова Светлана Николаевна, </w:t>
      </w:r>
      <w:r>
        <w:rPr>
          <w:rFonts w:ascii="Times New Roman" w:hAnsi="Times New Roman" w:cs="Times New Roman"/>
          <w:sz w:val="28"/>
          <w:szCs w:val="28"/>
        </w:rPr>
        <w:t xml:space="preserve">Проняева Марина Анатольевна, Чердынцева Инесса Владимировна,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тел: 8 (3467)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32-15-62,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tooltip="mailto:onk@odntugra.ru" w:history="1">
        <w:r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onk</w:t>
        </w:r>
        <w:r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@</w:t>
        </w:r>
        <w:r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odntugra</w:t>
        </w:r>
        <w:r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10" w:tooltip="mailto:nesterovasn@odntugra.ru" w:history="1">
        <w:r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nesterovasn</w:t>
        </w:r>
        <w:r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@</w:t>
        </w:r>
        <w:r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odntugra</w:t>
        </w:r>
        <w:r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bookmarkEnd w:id="31"/>
      <w:bookmarkEnd w:id="32"/>
    </w:p>
    <w:p w:rsidR="00EB4FA1" w:rsidRDefault="00EB4FA1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33" w:name="_Hlk163138875"/>
    </w:p>
    <w:p w:rsidR="00EB4FA1" w:rsidRDefault="00EB4FA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  <w:sectPr w:rsidR="00EB4FA1"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EB4FA1" w:rsidRDefault="0061769A">
      <w:pPr>
        <w:pStyle w:val="afc"/>
        <w:spacing w:after="12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1</w:t>
      </w:r>
    </w:p>
    <w:p w:rsidR="00EB4FA1" w:rsidRDefault="0061769A">
      <w:pPr>
        <w:pStyle w:val="afc"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ЗАЯВКИ</w:t>
      </w:r>
    </w:p>
    <w:p w:rsidR="00EB4FA1" w:rsidRDefault="0061769A">
      <w:pPr>
        <w:pStyle w:val="af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Окружном конкурсе выставочной экспозиции</w:t>
      </w:r>
    </w:p>
    <w:p w:rsidR="00EB4FA1" w:rsidRDefault="0061769A">
      <w:pPr>
        <w:pStyle w:val="afc"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«Семейные истоки» </w:t>
      </w:r>
    </w:p>
    <w:tbl>
      <w:tblPr>
        <w:tblW w:w="9640" w:type="dxa"/>
        <w:tblCellSpacing w:w="1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 w:rsidR="00EB4FA1">
        <w:trPr>
          <w:tblCellSpacing w:w="15" w:type="dxa"/>
        </w:trPr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numPr>
                <w:ilvl w:val="0"/>
                <w:numId w:val="7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Информация о выставочном проекте </w:t>
            </w: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Название выставочного проекта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Краткое описание выставочного проекта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выставочных предметов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Необходимая площадь для представления проекта (размер территории)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Оборудование, планируемое привезти с собой (перечень)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интерактива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Краткое описание интерактива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rHeight w:val="251"/>
          <w:tblCellSpacing w:w="15" w:type="dxa"/>
        </w:trPr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numPr>
                <w:ilvl w:val="0"/>
                <w:numId w:val="8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Информация об участнике</w:t>
            </w: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Полное наименование организации, направляющей участника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ФИО руководителя организации (для подготовки приглашения)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образование, населенный пункт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ФИО представителей, планирующих приехать на Конкурс с указанием должностей (2 человека)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rHeight w:val="339"/>
          <w:tblCellSpacing w:w="15" w:type="dxa"/>
        </w:trPr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numPr>
                <w:ilvl w:val="0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Информация о контактном лице</w:t>
            </w: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ФИО контактного лица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мобильного телефона для обратной связи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4FA1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numPr>
                <w:ilvl w:val="1"/>
                <w:numId w:val="8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61769A">
            <w:pPr>
              <w:pStyle w:val="afc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учреждения (организации)</w:t>
            </w:r>
          </w:p>
          <w:p w:rsidR="00EB4FA1" w:rsidRDefault="0061769A">
            <w:pPr>
              <w:pStyle w:val="afc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отправителя (участника) для направления дипломов</w:t>
            </w:r>
          </w:p>
        </w:tc>
        <w:bookmarkEnd w:id="33"/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4FA1" w:rsidRDefault="00EB4F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B4FA1" w:rsidRDefault="00EB4FA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4FA1" w:rsidRDefault="0061769A">
      <w:pPr>
        <w:pStyle w:val="afc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                                                                                                     Подпись</w:t>
      </w:r>
    </w:p>
    <w:p w:rsidR="00EB4FA1" w:rsidRDefault="00EB4FA1">
      <w:pPr>
        <w:pStyle w:val="afc"/>
        <w:spacing w:after="120"/>
        <w:jc w:val="right"/>
        <w:rPr>
          <w:rFonts w:ascii="Times New Roman" w:hAnsi="Times New Roman" w:cs="Times New Roman"/>
          <w:sz w:val="26"/>
          <w:szCs w:val="26"/>
        </w:rPr>
      </w:pPr>
    </w:p>
    <w:p w:rsidR="00EB4FA1" w:rsidRDefault="00EB4FA1">
      <w:pPr>
        <w:pStyle w:val="afc"/>
        <w:spacing w:after="120"/>
        <w:jc w:val="right"/>
        <w:rPr>
          <w:rFonts w:ascii="Times New Roman" w:hAnsi="Times New Roman" w:cs="Times New Roman"/>
          <w:sz w:val="26"/>
          <w:szCs w:val="26"/>
        </w:rPr>
      </w:pPr>
    </w:p>
    <w:p w:rsidR="00EB4FA1" w:rsidRDefault="0061769A">
      <w:pPr>
        <w:pStyle w:val="afc"/>
        <w:spacing w:after="1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EB4FA1" w:rsidRDefault="0061769A">
      <w:pPr>
        <w:pStyle w:val="af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</w:t>
      </w:r>
    </w:p>
    <w:p w:rsidR="00EB4FA1" w:rsidRDefault="0061769A">
      <w:pPr>
        <w:pStyle w:val="af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обработку персональных данных для участия в Окружном конкурсе выставочных экспозиций</w:t>
      </w:r>
    </w:p>
    <w:p w:rsidR="00EB4FA1" w:rsidRDefault="0061769A">
      <w:pPr>
        <w:pStyle w:val="af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«Семейные истоки» на приз Заместителя Губернатора Ханты-Мансийского автономного округа – Югры</w:t>
      </w:r>
    </w:p>
    <w:p w:rsidR="00EB4FA1" w:rsidRDefault="0061769A">
      <w:pPr>
        <w:pStyle w:val="afc"/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(заполняет каждый участник Конкурса)</w:t>
      </w: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______________________________________________________,</w:t>
      </w:r>
    </w:p>
    <w:p w:rsidR="00EB4FA1" w:rsidRDefault="0061769A">
      <w:pPr>
        <w:pStyle w:val="afc"/>
        <w:spacing w:after="12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(Ф.И.О. полностью, год рождения)</w:t>
      </w: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со ст. 9 Федерального закона от 27.07.2006 г. № 152-ФЗ «О персональных данных», зарегистрирован по адресу: ___________________________________________________________________,</w:t>
      </w:r>
    </w:p>
    <w:p w:rsidR="00EB4FA1" w:rsidRDefault="00617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документ, удостоверяющий личность 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</w:p>
    <w:p w:rsidR="00EB4FA1" w:rsidRDefault="00EB4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EB4FA1" w:rsidRDefault="00617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____________________________________________________________________________________________,</w:t>
      </w:r>
    </w:p>
    <w:p w:rsidR="00EB4FA1" w:rsidRDefault="0061769A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моего участия в Конкурсе, даю согласие автономному учреждению Ханты-Мансийского автономног</w:t>
      </w:r>
      <w:r>
        <w:rPr>
          <w:rFonts w:ascii="Times New Roman" w:hAnsi="Times New Roman" w:cs="Times New Roman"/>
          <w:sz w:val="20"/>
          <w:szCs w:val="20"/>
        </w:rPr>
        <w:t xml:space="preserve">о округа – Югры «Окружной Дом народного творчества», находящемуся по адресу: 628011, г. Ханты-Мансийск, ул. Гагарина, д. 10, на осуществление любых действий в отношении моих персональных данных, которые необходимы или желаемы для достижения указанных выше </w:t>
      </w:r>
      <w:r>
        <w:rPr>
          <w:rFonts w:ascii="Times New Roman" w:hAnsi="Times New Roman" w:cs="Times New Roman"/>
          <w:sz w:val="20"/>
          <w:szCs w:val="20"/>
        </w:rPr>
        <w:t>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- в соответствии с действующим законодательством), обезличивание, блокировани</w:t>
      </w:r>
      <w:r>
        <w:rPr>
          <w:rFonts w:ascii="Times New Roman" w:hAnsi="Times New Roman" w:cs="Times New Roman"/>
          <w:sz w:val="20"/>
          <w:szCs w:val="20"/>
        </w:rPr>
        <w:t>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Перечень моих персональных данных, на обработку которых я даю согласие (нужное в</w:t>
      </w:r>
      <w:r>
        <w:rPr>
          <w:rFonts w:ascii="Times New Roman" w:hAnsi="Times New Roman" w:cs="Times New Roman"/>
          <w:sz w:val="20"/>
          <w:szCs w:val="20"/>
        </w:rPr>
        <w:t xml:space="preserve">ыбрать): </w:t>
      </w:r>
    </w:p>
    <w:p w:rsidR="00EB4FA1" w:rsidRDefault="0061769A">
      <w:pPr>
        <w:pStyle w:val="afc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 </w:t>
      </w:r>
      <w:r>
        <w:rPr>
          <w:rFonts w:ascii="Times New Roman" w:hAnsi="Times New Roman" w:cs="Times New Roman"/>
          <w:b/>
          <w:sz w:val="20"/>
          <w:szCs w:val="20"/>
        </w:rPr>
        <w:t>фамилия, имя, отчество;</w:t>
      </w:r>
    </w:p>
    <w:p w:rsidR="00EB4FA1" w:rsidRDefault="0061769A">
      <w:pPr>
        <w:pStyle w:val="afc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 паспортные данные (для размещения в гостинице)</w:t>
      </w:r>
    </w:p>
    <w:p w:rsidR="00EB4FA1" w:rsidRDefault="0061769A">
      <w:pPr>
        <w:pStyle w:val="afc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 возраст</w:t>
      </w:r>
    </w:p>
    <w:p w:rsidR="00EB4FA1" w:rsidRDefault="0061769A">
      <w:pPr>
        <w:pStyle w:val="afc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 место проживания (район, населённый пункт);</w:t>
      </w:r>
    </w:p>
    <w:p w:rsidR="00EB4FA1" w:rsidRDefault="0061769A">
      <w:pPr>
        <w:pStyle w:val="afc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 место учебы, работы, должность;</w:t>
      </w:r>
    </w:p>
    <w:p w:rsidR="00EB4FA1" w:rsidRDefault="0061769A">
      <w:pPr>
        <w:pStyle w:val="afc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 контактные данные (телефон, электронная почта); </w:t>
      </w: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 результат участия</w:t>
      </w: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положением о Конкурсе ознакомлен(а), порядок проведения и правила Конкурса мне понятны.</w:t>
      </w: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согласен(а), что вышеотмеченные персональные сведения обо мне могут быть переданы, по требованию, в государственные органы, в соответствии с действующим законодател</w:t>
      </w:r>
      <w:r>
        <w:rPr>
          <w:rFonts w:ascii="Times New Roman" w:hAnsi="Times New Roman" w:cs="Times New Roman"/>
          <w:sz w:val="20"/>
          <w:szCs w:val="20"/>
        </w:rPr>
        <w:t>ьством Российской Федерации, могут быть указаны в дипломах об участии в Конкурсе, могут быть размещены в печатных, электронных изданиях, в средствах массовой информации, на официальном сайте и социальных сетях автономного учреждения Ханты-Мансийского автон</w:t>
      </w:r>
      <w:r>
        <w:rPr>
          <w:rFonts w:ascii="Times New Roman" w:hAnsi="Times New Roman" w:cs="Times New Roman"/>
          <w:sz w:val="20"/>
          <w:szCs w:val="20"/>
        </w:rPr>
        <w:t>омного округа – Югры «Окружной Дом народного творчества»</w:t>
      </w:r>
      <w:r>
        <w:rPr>
          <w:rFonts w:ascii="Times New Roman" w:hAnsi="Times New Roman" w:cs="Times New Roman"/>
          <w:sz w:val="20"/>
          <w:szCs w:val="20"/>
        </w:rPr>
        <w:br/>
        <w:t>в списках участников и победителей Конкурса.</w:t>
      </w: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вступает в силу с момента его подписания и может быть отозвано в любой момент</w:t>
      </w:r>
      <w:r>
        <w:rPr>
          <w:rFonts w:ascii="Times New Roman" w:hAnsi="Times New Roman" w:cs="Times New Roman"/>
          <w:sz w:val="20"/>
          <w:szCs w:val="20"/>
        </w:rPr>
        <w:br/>
        <w:t>по моему письменному заявлению.</w:t>
      </w:r>
    </w:p>
    <w:p w:rsidR="00EB4FA1" w:rsidRDefault="00EB4FA1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«_____»______________ 20</w:t>
      </w:r>
      <w:r>
        <w:rPr>
          <w:rFonts w:ascii="Times New Roman" w:hAnsi="Times New Roman" w:cs="Times New Roman"/>
          <w:sz w:val="20"/>
          <w:szCs w:val="20"/>
        </w:rPr>
        <w:t>____ г</w:t>
      </w: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B4FA1" w:rsidRDefault="0061769A">
      <w:pPr>
        <w:pStyle w:val="afc"/>
        <w:spacing w:after="120"/>
        <w:ind w:firstLine="100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(подпись и Ф.И.О.  прописью полностью)</w:t>
      </w:r>
    </w:p>
    <w:p w:rsidR="00EB4FA1" w:rsidRDefault="00EB4FA1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EB4FA1" w:rsidRDefault="0061769A">
      <w:pPr>
        <w:pStyle w:val="afc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*Заполняется каждым совершеннолетним участником (в том числе каждым участником коллектива),</w:t>
      </w:r>
      <w:r>
        <w:rPr>
          <w:rFonts w:ascii="Times New Roman" w:hAnsi="Times New Roman" w:cs="Times New Roman"/>
          <w:sz w:val="20"/>
          <w:szCs w:val="20"/>
        </w:rPr>
        <w:br/>
        <w:t>а также лицам, чьи данные указаны в заявке.</w:t>
      </w:r>
    </w:p>
    <w:p w:rsidR="00EB4FA1" w:rsidRDefault="0061769A">
      <w:pPr>
        <w:pStyle w:val="afc"/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*При размещении организаторами конкурсных работ в печатных, электронных изданиях, в средствах массовой информации, официальном сайте и социальных сетях АУ «Окружной Дом народного творчества» будут указаны только ФИО участника или название коллектива, ФИО р</w:t>
      </w:r>
      <w:r>
        <w:rPr>
          <w:rFonts w:ascii="Times New Roman" w:hAnsi="Times New Roman" w:cs="Times New Roman"/>
          <w:sz w:val="20"/>
          <w:szCs w:val="20"/>
        </w:rPr>
        <w:t>уководителя, название направляющей организации и результат. Другие сведения (место работы, учебы, контактные телефоны, адреса и др.) необходимы для внутреннего использования и в открытом доступе размещаться не будут.</w:t>
      </w:r>
    </w:p>
    <w:sectPr w:rsidR="00EB4FA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FA1" w:rsidRDefault="0061769A">
      <w:pPr>
        <w:spacing w:line="240" w:lineRule="auto"/>
      </w:pPr>
      <w:r>
        <w:separator/>
      </w:r>
    </w:p>
  </w:endnote>
  <w:endnote w:type="continuationSeparator" w:id="0">
    <w:p w:rsidR="00EB4FA1" w:rsidRDefault="00617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FA1" w:rsidRDefault="0061769A">
      <w:pPr>
        <w:spacing w:after="0"/>
      </w:pPr>
      <w:r>
        <w:separator/>
      </w:r>
    </w:p>
  </w:footnote>
  <w:footnote w:type="continuationSeparator" w:id="0">
    <w:p w:rsidR="00EB4FA1" w:rsidRDefault="006176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755"/>
    <w:multiLevelType w:val="multilevel"/>
    <w:tmpl w:val="1D20CA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4537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6C6E55"/>
    <w:multiLevelType w:val="multilevel"/>
    <w:tmpl w:val="632CE65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0B4541C"/>
    <w:multiLevelType w:val="hybridMultilevel"/>
    <w:tmpl w:val="F18AFC6E"/>
    <w:lvl w:ilvl="0" w:tplc="9E56B9EA">
      <w:start w:val="1"/>
      <w:numFmt w:val="decimal"/>
      <w:suff w:val="space"/>
      <w:lvlText w:val="%1."/>
      <w:lvlJc w:val="left"/>
    </w:lvl>
    <w:lvl w:ilvl="1" w:tplc="E4122E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BA8D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EC41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C84F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CE1E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0E48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E2A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588A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8C5D6D"/>
    <w:multiLevelType w:val="hybridMultilevel"/>
    <w:tmpl w:val="C2086450"/>
    <w:lvl w:ilvl="0" w:tplc="F0823B0E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  <w:lvl w:ilvl="1" w:tplc="D32AAB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B07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0ECE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B4EB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32A4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AE81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2AE0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CCB8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598358F"/>
    <w:multiLevelType w:val="hybridMultilevel"/>
    <w:tmpl w:val="DC962274"/>
    <w:lvl w:ilvl="0" w:tplc="0F545CCC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  <w:lvl w:ilvl="1" w:tplc="60621E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B0B1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04DF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D06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1467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3C9A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C22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021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88F7BA1"/>
    <w:multiLevelType w:val="hybridMultilevel"/>
    <w:tmpl w:val="389AEFD2"/>
    <w:lvl w:ilvl="0" w:tplc="0A3E5C3A">
      <w:start w:val="1"/>
      <w:numFmt w:val="decimal"/>
      <w:suff w:val="space"/>
      <w:lvlText w:val="%1)"/>
      <w:lvlJc w:val="left"/>
    </w:lvl>
    <w:lvl w:ilvl="1" w:tplc="ADE6C4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7EC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2C3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8E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A2FC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8CD0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5C2A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D039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CE83ECB"/>
    <w:multiLevelType w:val="multilevel"/>
    <w:tmpl w:val="559EFC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F0A00AE"/>
    <w:multiLevelType w:val="hybridMultilevel"/>
    <w:tmpl w:val="99E45E86"/>
    <w:lvl w:ilvl="0" w:tplc="CC3254AA">
      <w:start w:val="1"/>
      <w:numFmt w:val="bullet"/>
      <w:lvlText w:val="‒"/>
      <w:lvlJc w:val="left"/>
      <w:pPr>
        <w:tabs>
          <w:tab w:val="left" w:pos="420"/>
        </w:tabs>
        <w:ind w:left="840" w:hanging="420"/>
      </w:pPr>
      <w:rPr>
        <w:rFonts w:ascii="Times New Roman" w:hAnsi="Times New Roman" w:cs="Times New Roman" w:hint="default"/>
      </w:rPr>
    </w:lvl>
    <w:lvl w:ilvl="1" w:tplc="8196F1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FAF0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BC94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78D6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EA5C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867F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DCF8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FE82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A1"/>
    <w:rsid w:val="0061769A"/>
    <w:rsid w:val="00E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1D47D-964E-4382-A36B-A1BF6632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outlineLvl w:val="0"/>
    </w:pPr>
    <w:rPr>
      <w:rFonts w:ascii="Times New Roman" w:eastAsia="Arial Unicode MS" w:hAnsi="Times New Roman" w:cs="Times New Roman"/>
      <w:bCs/>
      <w:i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8">
    <w:name w:val="Hyperlink"/>
    <w:basedOn w:val="a0"/>
    <w:uiPriority w:val="99"/>
    <w:qFormat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3">
    <w:name w:val="Body Text 3"/>
    <w:basedOn w:val="a"/>
    <w:link w:val="34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f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Arial Unicode MS" w:hAnsi="Times New Roman" w:cs="Times New Roman"/>
      <w:bCs/>
      <w:iCs/>
      <w:sz w:val="28"/>
    </w:rPr>
  </w:style>
  <w:style w:type="paragraph" w:customStyle="1" w:styleId="13">
    <w:name w:val="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d">
    <w:name w:val="List Paragraph"/>
    <w:basedOn w:val="a"/>
    <w:uiPriority w:val="34"/>
    <w:qFormat/>
    <w:pPr>
      <w:spacing w:before="240" w:after="0" w:line="240" w:lineRule="exact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5254c3068ff048e3a2d1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esterovasn@odntugr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k@odntu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4A6D-71B2-421A-8B92-5132949C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1999</Words>
  <Characters>11400</Characters>
  <Application>Microsoft Office Word</Application>
  <DocSecurity>0</DocSecurity>
  <Lines>95</Lines>
  <Paragraphs>26</Paragraphs>
  <ScaleCrop>false</ScaleCrop>
  <Company>HP</Company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Чердынцева Инесса</dc:creator>
  <cp:lastModifiedBy>Котова Светлана Анатольевна</cp:lastModifiedBy>
  <cp:revision>806</cp:revision>
  <dcterms:created xsi:type="dcterms:W3CDTF">2019-02-19T10:13:00Z</dcterms:created>
  <dcterms:modified xsi:type="dcterms:W3CDTF">2026-03-04T09:35:00Z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718952E487B548E194CE271030A41083_12</vt:lpwstr>
  </property>
</Properties>
</file>