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Повестка</w:t>
      </w:r>
      <w:r/>
    </w:p>
    <w:p>
      <w:pPr>
        <w:pStyle w:val="826"/>
        <w:jc w:val="center"/>
        <w:rPr>
          <w:b/>
          <w:szCs w:val="28"/>
        </w:rPr>
      </w:pPr>
      <w:r>
        <w:rPr>
          <w:b/>
          <w:bCs/>
          <w:szCs w:val="28"/>
        </w:rPr>
        <w:t xml:space="preserve">заседания </w:t>
      </w:r>
      <w:r>
        <w:rPr>
          <w:b/>
          <w:szCs w:val="28"/>
        </w:rPr>
        <w:t xml:space="preserve">Антинаркотической комиссии города Нижневартовска</w:t>
      </w:r>
      <w:r/>
    </w:p>
    <w:p>
      <w:r/>
      <w:r/>
    </w:p>
    <w:p>
      <w:pPr>
        <w:pStyle w:val="826"/>
        <w:spacing w:after="60"/>
        <w:rPr>
          <w:b/>
          <w:szCs w:val="28"/>
        </w:rPr>
      </w:pPr>
      <w:r>
        <w:rPr>
          <w:szCs w:val="28"/>
        </w:rPr>
        <w:t xml:space="preserve">Дата проведения:</w:t>
      </w:r>
      <w:r>
        <w:rPr>
          <w:szCs w:val="28"/>
        </w:rPr>
        <w:tab/>
        <w:t xml:space="preserve"> </w:t>
      </w:r>
      <w:r>
        <w:rPr>
          <w:szCs w:val="28"/>
        </w:rPr>
        <w:t xml:space="preserve">июнь</w:t>
      </w:r>
      <w:r>
        <w:rPr>
          <w:szCs w:val="28"/>
        </w:rPr>
        <w:t xml:space="preserve"> </w:t>
      </w:r>
      <w:r>
        <w:rPr>
          <w:szCs w:val="28"/>
        </w:rPr>
        <w:t xml:space="preserve">20</w:t>
      </w:r>
      <w:r>
        <w:rPr>
          <w:szCs w:val="28"/>
        </w:rPr>
        <w:t xml:space="preserve">26</w:t>
      </w:r>
      <w:r>
        <w:rPr>
          <w:szCs w:val="28"/>
        </w:rPr>
        <w:t xml:space="preserve"> года</w:t>
      </w:r>
      <w:r/>
    </w:p>
    <w:p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ул. Таежная 24, каб. 312</w:t>
      </w:r>
      <w:r/>
    </w:p>
    <w:p>
      <w:pPr>
        <w:ind w:left="0" w:right="-282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 w:bidi="ru-RU"/>
        </w:rPr>
      </w:r>
      <w:r>
        <w:rPr>
          <w:b/>
          <w:bCs/>
          <w:spacing w:val="2"/>
          <w:sz w:val="28"/>
          <w:szCs w:val="28"/>
          <w:highlight w:val="none"/>
          <w:lang w:bidi="ru-RU"/>
        </w:rPr>
      </w:r>
      <w:r>
        <w:rPr>
          <w:b/>
          <w:bCs/>
          <w:sz w:val="28"/>
          <w:szCs w:val="28"/>
        </w:rPr>
        <w:t xml:space="preserve">О деятельности общественных объединений, действующих </w:t>
        <w:br/>
        <w:t xml:space="preserve">на территории города Нижневартовска и предоставляющих услуги </w:t>
        <w:br/>
        <w:t xml:space="preserve">по социальной реабилитации и ресоциализации наркозависимых граждан, и мерах </w:t>
      </w:r>
      <w:r>
        <w:rPr>
          <w:b/>
          <w:bCs/>
          <w:sz w:val="28"/>
          <w:szCs w:val="28"/>
        </w:rPr>
        <w:t xml:space="preserve">по совершенствованию межведомственного взаимодействия </w:t>
        <w:br/>
        <w:t xml:space="preserve">в данном на</w:t>
      </w:r>
      <w:r>
        <w:rPr>
          <w:b/>
          <w:bCs/>
          <w:sz w:val="28"/>
          <w:szCs w:val="28"/>
        </w:rPr>
        <w:t xml:space="preserve">правлении.</w:t>
      </w:r>
      <w:r/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 w:bidi="ru-RU"/>
        </w:rPr>
      </w:r>
      <w:r/>
    </w:p>
    <w:p>
      <w:pPr>
        <w:pStyle w:val="832"/>
        <w:ind w:left="0"/>
        <w:jc w:val="both"/>
        <w:rPr>
          <w:b/>
          <w:color w:val="000000"/>
          <w:spacing w:val="2"/>
          <w:sz w:val="28"/>
          <w:szCs w:val="28"/>
          <w:lang w:bidi="ru-RU"/>
        </w:rPr>
      </w:pPr>
      <w:r>
        <w:rPr>
          <w:b/>
          <w:color w:val="000000"/>
          <w:spacing w:val="2"/>
          <w:sz w:val="28"/>
          <w:szCs w:val="28"/>
          <w:lang w:bidi="ru-RU"/>
        </w:rPr>
      </w:r>
      <w:r/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Информирует:</w:t>
      </w:r>
      <w:r/>
    </w:p>
    <w:tbl>
      <w:tblPr>
        <w:tblStyle w:val="831"/>
        <w:tblW w:w="995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35"/>
        <w:gridCol w:w="310"/>
        <w:gridCol w:w="5912"/>
      </w:tblGrid>
      <w:tr>
        <w:trPr>
          <w:trHeight w:val="769"/>
        </w:trPr>
        <w:tc>
          <w:tcPr>
            <w:tcW w:w="3735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Гиниатуллин</w:t>
            </w:r>
            <w:r/>
            <w:r/>
          </w:p>
          <w:p>
            <w:r>
              <w:rPr>
                <w:sz w:val="28"/>
                <w:szCs w:val="28"/>
              </w:rPr>
              <w:t xml:space="preserve">Эдуард Ахатович  </w:t>
            </w:r>
            <w:r/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/>
            <w:r/>
          </w:p>
        </w:tc>
        <w:tc>
          <w:tcPr>
            <w:tcW w:w="591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  <w:highlight w:val="none"/>
              </w:rPr>
              <w:t xml:space="preserve">исполнительный директор автономной некоммерческой организации  «Центр социальной реабилитации «Феникс», </w:t>
            </w:r>
            <w:r>
              <w:rPr>
                <w:sz w:val="28"/>
                <w:szCs w:val="28"/>
                <w:highlight w:val="none"/>
              </w:rPr>
              <w:t xml:space="preserve">председатель региональной общественной организации «Страна без наркотиков. Югра» </w:t>
            </w:r>
            <w:r/>
            <w:r/>
          </w:p>
          <w:p>
            <w:pPr>
              <w:jc w:val="both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</w:tbl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lang w:bidi="ru-RU"/>
        </w:rPr>
      </w:r>
      <w:r>
        <w:rPr>
          <w:b/>
          <w:bCs/>
          <w:sz w:val="28"/>
          <w:szCs w:val="28"/>
        </w:rPr>
        <w:t xml:space="preserve">Об организации антинаркотической профилактической работы с осужденными, состоящими на учете в филиалах города Нижневартовска ФКУ </w:t>
      </w:r>
      <w:r>
        <w:rPr>
          <w:b/>
          <w:bCs/>
          <w:sz w:val="28"/>
          <w:szCs w:val="28"/>
        </w:rPr>
        <w:t xml:space="preserve">УИИ УФСИН России по Ханты-Мансийскому автономному округу – Югре.</w:t>
      </w:r>
      <w:r/>
      <w:r>
        <w:rPr>
          <w:b/>
          <w:color w:val="000000"/>
          <w:spacing w:val="2"/>
          <w:sz w:val="28"/>
          <w:szCs w:val="28"/>
          <w:lang w:bidi="ru-RU"/>
        </w:rPr>
      </w:r>
      <w:r/>
    </w:p>
    <w:p>
      <w:pPr>
        <w:ind w:left="0" w:right="-282" w:hanging="36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Информируе</w:t>
      </w:r>
      <w:r>
        <w:rPr>
          <w:i/>
          <w:sz w:val="28"/>
          <w:szCs w:val="28"/>
        </w:rPr>
        <w:t xml:space="preserve">т:</w:t>
      </w:r>
      <w:r/>
    </w:p>
    <w:tbl>
      <w:tblPr>
        <w:tblStyle w:val="831"/>
        <w:tblW w:w="995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35"/>
        <w:gridCol w:w="310"/>
        <w:gridCol w:w="5912"/>
      </w:tblGrid>
      <w:tr>
        <w:trPr>
          <w:trHeight w:val="769"/>
        </w:trPr>
        <w:tc>
          <w:tcPr>
            <w:tcW w:w="3735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Буруцкая </w:t>
            </w:r>
            <w:r/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Оксана Николаевна </w:t>
            </w:r>
            <w:r>
              <w:rPr>
                <w:highlight w:val="none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/>
            <w:r/>
          </w:p>
        </w:tc>
        <w:tc>
          <w:tcPr>
            <w:tcW w:w="591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начальник филиала по Центральному району города Нижневартовска ФКУ «Уголовно-исполнительная инспекция УФСИН России </w:t>
            </w:r>
            <w:r>
              <w:rPr>
                <w:sz w:val="28"/>
                <w:szCs w:val="28"/>
              </w:rPr>
              <w:br/>
              <w:t xml:space="preserve">по ХМАО – Югре»</w:t>
            </w:r>
            <w:r/>
            <w:r/>
          </w:p>
        </w:tc>
      </w:tr>
    </w:tbl>
    <w:p>
      <w:pPr>
        <w:pStyle w:val="832"/>
        <w:ind w:left="0"/>
        <w:jc w:val="both"/>
        <w:rPr>
          <w:b/>
          <w:color w:val="000000"/>
          <w:spacing w:val="2"/>
          <w:sz w:val="28"/>
          <w:szCs w:val="28"/>
          <w:lang w:bidi="ru-RU"/>
        </w:rPr>
      </w:pPr>
      <w:r>
        <w:rPr>
          <w:b/>
          <w:color w:val="000000"/>
          <w:spacing w:val="2"/>
          <w:sz w:val="28"/>
          <w:szCs w:val="28"/>
          <w:lang w:bidi="ru-RU"/>
        </w:rPr>
      </w:r>
      <w:r/>
    </w:p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ru-RU"/>
        </w:rPr>
      </w:r>
      <w:r>
        <w:rPr>
          <w:b/>
          <w:bCs/>
          <w:sz w:val="28"/>
          <w:szCs w:val="28"/>
        </w:rPr>
        <w:t xml:space="preserve">О принимаемых мерах по профилактике правонарушений несовершеннолетних в сфере незаконного оборота </w:t>
      </w:r>
      <w:r>
        <w:rPr>
          <w:b/>
          <w:bCs/>
          <w:sz w:val="28"/>
          <w:szCs w:val="28"/>
        </w:rPr>
        <w:t xml:space="preserve">наркотических </w:t>
      </w:r>
      <w:r>
        <w:rPr>
          <w:b/>
          <w:bCs/>
          <w:sz w:val="28"/>
          <w:szCs w:val="28"/>
        </w:rPr>
        <w:t xml:space="preserve">средств, психотропных веществ.</w:t>
      </w:r>
      <w:r/>
      <w:r>
        <w:rPr>
          <w:b/>
          <w:bCs/>
          <w:sz w:val="28"/>
          <w:szCs w:val="28"/>
          <w:lang w:bidi="ru-RU"/>
        </w:rPr>
      </w:r>
      <w:r/>
    </w:p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Информирует:</w:t>
      </w:r>
      <w:r/>
    </w:p>
    <w:tbl>
      <w:tblPr>
        <w:tblStyle w:val="831"/>
        <w:tblW w:w="995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34"/>
        <w:gridCol w:w="310"/>
        <w:gridCol w:w="5913"/>
      </w:tblGrid>
      <w:tr>
        <w:trPr>
          <w:trHeight w:val="769"/>
        </w:trPr>
        <w:tc>
          <w:tcPr>
            <w:tcW w:w="37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Серебренникова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Оксана Сергеевна 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W w:w="5913" w:type="dxa"/>
            <w:textDirection w:val="lrTb"/>
            <w:noWrap w:val="false"/>
          </w:tcPr>
          <w:p>
            <w:pPr>
              <w:jc w:val="both"/>
              <w:rPr>
                <w:color w:val="000000"/>
                <w:spacing w:val="2"/>
                <w:sz w:val="28"/>
                <w:szCs w:val="28"/>
                <w:highlight w:val="none"/>
                <w:lang w:bidi="ru-RU"/>
              </w:rPr>
            </w:pP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директор департамента образования администрации города</w:t>
            </w:r>
            <w:r/>
          </w:p>
        </w:tc>
      </w:tr>
    </w:tbl>
    <w:p>
      <w:pPr>
        <w:ind w:left="0" w:right="-282" w:firstLine="0"/>
        <w:jc w:val="both"/>
        <w:rPr>
          <w:b/>
          <w:bCs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</w:p>
    <w:p>
      <w:pPr>
        <w:pStyle w:val="832"/>
        <w:numPr>
          <w:ilvl w:val="0"/>
          <w:numId w:val="6"/>
        </w:numPr>
        <w:ind w:left="0" w:right="-282" w:hanging="360"/>
        <w:jc w:val="both"/>
        <w:rPr>
          <w:b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Об исполнении протокольных решений заседания Антинаркотической комиссии за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 квартал 202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 года.</w:t>
      </w:r>
      <w:r/>
      <w:r>
        <w:rPr>
          <w:b/>
          <w:color w:val="000000"/>
          <w:spacing w:val="2"/>
          <w:sz w:val="28"/>
          <w:szCs w:val="28"/>
          <w:lang w:bidi="ru-RU"/>
        </w:rPr>
      </w:r>
      <w:r/>
    </w:p>
    <w:p>
      <w:pPr>
        <w:pStyle w:val="832"/>
        <w:ind w:left="0"/>
        <w:jc w:val="both"/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/>
    </w:p>
    <w:p>
      <w:pPr>
        <w:pStyle w:val="832"/>
        <w:ind w:left="0"/>
        <w:jc w:val="both"/>
      </w:pPr>
      <w:r>
        <w:rPr>
          <w:i/>
          <w:sz w:val="28"/>
          <w:szCs w:val="28"/>
        </w:rPr>
        <w:t xml:space="preserve">Информирует:</w:t>
      </w:r>
      <w:r>
        <w:rPr>
          <w:i/>
          <w:sz w:val="28"/>
          <w:szCs w:val="28"/>
        </w:rPr>
      </w:r>
      <w:r/>
    </w:p>
    <w:tbl>
      <w:tblPr>
        <w:tblStyle w:val="831"/>
        <w:tblW w:w="9957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734"/>
        <w:gridCol w:w="310"/>
        <w:gridCol w:w="5913"/>
      </w:tblGrid>
      <w:tr>
        <w:trPr>
          <w:trHeight w:val="769"/>
        </w:trPr>
        <w:tc>
          <w:tcPr>
            <w:tcW w:w="3734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Лещук 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Максим Анатольевич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913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начальник управления по вопросам законности, правопорядка и безопасности администрации города</w:t>
            </w: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, руководитель аппарата Антинаркотической комиссии города 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left="0" w:right="-282" w:firstLine="0"/>
        <w:jc w:val="both"/>
        <w:rPr>
          <w:bCs/>
          <w:i/>
        </w:rPr>
      </w:pP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>
        <w:rPr>
          <w:b/>
          <w:bCs/>
          <w:sz w:val="28"/>
          <w:szCs w:val="28"/>
        </w:rPr>
      </w:r>
      <w:r/>
    </w:p>
    <w:p>
      <w:pPr>
        <w:ind w:left="0" w:right="-282" w:firstLine="0"/>
        <w:jc w:val="both"/>
        <w:rPr>
          <w:b/>
          <w:bCs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>
        <w:rPr>
          <w:b/>
          <w:color w:val="000000"/>
          <w:spacing w:val="2"/>
          <w:sz w:val="28"/>
          <w:szCs w:val="28"/>
          <w:highlight w:val="none"/>
          <w:lang w:bidi="ru-RU"/>
        </w:rPr>
      </w:r>
      <w:r/>
    </w:p>
    <w:sectPr>
      <w:footnotePr/>
      <w:endnotePr/>
      <w:type w:val="nextPage"/>
      <w:pgSz w:w="11906" w:h="16838" w:orient="portrait"/>
      <w:pgMar w:top="709" w:right="707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26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5"/>
    <w:next w:val="825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7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5"/>
    <w:next w:val="825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7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5"/>
    <w:next w:val="825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7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5"/>
    <w:next w:val="825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7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5"/>
    <w:next w:val="825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5"/>
    <w:next w:val="825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7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5"/>
    <w:next w:val="825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7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5"/>
    <w:next w:val="825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7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Title"/>
    <w:basedOn w:val="825"/>
    <w:next w:val="825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27"/>
    <w:link w:val="671"/>
    <w:uiPriority w:val="10"/>
    <w:rPr>
      <w:sz w:val="48"/>
      <w:szCs w:val="48"/>
    </w:rPr>
  </w:style>
  <w:style w:type="paragraph" w:styleId="673">
    <w:name w:val="Subtitle"/>
    <w:basedOn w:val="825"/>
    <w:next w:val="825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27"/>
    <w:link w:val="673"/>
    <w:uiPriority w:val="11"/>
    <w:rPr>
      <w:sz w:val="24"/>
      <w:szCs w:val="24"/>
    </w:rPr>
  </w:style>
  <w:style w:type="paragraph" w:styleId="675">
    <w:name w:val="Quote"/>
    <w:basedOn w:val="825"/>
    <w:next w:val="825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5"/>
    <w:next w:val="825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27"/>
    <w:link w:val="837"/>
    <w:uiPriority w:val="99"/>
  </w:style>
  <w:style w:type="character" w:styleId="680">
    <w:name w:val="Footer Char"/>
    <w:basedOn w:val="827"/>
    <w:link w:val="839"/>
    <w:uiPriority w:val="99"/>
  </w:style>
  <w:style w:type="paragraph" w:styleId="681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839"/>
    <w:uiPriority w:val="99"/>
  </w:style>
  <w:style w:type="table" w:styleId="683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character" w:styleId="809">
    <w:name w:val="Footnote Text Char"/>
    <w:link w:val="842"/>
    <w:uiPriority w:val="99"/>
    <w:rPr>
      <w:sz w:val="18"/>
    </w:rPr>
  </w:style>
  <w:style w:type="character" w:styleId="810">
    <w:name w:val="footnote reference"/>
    <w:basedOn w:val="827"/>
    <w:uiPriority w:val="99"/>
    <w:unhideWhenUsed/>
    <w:rPr>
      <w:vertAlign w:val="superscript"/>
    </w:rPr>
  </w:style>
  <w:style w:type="paragraph" w:styleId="811">
    <w:name w:val="endnote text"/>
    <w:basedOn w:val="825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27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6">
    <w:name w:val="Heading 1"/>
    <w:basedOn w:val="825"/>
    <w:next w:val="825"/>
    <w:link w:val="830"/>
    <w:qFormat/>
    <w:pPr>
      <w:keepNext/>
      <w:outlineLvl w:val="0"/>
    </w:pPr>
    <w:rPr>
      <w:sz w:val="28"/>
    </w:rPr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26"/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831">
    <w:name w:val="Table Grid"/>
    <w:basedOn w:val="8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2">
    <w:name w:val="List Paragraph"/>
    <w:basedOn w:val="825"/>
    <w:uiPriority w:val="34"/>
    <w:qFormat/>
    <w:pPr>
      <w:contextualSpacing/>
      <w:ind w:left="720"/>
    </w:pPr>
  </w:style>
  <w:style w:type="paragraph" w:styleId="833">
    <w:name w:val="Balloon Text"/>
    <w:basedOn w:val="825"/>
    <w:link w:val="834"/>
    <w:semiHidden/>
    <w:rPr>
      <w:rFonts w:ascii="Tahoma" w:hAnsi="Tahoma" w:cs="Tahoma"/>
      <w:sz w:val="16"/>
      <w:szCs w:val="16"/>
    </w:rPr>
  </w:style>
  <w:style w:type="character" w:styleId="834" w:customStyle="1">
    <w:name w:val="Текст выноски Знак"/>
    <w:basedOn w:val="827"/>
    <w:link w:val="833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5">
    <w:name w:val="No Spacing"/>
    <w:link w:val="836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836" w:customStyle="1">
    <w:name w:val="Без интервала Знак"/>
    <w:link w:val="835"/>
    <w:uiPriority w:val="1"/>
    <w:rPr>
      <w:rFonts w:eastAsiaTheme="minorEastAsia"/>
      <w:lang w:eastAsia="ru-RU"/>
    </w:rPr>
  </w:style>
  <w:style w:type="paragraph" w:styleId="837">
    <w:name w:val="Header"/>
    <w:basedOn w:val="825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27"/>
    <w:link w:val="8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>
    <w:name w:val="Footer"/>
    <w:basedOn w:val="825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27"/>
    <w:link w:val="8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 w:customStyle="1">
    <w:name w:val="Основной текст1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6"/>
      <w:szCs w:val="26"/>
      <w:u w:val="none"/>
      <w:lang w:val="ru-RU" w:eastAsia="ru-RU" w:bidi="ru-RU"/>
    </w:rPr>
  </w:style>
  <w:style w:type="paragraph" w:styleId="842">
    <w:name w:val="footnote text"/>
    <w:basedOn w:val="825"/>
    <w:link w:val="843"/>
    <w:uiPriority w:val="99"/>
    <w:semiHidden/>
    <w:unhideWhenUsed/>
    <w:rPr>
      <w:sz w:val="20"/>
      <w:szCs w:val="20"/>
    </w:rPr>
  </w:style>
  <w:style w:type="character" w:styleId="843" w:customStyle="1">
    <w:name w:val="Текст сноски Знак"/>
    <w:basedOn w:val="827"/>
    <w:link w:val="84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CE12-D8EE-477E-BE12-E1EB9FC3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Галина Федоровна</dc:creator>
  <cp:revision>24</cp:revision>
  <dcterms:created xsi:type="dcterms:W3CDTF">2021-01-22T06:01:00Z</dcterms:created>
  <dcterms:modified xsi:type="dcterms:W3CDTF">2026-05-15T09:40:13Z</dcterms:modified>
</cp:coreProperties>
</file>