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w:t>
      </w:r>
      <w:r w:rsidRPr="002937E4">
        <w:rPr>
          <w:rFonts w:ascii="Times New Roman" w:hAnsi="Times New Roman"/>
          <w:sz w:val="28"/>
          <w:szCs w:val="28"/>
        </w:rPr>
        <w:lastRenderedPageBreak/>
        <w:t>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w:t>
      </w:r>
      <w:r w:rsidRPr="002937E4">
        <w:rPr>
          <w:rFonts w:ascii="Times New Roman" w:hAnsi="Times New Roman"/>
          <w:sz w:val="28"/>
          <w:szCs w:val="28"/>
        </w:rPr>
        <w:lastRenderedPageBreak/>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lastRenderedPageBreak/>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w:t>
      </w:r>
      <w:r w:rsidRPr="00250785">
        <w:rPr>
          <w:rFonts w:ascii="Times New Roman" w:hAnsi="Times New Roman"/>
          <w:sz w:val="28"/>
          <w:szCs w:val="28"/>
        </w:rPr>
        <w:lastRenderedPageBreak/>
        <w:t>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lastRenderedPageBreak/>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lastRenderedPageBreak/>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 xml:space="preserve">призванные на военную службу по мобилизации или </w:t>
      </w:r>
      <w:r w:rsidR="009F6DEF" w:rsidRPr="009F6DEF">
        <w:rPr>
          <w:rFonts w:ascii="Times New Roman" w:hAnsi="Times New Roman"/>
          <w:sz w:val="28"/>
          <w:szCs w:val="28"/>
        </w:rPr>
        <w:lastRenderedPageBreak/>
        <w:t>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w:t>
      </w:r>
      <w:r w:rsidRPr="002937E4">
        <w:rPr>
          <w:rFonts w:ascii="Times New Roman" w:hAnsi="Times New Roman"/>
          <w:sz w:val="28"/>
          <w:szCs w:val="28"/>
        </w:rPr>
        <w:lastRenderedPageBreak/>
        <w:t>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w:t>
      </w:r>
      <w:r w:rsidRPr="002937E4">
        <w:rPr>
          <w:rFonts w:ascii="Times New Roman" w:hAnsi="Times New Roman"/>
          <w:sz w:val="28"/>
          <w:szCs w:val="28"/>
        </w:rPr>
        <w:lastRenderedPageBreak/>
        <w:t>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0"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0"/>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w:t>
      </w:r>
      <w:r w:rsidRPr="002937E4">
        <w:rPr>
          <w:rFonts w:ascii="Times New Roman" w:hAnsi="Times New Roman"/>
          <w:sz w:val="28"/>
          <w:szCs w:val="28"/>
        </w:rPr>
        <w:lastRenderedPageBreak/>
        <w:t>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lastRenderedPageBreak/>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lastRenderedPageBreak/>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w:t>
            </w:r>
            <w:r w:rsidRPr="002937E4">
              <w:rPr>
                <w:rFonts w:ascii="Times New Roman" w:hAnsi="Times New Roman"/>
                <w:sz w:val="28"/>
                <w:szCs w:val="28"/>
              </w:rPr>
              <w:lastRenderedPageBreak/>
              <w:t xml:space="preserve">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 xml:space="preserve">а в кредитной организации, отрытого </w:t>
      </w:r>
      <w:r w:rsidR="008621DE" w:rsidRPr="006848CC">
        <w:rPr>
          <w:rFonts w:ascii="Times New Roman" w:hAnsi="Times New Roman"/>
          <w:sz w:val="28"/>
          <w:szCs w:val="28"/>
        </w:rPr>
        <w:lastRenderedPageBreak/>
        <w:t>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w:t>
      </w:r>
      <w:r w:rsidRPr="002937E4">
        <w:rPr>
          <w:rFonts w:ascii="Times New Roman" w:hAnsi="Times New Roman"/>
          <w:sz w:val="28"/>
          <w:szCs w:val="28"/>
        </w:rPr>
        <w:lastRenderedPageBreak/>
        <w:t>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 xml:space="preserve">в случае </w:t>
            </w:r>
            <w:r w:rsidRPr="002937E4">
              <w:rPr>
                <w:rFonts w:ascii="Times New Roman" w:hAnsi="Times New Roman"/>
                <w:sz w:val="28"/>
                <w:szCs w:val="28"/>
              </w:rPr>
              <w:lastRenderedPageBreak/>
              <w:t>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 xml:space="preserve">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w:t>
      </w:r>
      <w:r w:rsidR="00806972" w:rsidRPr="004B5F02">
        <w:rPr>
          <w:rFonts w:ascii="Times New Roman" w:hAnsi="Times New Roman"/>
          <w:sz w:val="28"/>
          <w:szCs w:val="28"/>
        </w:rPr>
        <w:lastRenderedPageBreak/>
        <w:t>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w:t>
      </w:r>
      <w:r w:rsidRPr="002937E4">
        <w:rPr>
          <w:rFonts w:ascii="Times New Roman" w:hAnsi="Times New Roman"/>
          <w:sz w:val="28"/>
          <w:szCs w:val="28"/>
        </w:rPr>
        <w:lastRenderedPageBreak/>
        <w:t>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xml:space="preserve">.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w:t>
      </w:r>
      <w:r w:rsidRPr="00234327">
        <w:rPr>
          <w:rFonts w:ascii="Times New Roman" w:hAnsi="Times New Roman"/>
          <w:sz w:val="28"/>
          <w:szCs w:val="28"/>
        </w:rPr>
        <w:lastRenderedPageBreak/>
        <w:t>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При заполнении справки лицом, только выполняющим работы и (или) оказывающим услуги на основании договоров </w:t>
      </w:r>
      <w:r w:rsidRPr="006848CC">
        <w:rPr>
          <w:rFonts w:ascii="Times New Roman" w:hAnsi="Times New Roman" w:cs="Times New Roman"/>
          <w:sz w:val="28"/>
          <w:szCs w:val="28"/>
        </w:rPr>
        <w:lastRenderedPageBreak/>
        <w:t>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w:t>
      </w:r>
      <w:r w:rsidRPr="006848CC">
        <w:rPr>
          <w:rFonts w:ascii="Times New Roman" w:eastAsia="Times New Roman" w:hAnsi="Times New Roman"/>
          <w:sz w:val="28"/>
          <w:szCs w:val="28"/>
          <w:lang w:eastAsia="ru-RU"/>
        </w:rPr>
        <w:lastRenderedPageBreak/>
        <w:t>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w:t>
      </w:r>
      <w:r w:rsidRPr="00837436">
        <w:rPr>
          <w:rFonts w:ascii="Times New Roman" w:hAnsi="Times New Roman"/>
          <w:sz w:val="28"/>
          <w:szCs w:val="28"/>
        </w:rPr>
        <w:lastRenderedPageBreak/>
        <w:t>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w:t>
      </w:r>
      <w:r w:rsidRPr="006848CC">
        <w:rPr>
          <w:rFonts w:ascii="Times New Roman" w:hAnsi="Times New Roman"/>
          <w:sz w:val="28"/>
          <w:szCs w:val="28"/>
        </w:rPr>
        <w:lastRenderedPageBreak/>
        <w:t xml:space="preserve">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lastRenderedPageBreak/>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lastRenderedPageBreak/>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определяемого в </w:t>
      </w:r>
      <w:r w:rsidR="00CF22F2" w:rsidRPr="006848CC">
        <w:rPr>
          <w:rFonts w:ascii="Times New Roman" w:hAnsi="Times New Roman"/>
          <w:sz w:val="28"/>
          <w:szCs w:val="28"/>
        </w:rPr>
        <w:lastRenderedPageBreak/>
        <w:t>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w:t>
      </w:r>
      <w:r w:rsidRPr="006848CC">
        <w:rPr>
          <w:color w:val="auto"/>
          <w:sz w:val="28"/>
          <w:szCs w:val="28"/>
        </w:rPr>
        <w:lastRenderedPageBreak/>
        <w:t xml:space="preserve">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w:t>
      </w:r>
      <w:r w:rsidRPr="006848CC">
        <w:rPr>
          <w:rFonts w:ascii="Times New Roman" w:hAnsi="Times New Roman"/>
          <w:color w:val="000000"/>
          <w:sz w:val="28"/>
          <w:szCs w:val="28"/>
        </w:rPr>
        <w:lastRenderedPageBreak/>
        <w:t>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w:t>
      </w:r>
      <w:r w:rsidRPr="006848CC">
        <w:rPr>
          <w:rFonts w:ascii="Times New Roman" w:hAnsi="Times New Roman" w:cs="Times New Roman"/>
          <w:sz w:val="28"/>
          <w:szCs w:val="28"/>
        </w:rPr>
        <w:lastRenderedPageBreak/>
        <w:t xml:space="preserve">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w:t>
      </w:r>
      <w:r w:rsidRPr="006848CC">
        <w:rPr>
          <w:rFonts w:ascii="Times New Roman" w:eastAsia="Times New Roman" w:hAnsi="Times New Roman" w:cs="Times New Roman"/>
          <w:sz w:val="28"/>
          <w:szCs w:val="28"/>
          <w:lang w:eastAsia="ru-RU"/>
        </w:rPr>
        <w:lastRenderedPageBreak/>
        <w:t xml:space="preserve">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w:t>
      </w:r>
      <w:r w:rsidRPr="006848CC">
        <w:rPr>
          <w:sz w:val="28"/>
          <w:szCs w:val="28"/>
        </w:rPr>
        <w:lastRenderedPageBreak/>
        <w:t xml:space="preserve">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 xml:space="preserve">о </w:t>
      </w:r>
      <w:r w:rsidR="00405A0D">
        <w:rPr>
          <w:rFonts w:ascii="Times New Roman" w:hAnsi="Times New Roman"/>
          <w:sz w:val="28"/>
          <w:szCs w:val="28"/>
        </w:rPr>
        <w:lastRenderedPageBreak/>
        <w:t>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lastRenderedPageBreak/>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 xml:space="preserve">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w:t>
      </w:r>
      <w:r w:rsidRPr="006848CC">
        <w:rPr>
          <w:rFonts w:ascii="Times New Roman" w:hAnsi="Times New Roman"/>
          <w:sz w:val="28"/>
          <w:szCs w:val="28"/>
        </w:rPr>
        <w:lastRenderedPageBreak/>
        <w:t>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lastRenderedPageBreak/>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lastRenderedPageBreak/>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lastRenderedPageBreak/>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w:t>
      </w:r>
      <w:r w:rsidRPr="006848CC">
        <w:rPr>
          <w:rFonts w:ascii="Times New Roman" w:hAnsi="Times New Roman"/>
          <w:sz w:val="28"/>
          <w:szCs w:val="28"/>
        </w:rPr>
        <w:lastRenderedPageBreak/>
        <w:t>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lastRenderedPageBreak/>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lastRenderedPageBreak/>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 xml:space="preserve">Каждый объект недвижимости, на который зарегистрировано право собственности, указывается отдельно (например, два земельных участка, расположенные </w:t>
      </w:r>
      <w:r w:rsidRPr="006848CC">
        <w:rPr>
          <w:rStyle w:val="af5"/>
          <w:rFonts w:ascii="Times New Roman" w:hAnsi="Times New Roman" w:cs="Times New Roman"/>
          <w:color w:val="000000"/>
          <w:sz w:val="28"/>
          <w:szCs w:val="28"/>
        </w:rPr>
        <w:lastRenderedPageBreak/>
        <w:t>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Земельный участок под многоквартирным домом, а также под надземными или подземными гаражными ком</w:t>
      </w:r>
      <w:r w:rsidRPr="006848CC">
        <w:rPr>
          <w:rFonts w:ascii="Times New Roman" w:hAnsi="Times New Roman"/>
          <w:sz w:val="28"/>
          <w:szCs w:val="28"/>
        </w:rPr>
        <w:lastRenderedPageBreak/>
        <w:t xml:space="preserve">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w:t>
      </w:r>
      <w:r w:rsidRPr="006848CC">
        <w:rPr>
          <w:rFonts w:ascii="Times New Roman" w:hAnsi="Times New Roman"/>
          <w:sz w:val="28"/>
          <w:szCs w:val="28"/>
        </w:rPr>
        <w:lastRenderedPageBreak/>
        <w:t xml:space="preserve">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w:t>
      </w:r>
      <w:r w:rsidRPr="006848CC">
        <w:rPr>
          <w:rFonts w:ascii="Times New Roman" w:hAnsi="Times New Roman"/>
          <w:sz w:val="28"/>
          <w:szCs w:val="28"/>
        </w:rPr>
        <w:lastRenderedPageBreak/>
        <w:t>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w:t>
      </w:r>
      <w:r w:rsidRPr="006848CC">
        <w:rPr>
          <w:rFonts w:ascii="Times New Roman" w:hAnsi="Times New Roman"/>
          <w:sz w:val="28"/>
          <w:szCs w:val="28"/>
        </w:rPr>
        <w:lastRenderedPageBreak/>
        <w:t>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w:t>
      </w:r>
      <w:r w:rsidRPr="006848CC">
        <w:lastRenderedPageBreak/>
        <w:t>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w:t>
      </w:r>
      <w:r w:rsidRPr="006848CC">
        <w:rPr>
          <w:rFonts w:ascii="Times New Roman" w:hAnsi="Times New Roman"/>
          <w:sz w:val="28"/>
          <w:szCs w:val="28"/>
        </w:rPr>
        <w:lastRenderedPageBreak/>
        <w:t>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Изменение регистрационных данных о собственнике по совершенным сделкам, направленным на отчуждение в </w:t>
      </w:r>
      <w:r w:rsidRPr="006848CC">
        <w:rPr>
          <w:rFonts w:ascii="Times New Roman" w:hAnsi="Times New Roman"/>
          <w:sz w:val="28"/>
          <w:szCs w:val="28"/>
        </w:rPr>
        <w:lastRenderedPageBreak/>
        <w:t>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Выпуск, учет и обращение цифровых прав, включающих одновременно цифровые финансовые активы и иные </w:t>
      </w:r>
      <w:r w:rsidRPr="00401035">
        <w:rPr>
          <w:rStyle w:val="af5"/>
          <w:rFonts w:ascii="Times New Roman" w:hAnsi="Times New Roman" w:cs="Times New Roman"/>
          <w:sz w:val="28"/>
          <w:szCs w:val="28"/>
          <w:shd w:val="clear" w:color="auto" w:fill="auto"/>
        </w:rPr>
        <w:lastRenderedPageBreak/>
        <w:t>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lastRenderedPageBreak/>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lastRenderedPageBreak/>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lastRenderedPageBreak/>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w:t>
      </w:r>
      <w:r w:rsidRPr="00191144">
        <w:rPr>
          <w:rFonts w:ascii="Times New Roman" w:hAnsi="Times New Roman"/>
          <w:sz w:val="28"/>
          <w:szCs w:val="28"/>
        </w:rPr>
        <w:lastRenderedPageBreak/>
        <w:t>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Pr="006848CC">
        <w:rPr>
          <w:rFonts w:ascii="Times New Roman" w:hAnsi="Times New Roman"/>
          <w:sz w:val="28"/>
          <w:szCs w:val="28"/>
        </w:rPr>
        <w:lastRenderedPageBreak/>
        <w:t>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w:t>
      </w:r>
      <w:r w:rsidR="00F13E5E" w:rsidRPr="00C84829">
        <w:rPr>
          <w:rFonts w:ascii="Times New Roman" w:hAnsi="Times New Roman"/>
          <w:sz w:val="28"/>
        </w:rPr>
        <w:lastRenderedPageBreak/>
        <w:t>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w:t>
      </w:r>
      <w:r w:rsidRPr="00F13E5E">
        <w:rPr>
          <w:rFonts w:ascii="Times New Roman" w:hAnsi="Times New Roman"/>
          <w:sz w:val="28"/>
          <w:szCs w:val="28"/>
        </w:rPr>
        <w:lastRenderedPageBreak/>
        <w:t>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bookmarkStart w:id="3" w:name="_GoBack"/>
            <w:bookmarkEnd w:id="3"/>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 xml:space="preserve">Как электронное средство платежа используется для совершения ее держателем операций за счет денежных средств, предоставленных </w:t>
            </w:r>
            <w:r w:rsidRPr="006848CC">
              <w:rPr>
                <w:rFonts w:ascii="Times New Roman" w:hAnsi="Times New Roman"/>
                <w:sz w:val="28"/>
                <w:szCs w:val="28"/>
              </w:rPr>
              <w:lastRenderedPageBreak/>
              <w:t>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w:t>
      </w:r>
      <w:r w:rsidRPr="006848CC">
        <w:rPr>
          <w:rFonts w:ascii="Times New Roman" w:hAnsi="Times New Roman"/>
          <w:sz w:val="28"/>
          <w:szCs w:val="28"/>
        </w:rPr>
        <w:lastRenderedPageBreak/>
        <w:t>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при отсутствии информации в отношении отдельных граф организация в соответствии с Указанием Банка Рос</w:t>
      </w:r>
      <w:r w:rsidRPr="006848CC">
        <w:rPr>
          <w:rFonts w:ascii="Times New Roman" w:hAnsi="Times New Roman"/>
          <w:sz w:val="28"/>
          <w:szCs w:val="28"/>
        </w:rPr>
        <w:lastRenderedPageBreak/>
        <w:t xml:space="preserve">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xml:space="preserve">, в соответствии с </w:t>
      </w:r>
      <w:r w:rsidR="00924928" w:rsidRPr="00924928">
        <w:rPr>
          <w:rFonts w:ascii="Times New Roman" w:hAnsi="Times New Roman"/>
          <w:sz w:val="28"/>
          <w:szCs w:val="28"/>
        </w:rPr>
        <w:lastRenderedPageBreak/>
        <w:t>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w:t>
      </w:r>
      <w:r w:rsidRPr="006848CC">
        <w:rPr>
          <w:rFonts w:ascii="Times New Roman" w:hAnsi="Times New Roman"/>
          <w:sz w:val="28"/>
          <w:szCs w:val="28"/>
        </w:rPr>
        <w:lastRenderedPageBreak/>
        <w:t>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r w:rsidRPr="006848CC">
        <w:rPr>
          <w:rFonts w:ascii="Times New Roman" w:hAnsi="Times New Roman"/>
          <w:sz w:val="28"/>
          <w:szCs w:val="28"/>
        </w:rPr>
        <w:lastRenderedPageBreak/>
        <w:t>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6848CC">
        <w:rPr>
          <w:rFonts w:ascii="Times New Roman" w:hAnsi="Times New Roman"/>
          <w:sz w:val="28"/>
          <w:szCs w:val="28"/>
        </w:rPr>
        <w:lastRenderedPageBreak/>
        <w:t>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w:t>
      </w:r>
      <w:r w:rsidRPr="006848CC">
        <w:rPr>
          <w:rFonts w:ascii="Times New Roman" w:hAnsi="Times New Roman"/>
          <w:sz w:val="28"/>
          <w:szCs w:val="28"/>
        </w:rPr>
        <w:lastRenderedPageBreak/>
        <w:t>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w:t>
      </w:r>
      <w:r w:rsidRPr="006848CC">
        <w:rPr>
          <w:rFonts w:ascii="Times New Roman" w:hAnsi="Times New Roman"/>
          <w:sz w:val="28"/>
          <w:szCs w:val="28"/>
        </w:rPr>
        <w:lastRenderedPageBreak/>
        <w:t xml:space="preserve">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11) финансовые обязательства, участником которых в силу Федерального закона от 23 декабря 2003 г. № 177-ФЗ "О </w:t>
      </w:r>
      <w:r w:rsidRPr="006848CC">
        <w:rPr>
          <w:rFonts w:ascii="Times New Roman" w:hAnsi="Times New Roman"/>
          <w:sz w:val="28"/>
          <w:szCs w:val="28"/>
        </w:rPr>
        <w:lastRenderedPageBreak/>
        <w:t>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w:t>
      </w:r>
      <w:r w:rsidRPr="006848CC">
        <w:rPr>
          <w:rFonts w:ascii="Times New Roman" w:hAnsi="Times New Roman"/>
          <w:sz w:val="28"/>
          <w:szCs w:val="28"/>
        </w:rPr>
        <w:lastRenderedPageBreak/>
        <w:t>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lastRenderedPageBreak/>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w:t>
      </w:r>
      <w:r w:rsidRPr="006848CC">
        <w:rPr>
          <w:rFonts w:ascii="Times New Roman" w:hAnsi="Times New Roman"/>
          <w:sz w:val="28"/>
          <w:szCs w:val="28"/>
        </w:rPr>
        <w:lastRenderedPageBreak/>
        <w:t>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lastRenderedPageBreak/>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w:t>
      </w:r>
      <w:r w:rsidRPr="006848CC">
        <w:rPr>
          <w:rFonts w:ascii="Times New Roman" w:hAnsi="Times New Roman"/>
          <w:sz w:val="28"/>
          <w:szCs w:val="28"/>
        </w:rPr>
        <w:lastRenderedPageBreak/>
        <w:t xml:space="preserve">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w:t>
      </w:r>
      <w:r w:rsidRPr="006848CC">
        <w:rPr>
          <w:rFonts w:ascii="Times New Roman" w:hAnsi="Times New Roman"/>
          <w:sz w:val="28"/>
          <w:szCs w:val="28"/>
        </w:rPr>
        <w:lastRenderedPageBreak/>
        <w:t xml:space="preserve">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F680E" w14:textId="77777777" w:rsidR="00B70E60" w:rsidRDefault="00B70E60">
      <w:r>
        <w:separator/>
      </w:r>
    </w:p>
  </w:endnote>
  <w:endnote w:type="continuationSeparator" w:id="0">
    <w:p w14:paraId="4410ABD6" w14:textId="77777777" w:rsidR="00B70E60" w:rsidRDefault="00B70E60">
      <w:r>
        <w:continuationSeparator/>
      </w:r>
    </w:p>
  </w:endnote>
  <w:endnote w:type="continuationNotice" w:id="1">
    <w:p w14:paraId="7B8BD233" w14:textId="77777777" w:rsidR="00B70E60" w:rsidRDefault="00B70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F3AE1" w14:textId="77777777" w:rsidR="00B70E60" w:rsidRDefault="00B70E60">
      <w:r>
        <w:separator/>
      </w:r>
    </w:p>
  </w:footnote>
  <w:footnote w:type="continuationSeparator" w:id="0">
    <w:p w14:paraId="033BB1BB" w14:textId="77777777" w:rsidR="00B70E60" w:rsidRDefault="00B70E60">
      <w:r>
        <w:continuationSeparator/>
      </w:r>
    </w:p>
  </w:footnote>
  <w:footnote w:type="continuationNotice" w:id="1">
    <w:p w14:paraId="2CEBF2B6" w14:textId="77777777" w:rsidR="00B70E60" w:rsidRDefault="00B70E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3EDC" w14:textId="5DA16690"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777FCD" w:rsidRPr="00777FCD">
      <w:rPr>
        <w:rFonts w:ascii="Times New Roman" w:eastAsia="Times New Roman" w:hAnsi="Times New Roman"/>
        <w:noProof/>
        <w:sz w:val="28"/>
      </w:rPr>
      <w:t>2</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77FCD"/>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C0DEA37-E4BF-4C34-892E-B3EF40F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4883DF7F-92D9-40E7-86BF-BE5F516F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28670</Words>
  <Characters>163424</Characters>
  <Application>Microsoft Office Word</Application>
  <DocSecurity>4</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Барабаш Наталья Владимировна</cp:lastModifiedBy>
  <cp:revision>2</cp:revision>
  <cp:lastPrinted>2024-01-31T08:32:00Z</cp:lastPrinted>
  <dcterms:created xsi:type="dcterms:W3CDTF">2024-02-13T08:24:00Z</dcterms:created>
  <dcterms:modified xsi:type="dcterms:W3CDTF">2024-02-13T08:24:00Z</dcterms:modified>
</cp:coreProperties>
</file>