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Приложение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 к протоколу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заседания Совета по вопросам развития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инвестиционной деятельности в городе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Нижневартовске от 28.04.2022 №30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Вопрос 3 </w:t>
      </w:r>
    </w:p>
    <w:p>
      <w:pPr>
        <w:pStyle w:val="Normal"/>
        <w:widowControl/>
        <w:shd w:val="clear" w:color="auto" w:fill="FFFFFF"/>
        <w:tabs>
          <w:tab w:val="clear" w:pos="708"/>
          <w:tab w:val="left" w:pos="7088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Совета по вопросам развития </w:t>
      </w:r>
      <w:r>
        <w:rPr>
          <w:rFonts w:cs="Tinos" w:ascii="Times New Roman" w:hAnsi="Times New Roman"/>
          <w:b/>
          <w:bCs/>
          <w:color w:val="000000"/>
          <w:sz w:val="28"/>
          <w:szCs w:val="28"/>
        </w:rPr>
        <w:t>инвестиционной деятельности в городе Нижневартовске 28.04.2022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nos" w:hAnsi="Tinos" w:cs="Tinos"/>
          <w:b/>
          <w:b/>
          <w:color w:val="000000"/>
          <w:sz w:val="28"/>
          <w:szCs w:val="28"/>
        </w:rPr>
      </w:pPr>
      <w:r>
        <w:rPr>
          <w:rFonts w:cs="Tinos" w:ascii="Tinos" w:hAnsi="Tinos"/>
          <w:b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nos" w:ascii="Tinos" w:hAnsi="Tinos"/>
          <w:b/>
          <w:color w:val="000000"/>
          <w:sz w:val="28"/>
          <w:szCs w:val="28"/>
        </w:rPr>
        <w:t>О результатах взаимодействия с бизнес-сообществом при проведении оценки регулирующего воздействия, экспертизы и оценки фактического воздействия за 2021 год.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Докладчик: </w:t>
      </w:r>
      <w:r>
        <w:rPr>
          <w:rFonts w:eastAsia="Times New Roman" w:cs="Times New Roman" w:ascii="Times New Roman" w:hAnsi="Times New Roman"/>
          <w:bCs/>
          <w:i/>
          <w:color w:val="000000"/>
          <w:sz w:val="27"/>
          <w:szCs w:val="27"/>
          <w:lang w:val="ru-RU" w:eastAsia="zh-CN" w:bidi="ar-SA"/>
        </w:rPr>
        <w:t>Щербина</w:t>
      </w:r>
      <w:r>
        <w:rPr>
          <w:rFonts w:cs="Times New Roman" w:ascii="Times New Roman" w:hAnsi="Times New Roman"/>
          <w:bCs/>
          <w:i/>
          <w:color w:val="000000"/>
          <w:sz w:val="27"/>
          <w:szCs w:val="27"/>
        </w:rPr>
        <w:t xml:space="preserve"> Светлана Валерьевна, исполняющий обязанности </w:t>
      </w:r>
      <w:r>
        <w:rPr>
          <w:rFonts w:eastAsia="Times New Roman" w:cs="Times New Roman" w:ascii="Times New Roman" w:hAnsi="Times New Roman"/>
          <w:bCs/>
          <w:i/>
          <w:color w:val="000000"/>
          <w:sz w:val="27"/>
          <w:szCs w:val="27"/>
          <w:lang w:val="ru-RU" w:eastAsia="zh-CN" w:bidi="ar-SA"/>
        </w:rPr>
        <w:t xml:space="preserve">директора </w:t>
      </w:r>
      <w:r>
        <w:rPr>
          <w:rFonts w:cs="Times New Roman" w:ascii="Times New Roman" w:hAnsi="Times New Roman"/>
          <w:bCs/>
          <w:i/>
          <w:color w:val="000000"/>
          <w:sz w:val="27"/>
          <w:szCs w:val="27"/>
        </w:rPr>
        <w:t>департамента экономического развития администрации города</w:t>
      </w:r>
      <w:r>
        <w:rPr>
          <w:rFonts w:eastAsia="Calibri" w:cs="Times New Roman" w:ascii="Times New Roman" w:hAnsi="Times New Roman"/>
          <w:bCs/>
          <w:i/>
          <w:color w:val="000000"/>
          <w:sz w:val="27"/>
          <w:szCs w:val="27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задачей проведения ОРВ является активное взаимодействие с бизнесом</w:t>
      </w:r>
      <w:r>
        <w:rPr>
          <w:rFonts w:eastAsia="" w:cs="Times New Roman" w:ascii="Times New Roman" w:hAnsi="Times New Roman" w:eastAsiaTheme="minorEastAsia"/>
          <w:color w:val="595959" w:themeColor="text1" w:themeTint="a6"/>
          <w:kern w:val="2"/>
          <w:sz w:val="40"/>
          <w:szCs w:val="4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целях выявления в проектах муниципальных НПА положений, которые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введению, а также положений, способствующих возникновению необоснованных расходов предпринимателей и бюджета города.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01.04.2022 действует 24 соглашения администрации города с индивидуальными предпринимателями, деловыми сообществами, представляющими интересы бизнеса, научным сообществом.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в рамках поддержки предпринимательского сообщества подписано соглашение о взаимодействии с Уполномоченным по защите прав предпринимателей в Югре Каск Ириной Александровной. Результат взаимодействия носит долгосрочный характер, что особенно актуально сейчас, когда предприниматели на себе испытывают условия внешнего санкционного давления.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заключенных соглашений администрации города Нижневартовска является самым высоким среди муниципальных образований автономного округа.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Как выстроена работа, как предприниматели выражают свое мнение в рамках публичных консультаций, какие предложения поступили и как их отработали разработчики проектов НПА в 2021 году?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19 проектов муниципальных НПА, затрагивающих вопросы осуществления предпринимательской и иной экономической деятельности, прошли процедуру ОРВ, в отношении 14 НПА проведена экспертиза, 3 НПА прошли ОФВ.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Департаментом экономического развития администрации города выдано 42 заключения (34 – положительных, 8 – отрицательных).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публичных консультаций от представителей бизнеса поступило 187 отзывов, из них 86 (46% в электронном виде через Портал проектов НПА Югры, 127 (68%) от субъектов, с которыми заключены соглашения.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них 179 - об отсутствии предложений и замечаний и 8 -                                           с 23 предложениями. Все поступившие предложения рассмотрены, разработчиками МНПА направлены обоснованные ответы о результатах их рассмотрения: 14 – учтены, 1 – учтен частично, 8 – отклонены с разъяснением причин: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постановления администрации города "Об утверждении Порядка исполнения отдельного государственного полномочия по поддержке сельскохозяйственного производства и деятельности по заготовке и переработке дикоросов на территории города"):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ООО "Птицефабрика Нижневартовская":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изменении условий предоставления субсидии сельскохозяйственным товаропроизводителям (</w:t>
      </w:r>
      <w:r>
        <w:rPr>
          <w:rFonts w:cs="Times New Roman" w:ascii="Times New Roman" w:hAnsi="Times New Roman"/>
          <w:i/>
          <w:sz w:val="28"/>
          <w:szCs w:val="28"/>
        </w:rPr>
        <w:t>учтено)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изменении периода выплаты субсидии сельскохозяйственным товаропроизводителям (</w:t>
      </w:r>
      <w:r>
        <w:rPr>
          <w:rFonts w:cs="Times New Roman" w:ascii="Times New Roman" w:hAnsi="Times New Roman"/>
          <w:i/>
          <w:sz w:val="28"/>
          <w:szCs w:val="28"/>
        </w:rPr>
        <w:t>учтено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изменении значений показателей результативности использования субсидии сельскохозяйственными товаропроизводителями (</w:t>
      </w:r>
      <w:r>
        <w:rPr>
          <w:rFonts w:cs="Times New Roman" w:ascii="Times New Roman" w:hAnsi="Times New Roman"/>
          <w:i/>
          <w:sz w:val="28"/>
          <w:szCs w:val="28"/>
        </w:rPr>
        <w:t>учтено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недопущении дебиторской задолженности на конец текущего финансового года (</w:t>
      </w:r>
      <w:r>
        <w:rPr>
          <w:rFonts w:cs="Times New Roman" w:ascii="Times New Roman" w:hAnsi="Times New Roman"/>
          <w:i/>
          <w:sz w:val="28"/>
          <w:szCs w:val="28"/>
        </w:rPr>
        <w:t>учтено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изменении оснований для отказа в предоставлении субсидии сельскохозяйственным товаропроизводителям (</w:t>
      </w:r>
      <w:r>
        <w:rPr>
          <w:rFonts w:cs="Times New Roman" w:ascii="Times New Roman" w:hAnsi="Times New Roman"/>
          <w:i/>
          <w:sz w:val="28"/>
          <w:szCs w:val="28"/>
        </w:rPr>
        <w:t>отклонено с разъяснением причин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ООО "Нижневартовский рыбоконсервный комбинат "Санта-Мария":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изменении периода выплаты субсидии сельскохозяйственным товаропроизводителям (</w:t>
      </w:r>
      <w:r>
        <w:rPr>
          <w:rFonts w:cs="Times New Roman" w:ascii="Times New Roman" w:hAnsi="Times New Roman"/>
          <w:i/>
          <w:sz w:val="28"/>
          <w:szCs w:val="28"/>
        </w:rPr>
        <w:t>учтено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изменении значений показателей результативности использования субсидии сельскохозяйственными товаропроизводителями (</w:t>
      </w:r>
      <w:r>
        <w:rPr>
          <w:rFonts w:cs="Times New Roman" w:ascii="Times New Roman" w:hAnsi="Times New Roman"/>
          <w:i/>
          <w:sz w:val="28"/>
          <w:szCs w:val="28"/>
        </w:rPr>
        <w:t>учтено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изменении условий предоставления субсидии сельскохозяйственным товаропроизводителям (</w:t>
      </w:r>
      <w:r>
        <w:rPr>
          <w:rFonts w:cs="Times New Roman" w:ascii="Times New Roman" w:hAnsi="Times New Roman"/>
          <w:i/>
          <w:sz w:val="28"/>
          <w:szCs w:val="28"/>
        </w:rPr>
        <w:t>учтено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Результат</w:t>
      </w:r>
      <w:r>
        <w:rPr>
          <w:rFonts w:cs="Times New Roman" w:ascii="Times New Roman" w:hAnsi="Times New Roman"/>
          <w:sz w:val="28"/>
          <w:szCs w:val="28"/>
        </w:rPr>
        <w:t>: принято постановление администрации города от 14.05.2021 №376.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постановления администрации города "О внесении изменений в приложение к постановлению администрации города от 21.10.2016 №1532 "Об установлении Порядка определения размера арендной платы за земельные участки, находящиеся в муниципальной собственности города Нижневартовска, предоставленные в аренду без торгов":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ООО УК "Жилище-Сервис":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отмене арендной платы для предпринимателей (</w:t>
      </w:r>
      <w:r>
        <w:rPr>
          <w:rFonts w:cs="Times New Roman" w:ascii="Times New Roman" w:hAnsi="Times New Roman"/>
          <w:i/>
          <w:sz w:val="28"/>
          <w:szCs w:val="28"/>
        </w:rPr>
        <w:t>отклонено с разъяснением причин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Результат</w:t>
      </w:r>
      <w:r>
        <w:rPr>
          <w:rFonts w:cs="Times New Roman" w:ascii="Times New Roman" w:hAnsi="Times New Roman"/>
          <w:sz w:val="28"/>
          <w:szCs w:val="28"/>
        </w:rPr>
        <w:t xml:space="preserve">: принято постановление администрации города от 01.06.2021 №441.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постановления администрации города "Об установлении границ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ООО "Европа":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уточнении Перечня организаций и объектов, расположенных на территории города,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(</w:t>
      </w:r>
      <w:r>
        <w:rPr>
          <w:rFonts w:cs="Times New Roman" w:ascii="Times New Roman" w:hAnsi="Times New Roman"/>
          <w:i/>
          <w:sz w:val="28"/>
          <w:szCs w:val="28"/>
        </w:rPr>
        <w:t>учтено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дополнении МНПА необходимой терминологией (</w:t>
      </w:r>
      <w:r>
        <w:rPr>
          <w:rFonts w:cs="Times New Roman" w:ascii="Times New Roman" w:hAnsi="Times New Roman"/>
          <w:i/>
          <w:sz w:val="28"/>
          <w:szCs w:val="28"/>
        </w:rPr>
        <w:t>учтено частично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необходимости размещения схемы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официальном сайте ОМС города Нижневартовска (</w:t>
      </w:r>
      <w:r>
        <w:rPr>
          <w:rFonts w:cs="Times New Roman" w:ascii="Times New Roman" w:hAnsi="Times New Roman"/>
          <w:i/>
          <w:sz w:val="28"/>
          <w:szCs w:val="28"/>
        </w:rPr>
        <w:t>учтено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для прилегающих территорий для многофункциональных зданий (</w:t>
      </w:r>
      <w:r>
        <w:rPr>
          <w:rFonts w:cs="Times New Roman" w:ascii="Times New Roman" w:hAnsi="Times New Roman"/>
          <w:i/>
          <w:sz w:val="28"/>
          <w:szCs w:val="28"/>
        </w:rPr>
        <w:t>отклонено с разъяснением причин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Нижневартовская Торгово-промышленная палата: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 уточнении Перечня организаций и объектов, расположенных на территории города,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(</w:t>
      </w:r>
      <w:r>
        <w:rPr>
          <w:rFonts w:cs="Times New Roman" w:ascii="Times New Roman" w:hAnsi="Times New Roman"/>
          <w:i/>
          <w:sz w:val="28"/>
          <w:szCs w:val="28"/>
        </w:rPr>
        <w:t>отклонено с разъяснением причин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Результат</w:t>
      </w:r>
      <w:r>
        <w:rPr>
          <w:rFonts w:cs="Times New Roman" w:ascii="Times New Roman" w:hAnsi="Times New Roman"/>
          <w:sz w:val="28"/>
          <w:szCs w:val="28"/>
        </w:rPr>
        <w:t xml:space="preserve">: принято постановление администрации города от 17.02.2022 №71.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6"/>
          <w:szCs w:val="28"/>
        </w:rPr>
      </w:pPr>
      <w:r>
        <w:rPr>
          <w:rFonts w:cs="Times New Roman" w:ascii="Times New Roman" w:hAnsi="Times New Roman"/>
          <w:sz w:val="6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проекту постановления администрации города "О внесении изменений в постановление администрации города от 14.05.2021 №376 "Об утверждении Порядков предоставления субсидий на поддержку и развитие растениеводства, животноводства, на развитие рыбохозяйственного комплекса":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6. ООО "Нижневартовский рыбоконсервный комбинат "Санта-Мария":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4"/>
          <w:lang w:eastAsia="ru-RU"/>
        </w:rPr>
        <w:t>- об уточнении оснований для отказа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 в предоставлении субсидии в части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года изготовления ("ранее предыдущего года или текущего года") приобретенных заявителем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продукции, рыбной продукции, "а также оборудования, взятого в лизинг"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eastAsia="Calibri" w:cs="Times New Roman" w:ascii="Times New Roman" w:hAnsi="Times New Roman"/>
          <w:i/>
          <w:color w:val="000000"/>
          <w:sz w:val="28"/>
          <w:szCs w:val="28"/>
          <w:lang w:eastAsia="ru-RU"/>
        </w:rPr>
        <w:t>отклонено с разъяснением причин);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об уточнении требований, которым должны соответствовать заявители для получения субсидии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eastAsia="Calibri" w:cs="Times New Roman" w:ascii="Times New Roman" w:hAnsi="Times New Roman"/>
          <w:i/>
          <w:color w:val="000000"/>
          <w:sz w:val="28"/>
          <w:szCs w:val="28"/>
          <w:lang w:eastAsia="ru-RU"/>
        </w:rPr>
        <w:t>отклонено с разъяснением причин);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об уточнении понятия правовых актов, указанных в проекте акта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eastAsia="Calibri" w:cs="Times New Roman" w:ascii="Times New Roman" w:hAnsi="Times New Roman"/>
          <w:i/>
          <w:color w:val="000000"/>
          <w:sz w:val="28"/>
          <w:szCs w:val="28"/>
          <w:lang w:eastAsia="ru-RU"/>
        </w:rPr>
        <w:t>отклонено с разъяснением причин);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- по исключению из перечня документов, предоставляемых получателями субсидии,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копий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(</w:t>
      </w:r>
      <w:r>
        <w:rPr>
          <w:rFonts w:eastAsia="Calibri" w:cs="Times New Roman" w:ascii="Times New Roman" w:hAnsi="Times New Roman"/>
          <w:i/>
          <w:color w:val="000000"/>
          <w:sz w:val="28"/>
          <w:szCs w:val="28"/>
          <w:lang w:eastAsia="ru-RU"/>
        </w:rPr>
        <w:t>учтено).</w:t>
      </w:r>
    </w:p>
    <w:p>
      <w:pPr>
        <w:pStyle w:val="NormalWeb"/>
        <w:spacing w:beforeAutospacing="0" w:before="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Результат</w:t>
      </w:r>
      <w:r>
        <w:rPr>
          <w:sz w:val="28"/>
          <w:szCs w:val="28"/>
        </w:rPr>
        <w:t>: принято постановление администрации города от 22.03.2022 №183.</w:t>
      </w:r>
    </w:p>
    <w:p>
      <w:pPr>
        <w:pStyle w:val="NormalWeb"/>
        <w:spacing w:beforeAutospacing="0" w:before="0" w:afterAutospacing="0" w:after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Web"/>
        <w:spacing w:beforeAutospacing="0" w:before="0" w:afterAutospacing="0" w:after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Web"/>
        <w:spacing w:beforeAutospacing="0" w:before="0" w:afterAutospacing="0" w:after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Web"/>
        <w:spacing w:beforeAutospacing="0" w:before="0" w:afterAutospacing="0" w:after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jc w:val="both"/>
        <w:rPr>
          <w:rFonts w:ascii="Times New Roman" w:hAnsi="Times New Roman" w:eastAsia="Calibri" w:cs="Times New Roman"/>
          <w:sz w:val="28"/>
          <w:szCs w:val="20"/>
        </w:rPr>
      </w:pPr>
      <w:r>
        <w:rPr>
          <w:rFonts w:eastAsia="Calibri" w:cs="Times New Roman" w:ascii="Times New Roman" w:hAnsi="Times New Roman"/>
          <w:sz w:val="28"/>
          <w:szCs w:val="20"/>
        </w:rPr>
        <w:t>по постановлению администрации города от 04.09.2020 №792 "Об утверждении Порядка предоставления субсидии из бюджета города Нижневартовска на финансовое обеспечение затрат на выполнение работ по подключению электрических плит в жилых помещениях в многоквартирных домах в связи с переводом с газа на электропищеприготовление":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Calibri" w:cs="Times New Roman"/>
          <w:sz w:val="18"/>
          <w:szCs w:val="20"/>
        </w:rPr>
      </w:pPr>
      <w:r>
        <w:rPr>
          <w:rFonts w:eastAsia="Calibri" w:cs="Times New Roman" w:ascii="Times New Roman" w:hAnsi="Times New Roman"/>
          <w:sz w:val="18"/>
          <w:szCs w:val="20"/>
        </w:rPr>
      </w:r>
    </w:p>
    <w:p>
      <w:pPr>
        <w:pStyle w:val="ListParagraph"/>
        <w:spacing w:lineRule="auto" w:line="240" w:before="0" w:after="0"/>
        <w:ind w:left="0" w:firstLine="426"/>
        <w:contextualSpacing/>
        <w:jc w:val="both"/>
        <w:rPr>
          <w:rFonts w:ascii="Times New Roman" w:hAnsi="Times New Roman" w:eastAsia="Calibri" w:cs="Times New Roman"/>
          <w:sz w:val="28"/>
          <w:szCs w:val="20"/>
        </w:rPr>
      </w:pPr>
      <w:r>
        <w:rPr>
          <w:rFonts w:eastAsia="Calibri" w:cs="Times New Roman" w:ascii="Times New Roman" w:hAnsi="Times New Roman"/>
          <w:sz w:val="28"/>
          <w:szCs w:val="20"/>
        </w:rPr>
        <w:t>7. Акционерное общество "Управляющая компания №1":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0"/>
        </w:rPr>
      </w:pPr>
      <w:r>
        <w:rPr>
          <w:rFonts w:eastAsia="Calibri" w:cs="Times New Roman" w:ascii="Times New Roman" w:hAnsi="Times New Roman"/>
          <w:sz w:val="28"/>
          <w:szCs w:val="20"/>
        </w:rPr>
        <w:t xml:space="preserve">- о внесении изменения в нормативный акт в части дополнения положением следующего содержания: "Приобретение электрических плит для жилых помещений собственником которых является муниципальное образование город Нижневартовск, осуществляется за счет предоставленных субсидий" </w:t>
      </w:r>
      <w:r>
        <w:rPr>
          <w:rFonts w:eastAsia="Calibri" w:cs="Times New Roman" w:ascii="Times New Roman" w:hAnsi="Times New Roman"/>
          <w:i/>
          <w:sz w:val="28"/>
          <w:szCs w:val="20"/>
        </w:rPr>
        <w:t>(учтено).</w:t>
      </w:r>
    </w:p>
    <w:p>
      <w:pPr>
        <w:pStyle w:val="ListParagraph"/>
        <w:spacing w:lineRule="auto" w:line="240" w:before="0" w:after="0"/>
        <w:ind w:left="0" w:firstLine="426"/>
        <w:contextualSpacing/>
        <w:jc w:val="both"/>
        <w:rPr>
          <w:rFonts w:ascii="Times New Roman" w:hAnsi="Times New Roman" w:eastAsia="Calibri" w:cs="Times New Roman"/>
          <w:sz w:val="28"/>
          <w:szCs w:val="20"/>
        </w:rPr>
      </w:pPr>
      <w:r>
        <w:rPr>
          <w:rFonts w:eastAsia="Calibri" w:cs="Times New Roman" w:ascii="Times New Roman" w:hAnsi="Times New Roman"/>
          <w:sz w:val="28"/>
          <w:szCs w:val="20"/>
        </w:rPr>
        <w:t>8. Муниципальное унитарное предприятие г. Нижневартовска "ПРЭТ №3":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0"/>
        </w:rPr>
      </w:pPr>
      <w:r>
        <w:rPr>
          <w:rFonts w:eastAsia="Calibri" w:cs="Times New Roman" w:ascii="Times New Roman" w:hAnsi="Times New Roman"/>
          <w:sz w:val="28"/>
          <w:szCs w:val="20"/>
        </w:rPr>
        <w:t xml:space="preserve">- по предоставлению субсидии на приобретение электрических плит категории населения, проживающей в жилых помещениях, собственником которых является муниципальное образование город Нижневартовск </w:t>
      </w:r>
      <w:r>
        <w:rPr>
          <w:rFonts w:eastAsia="Calibri" w:cs="Times New Roman" w:ascii="Times New Roman" w:hAnsi="Times New Roman"/>
          <w:i/>
          <w:sz w:val="28"/>
          <w:szCs w:val="20"/>
        </w:rPr>
        <w:t>(учтено)</w:t>
      </w:r>
      <w:r>
        <w:rPr>
          <w:rFonts w:eastAsia="Calibri" w:cs="Times New Roman" w:ascii="Times New Roman" w:hAnsi="Times New Roman"/>
          <w:sz w:val="28"/>
          <w:szCs w:val="20"/>
        </w:rPr>
        <w:t>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0"/>
        </w:rPr>
      </w:pPr>
      <w:r>
        <w:rPr>
          <w:rFonts w:eastAsia="Calibri" w:cs="Times New Roman" w:ascii="Times New Roman" w:hAnsi="Times New Roman"/>
          <w:sz w:val="28"/>
          <w:szCs w:val="20"/>
        </w:rPr>
        <w:t>- по предоставлению субсидии на приобретение для всех категорий населения электроплит (варочных панелей, духовых шкафов) на усмотрение собственников квартир или нанимателей жилых помещений с гарантией на предоставленное оборудование (</w:t>
      </w:r>
      <w:r>
        <w:rPr>
          <w:rFonts w:eastAsia="Calibri" w:cs="Times New Roman" w:ascii="Times New Roman" w:hAnsi="Times New Roman"/>
          <w:i/>
          <w:sz w:val="28"/>
          <w:szCs w:val="20"/>
        </w:rPr>
        <w:t>отклонено с разъяснением причин).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>Результат</w:t>
      </w:r>
      <w:r>
        <w:rPr>
          <w:rFonts w:eastAsia="Calibri" w:eastAsiaTheme="minorHAnsi"/>
          <w:sz w:val="28"/>
          <w:szCs w:val="28"/>
          <w:lang w:eastAsia="en-US"/>
        </w:rPr>
        <w:t>: разработан проект постановления администрации города, в настоящее время проходит процедуру публичных консультаций в рамках ОРВ на Портале проектов НПА Югры (ID проекта 01/16/04-22/00041112).</w:t>
      </w:r>
    </w:p>
    <w:p>
      <w:pPr>
        <w:pStyle w:val="NormalWeb"/>
        <w:spacing w:beforeAutospacing="0" w:before="0" w:afterAutospacing="0" w:after="0"/>
        <w:jc w:val="both"/>
        <w:rPr>
          <w:bCs/>
          <w:color w:val="000000" w:themeColor="text1"/>
          <w:kern w:val="2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целях взаимодействия с бизнес сообществом проводятся мероприятия:</w:t>
      </w:r>
      <w:r>
        <w:rPr>
          <w:bCs/>
          <w:color w:val="000000" w:themeColor="text1"/>
          <w:kern w:val="2"/>
          <w:sz w:val="28"/>
          <w:szCs w:val="2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разработаны информационные буклеты по вопросам ОРВ, экспертизы и ОФВ,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актуализированы и направлены предпринимателям методические рекомендации в электронной форме по регистрации и пользованию Порталом проектов НПА ХМАО-Югры;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по ОРВ в Инстаграм на официальной странице </w:t>
      </w:r>
      <w:hyperlink r:id="rId2" w:tgtFrame="_blank">
        <w:r>
          <w:rPr>
            <w:rFonts w:cs="Times New Roman" w:ascii="Times New Roman" w:hAnsi="Times New Roman"/>
            <w:sz w:val="28"/>
            <w:szCs w:val="28"/>
          </w:rPr>
          <w:t>business_nv86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об ОРВ рассматривается на заседаниях коллегиальных органов, доводится до представителей бизнеса и общественности;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информационная открытость ОРВ обеспечивается на официальном сайте органов местного самоуправления города Нижневартовска Порталом проектов НПА ХМАО-Югры, в социальных сетях;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ежегодно утверждается план мероприятий по развитию ОРВ, экспертизы и ОФВ, исполнение составляет 100%.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разработан и проходит процедуру согласования проект постановления администрации города о внесении изменений в Порядок проведения ОРВ, экспертизы и ОФВ в части закрепления проведения процедуры ОРВ в специальном порядке в отношении проектов муниципальных НПА, разрабатываемые в условиях внешнего санкционного давления (без публичных консультаций).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Специальный порядок проведения ОРВ способствует оперативному принятию проектов за счет сокращения количества и сроков процедур, количества подготавливаемых документов.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Таким образом, эффективность института ОРВ зависит от вовлеченности обеих сторон: администрации города и бизнеса. Отрытый диалог позволяет принимать решения, направленные на создание благоприятного климата для развития предпринимательской и иной экономической деятельности.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Эту работу мы будем продолжать.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290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ef290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f29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stagram.com/business_nv86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59F8-C0BE-4762-AF18-840DE780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LibreOffice/7.0.6.2$Linux_X86_64 LibreOffice_project/00$Build-2</Application>
  <AppVersion>15.0000</AppVersion>
  <Pages>5</Pages>
  <Words>1206</Words>
  <Characters>9188</Characters>
  <CharactersWithSpaces>10378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2021-12-20T10:51:00Z</dcterms:created>
  <dc:creator>Брыль Наталья Петровна</dc:creator>
  <dc:description/>
  <dc:language>ru-RU</dc:language>
  <cp:lastModifiedBy/>
  <dcterms:modified xsi:type="dcterms:W3CDTF">2022-05-04T10:17:27Z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